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40"/>
          <w:szCs w:val="40"/>
        </w:rPr>
        <w:t xml:space="preserve">FORZA</w:t>
      </w:r>
    </w:p>
    <w:p>
      <w:pPr>
        <w:pBdr>
          <w:bottom w:val="single" w:color="F16022" w:sz="6"/>
        </w:pBdr>
        <w:spacing w:after="60"/>
        <w:jc w:val="center"/>
      </w:pPr>
      <w:r>
        <w:rPr>
          <w:rFonts w:ascii="Calibri" w:cs="Calibri" w:eastAsia="Calibri" w:hAnsi="Calibri"/>
          <w:color w:val="555555"/>
          <w:sz w:val="22"/>
          <w:szCs w:val="22"/>
        </w:rPr>
        <w:t xml:space="preserve">Competitive Intelligence Hub — Standard Operating Procedure</w:t>
      </w:r>
    </w:p>
    <w:p>
      <w:pPr>
        <w:spacing w:after="200"/>
      </w:pPr>
      <w:r>
        <w:t xml:space="preserve"/>
      </w:r>
    </w:p>
    <w:p>
      <w:pPr>
        <w:spacing w:after="60"/>
      </w:pPr>
      <w:r>
        <w:rPr>
          <w:rFonts w:ascii="Calibri" w:cs="Calibri" w:eastAsia="Calibri" w:hAnsi="Calibri"/>
          <w:b/>
          <w:bCs/>
          <w:color w:val="555555"/>
          <w:sz w:val="20"/>
          <w:szCs w:val="20"/>
        </w:rPr>
        <w:t xml:space="preserve">Document: </w:t>
      </w:r>
      <w:r>
        <w:rPr>
          <w:rFonts w:ascii="Calibri" w:cs="Calibri" w:eastAsia="Calibri" w:hAnsi="Calibri"/>
          <w:color w:val="333333"/>
          <w:sz w:val="20"/>
          <w:szCs w:val="20"/>
        </w:rPr>
        <w:t xml:space="preserve">CI Hub Field Usage SOP</w:t>
      </w:r>
      <w:r>
        <w:rPr>
          <w:rFonts w:ascii="Calibri" w:cs="Calibri" w:eastAsia="Calibri" w:hAnsi="Calibri"/>
          <w:b/>
          <w:bCs/>
          <w:color w:val="555555"/>
          <w:sz w:val="20"/>
          <w:szCs w:val="20"/>
        </w:rPr>
        <w:t xml:space="preserve">     Version: </w:t>
      </w:r>
      <w:r>
        <w:rPr>
          <w:rFonts w:ascii="Calibri" w:cs="Calibri" w:eastAsia="Calibri" w:hAnsi="Calibri"/>
          <w:color w:val="333333"/>
          <w:sz w:val="20"/>
          <w:szCs w:val="20"/>
        </w:rPr>
        <w:t xml:space="preserve">1.0</w:t>
      </w:r>
      <w:r>
        <w:rPr>
          <w:rFonts w:ascii="Calibri" w:cs="Calibri" w:eastAsia="Calibri" w:hAnsi="Calibri"/>
          <w:b/>
          <w:bCs/>
          <w:color w:val="555555"/>
          <w:sz w:val="20"/>
          <w:szCs w:val="20"/>
        </w:rPr>
        <w:t xml:space="preserve">     Date: </w:t>
      </w:r>
      <w:r>
        <w:rPr>
          <w:rFonts w:ascii="Calibri" w:cs="Calibri" w:eastAsia="Calibri" w:hAnsi="Calibri"/>
          <w:color w:val="333333"/>
          <w:sz w:val="20"/>
          <w:szCs w:val="20"/>
        </w:rPr>
        <w:t xml:space="preserve">August 2026</w:t>
      </w:r>
    </w:p>
    <w:p>
      <w:pPr>
        <w:spacing w:after="60"/>
      </w:pPr>
      <w:r>
        <w:rPr>
          <w:rFonts w:ascii="Calibri" w:cs="Calibri" w:eastAsia="Calibri" w:hAnsi="Calibri"/>
          <w:b/>
          <w:bCs/>
          <w:color w:val="555555"/>
          <w:sz w:val="20"/>
          <w:szCs w:val="20"/>
        </w:rPr>
        <w:t xml:space="preserve">Prepared By: </w:t>
      </w:r>
      <w:r>
        <w:rPr>
          <w:rFonts w:ascii="Calibri" w:cs="Calibri" w:eastAsia="Calibri" w:hAnsi="Calibri"/>
          <w:color w:val="333333"/>
          <w:sz w:val="20"/>
          <w:szCs w:val="20"/>
        </w:rPr>
        <w:t xml:space="preserve">Michael Guzallis, Product Marketing Manager</w:t>
      </w:r>
      <w:r>
        <w:rPr>
          <w:rFonts w:ascii="Calibri" w:cs="Calibri" w:eastAsia="Calibri" w:hAnsi="Calibri"/>
          <w:b/>
          <w:bCs/>
          <w:color w:val="555555"/>
          <w:sz w:val="20"/>
          <w:szCs w:val="20"/>
        </w:rPr>
        <w:t xml:space="preserve">     Audience: </w:t>
      </w:r>
      <w:r>
        <w:rPr>
          <w:rFonts w:ascii="Calibri" w:cs="Calibri" w:eastAsia="Calibri" w:hAnsi="Calibri"/>
          <w:color w:val="333333"/>
          <w:sz w:val="20"/>
          <w:szCs w:val="20"/>
        </w:rPr>
        <w:t xml:space="preserve">Forza Sales Team</w:t>
      </w:r>
    </w:p>
    <w:p>
      <w:pPr>
        <w:spacing w:after="200"/>
      </w:pPr>
      <w:r>
        <w:rPr>
          <w:rFonts w:ascii="Calibri" w:cs="Calibri" w:eastAsia="Calibri" w:hAnsi="Calibri"/>
          <w:b/>
          <w:bCs/>
          <w:i/>
          <w:iCs/>
          <w:color w:val="C0390D"/>
          <w:sz w:val="18"/>
          <w:szCs w:val="18"/>
        </w:rPr>
        <w:t xml:space="preserve">CONFIDENTIAL — Internal Use Only</w:t>
      </w:r>
    </w:p>
    <w:p>
      <w:pPr>
        <w:pBdr>
          <w:bottom w:val="single" w:color="F16022" w:sz="4"/>
        </w:pBdr>
        <w:spacing w:after="200" w:before="400"/>
      </w:pPr>
      <w:r>
        <w:rPr>
          <w:rFonts w:ascii="Calibri" w:cs="Calibri" w:eastAsia="Calibri" w:hAnsi="Calibri"/>
          <w:b/>
          <w:bCs/>
          <w:color w:val="1B3764"/>
          <w:sz w:val="28"/>
          <w:szCs w:val="28"/>
        </w:rPr>
        <w:t xml:space="preserve">Purpose</w:t>
      </w:r>
    </w:p>
    <w:p>
      <w:pPr>
        <w:spacing w:after="160"/>
      </w:pPr>
      <w:r>
        <w:rPr>
          <w:rFonts w:ascii="Calibri" w:cs="Calibri" w:eastAsia="Calibri" w:hAnsi="Calibri"/>
          <w:color w:val="333333"/>
          <w:sz w:val="22"/>
          <w:szCs w:val="22"/>
        </w:rPr>
        <w:t xml:space="preserve">This Standard Operating Procedure (SOP) defines how Forza team members access and use the Competitive Intelligence Hub (CI Hub) to support sales activity, account strategy, and competitive positioning. The CI Hub centralizes competitor SKU crosswalks, battle cards, executive briefs, field substitution guides, and a shared barcode repository into a single tool accessible from any desktop browser or mobile device — enabling faster, more confident responses to competitive situations wherever they occur.</w:t>
      </w:r>
    </w:p>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Scope</w:t>
      </w:r>
    </w:p>
    <w:p>
      <w:pPr>
        <w:spacing w:after="160"/>
      </w:pPr>
      <w:r>
        <w:rPr>
          <w:rFonts w:ascii="Calibri" w:cs="Calibri" w:eastAsia="Calibri" w:hAnsi="Calibri"/>
          <w:color w:val="333333"/>
          <w:sz w:val="22"/>
          <w:szCs w:val="22"/>
        </w:rPr>
        <w:t xml:space="preserve">This SOP applies to all Forza team members who interact with competitive accounts or need access to competitive data, including:</w:t>
      </w:r>
    </w:p>
    <w:p>
      <w:pPr>
        <w:spacing w:after="100"/>
        <w:ind w:left="400"/>
      </w:pPr>
      <w:r>
        <w:rPr>
          <w:rFonts w:ascii="Calibri" w:cs="Calibri" w:eastAsia="Calibri" w:hAnsi="Calibri"/>
          <w:color w:val="333333"/>
          <w:sz w:val="22"/>
          <w:szCs w:val="22"/>
        </w:rPr>
        <w:t xml:space="preserve">•  Field Sales Representatives</w:t>
      </w:r>
    </w:p>
    <w:p>
      <w:pPr>
        <w:spacing w:after="100"/>
        <w:ind w:left="400"/>
      </w:pPr>
      <w:r>
        <w:rPr>
          <w:rFonts w:ascii="Calibri" w:cs="Calibri" w:eastAsia="Calibri" w:hAnsi="Calibri"/>
          <w:color w:val="333333"/>
          <w:sz w:val="22"/>
          <w:szCs w:val="22"/>
        </w:rPr>
        <w:t xml:space="preserve">•  Inside Sales Representatives</w:t>
      </w:r>
    </w:p>
    <w:p>
      <w:pPr>
        <w:spacing w:after="100"/>
        <w:ind w:left="400"/>
      </w:pPr>
      <w:r>
        <w:rPr>
          <w:rFonts w:ascii="Calibri" w:cs="Calibri" w:eastAsia="Calibri" w:hAnsi="Calibri"/>
          <w:color w:val="333333"/>
          <w:sz w:val="22"/>
          <w:szCs w:val="22"/>
        </w:rPr>
        <w:t xml:space="preserve">•  Sales Managers</w:t>
      </w:r>
    </w:p>
    <w:p>
      <w:pPr>
        <w:spacing w:after="100"/>
        <w:ind w:left="400"/>
      </w:pPr>
      <w:r>
        <w:rPr>
          <w:rFonts w:ascii="Calibri" w:cs="Calibri" w:eastAsia="Calibri" w:hAnsi="Calibri"/>
          <w:color w:val="333333"/>
          <w:sz w:val="22"/>
          <w:szCs w:val="22"/>
        </w:rPr>
        <w:t xml:space="preserve">•  Marketing Team Members (for competitive research and awareness)</w:t>
      </w:r>
    </w:p>
    <w:p>
      <w:pPr>
        <w:spacing w:after="100"/>
      </w:pPr>
      <w:r>
        <w:t xml:space="preserve"/>
      </w:r>
    </w:p>
    <w:p>
      <w:pPr>
        <w:spacing w:after="160"/>
      </w:pPr>
      <w:r>
        <w:rPr>
          <w:rFonts w:ascii="Calibri" w:cs="Calibri" w:eastAsia="Calibri" w:hAnsi="Calibri"/>
          <w:color w:val="333333"/>
          <w:sz w:val="22"/>
          <w:szCs w:val="22"/>
        </w:rPr>
        <w:t xml:space="preserve">The CI Hub is accessible on both desktop and mobile browsers. Most features are available on all devices. Features exclusive to mobile are clearly marked throughout this SOP. All users are encouraged to actively contribute to the shared Field UPC Repository by scanning competitor products encountered in the field, helping build a growing team-wide database of competitive products and Forza equivalents.</w:t>
      </w:r>
    </w:p>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Desktop vs. Mobile</w:t>
      </w:r>
    </w:p>
    <w:p>
      <w:pPr>
        <w:spacing w:after="160"/>
      </w:pPr>
      <w:r>
        <w:rPr>
          <w:rFonts w:ascii="Calibri" w:cs="Calibri" w:eastAsia="Calibri" w:hAnsi="Calibri"/>
          <w:color w:val="333333"/>
          <w:sz w:val="22"/>
          <w:szCs w:val="22"/>
        </w:rPr>
        <w:t xml:space="preserve">The CI Hub works on any modern browser — Chrome, Safari, Edge, or Firefox — on both desktop and mobile devices:</w:t>
      </w:r>
    </w:p>
    <w:p>
      <w:pPr>
        <w:spacing w:after="100"/>
        <w:ind w:left="400"/>
      </w:pPr>
      <w:r>
        <w:rPr>
          <w:rFonts w:ascii="Calibri" w:cs="Calibri" w:eastAsia="Calibri" w:hAnsi="Calibri"/>
          <w:color w:val="333333"/>
          <w:sz w:val="22"/>
          <w:szCs w:val="22"/>
        </w:rPr>
        <w:t xml:space="preserve">•  Desktop: Full-width layout, all six tabs and all content sections accessible via browser at the CI Hub URL.</w:t>
      </w:r>
    </w:p>
    <w:p>
      <w:pPr>
        <w:spacing w:after="100"/>
        <w:ind w:left="400"/>
      </w:pPr>
      <w:r>
        <w:rPr>
          <w:rFonts w:ascii="Calibri" w:cs="Calibri" w:eastAsia="Calibri" w:hAnsi="Calibri"/>
          <w:color w:val="333333"/>
          <w:sz w:val="22"/>
          <w:szCs w:val="22"/>
        </w:rPr>
        <w:t xml:space="preserve">•  Mobile (iPhone / Android): Same content as desktop, optimized for smaller screens with a scrollable tab bar and touch-friendly layout. Mobile also includes the Barcode Scanner feature, which is not available on desktop.</w:t>
      </w:r>
    </w:p>
    <w:p>
      <w:pPr>
        <w:spacing w:after="100"/>
      </w:pPr>
      <w:r>
        <w:t xml:space="preserve"/>
      </w:r>
    </w:p>
    <w:p>
      <w:pPr>
        <w:spacing w:after="160"/>
      </w:pPr>
      <w:r>
        <w:rPr>
          <w:rFonts w:ascii="Calibri" w:cs="Calibri" w:eastAsia="Calibri" w:hAnsi="Calibri"/>
          <w:color w:val="333333"/>
          <w:sz w:val="22"/>
          <w:szCs w:val="22"/>
        </w:rPr>
        <w:t xml:space="preserve">Throughout this SOP, sections marked with [MOBILE ONLY] are features available exclusively on mobile devices.</w:t>
      </w:r>
    </w:p>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1: Accessing the App</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the App</w:t>
      </w:r>
    </w:p>
    <w:p>
      <w:pPr>
        <w:spacing w:after="120"/>
        <w:ind w:left="400"/>
      </w:pPr>
      <w:r>
        <w:rPr>
          <w:rFonts w:ascii="Calibri" w:cs="Calibri" w:eastAsia="Calibri" w:hAnsi="Calibri"/>
          <w:color w:val="333333"/>
          <w:sz w:val="22"/>
          <w:szCs w:val="22"/>
        </w:rPr>
        <w:t xml:space="preserve">On desktop, open any modern browser and navigate to the CI Hub URL provided by your manager. On mobile, open Safari (iPhone) or Chrome (Android) and navigate to the same URL. Bookmark it for quick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App URL in desktop browser / mobile browser address bar]</w:t>
            </w:r>
          </w:p>
        </w:tc>
      </w:tr>
    </w:tbl>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Enter Your Name (First Time Only)</w:t>
      </w:r>
    </w:p>
    <w:p>
      <w:pPr>
        <w:spacing w:after="120"/>
        <w:ind w:left="400"/>
      </w:pPr>
      <w:r>
        <w:rPr>
          <w:rFonts w:ascii="Calibri" w:cs="Calibri" w:eastAsia="Calibri" w:hAnsi="Calibri"/>
          <w:color w:val="333333"/>
          <w:sz w:val="22"/>
          <w:szCs w:val="22"/>
        </w:rPr>
        <w:t xml:space="preserve">The first time you open the app on any device, a welcome screen will appear asking for your name. Enter your first and last name and tap Get Started. This is a one-time step — your name is saved on that device and will tag all future scans you contribute to the shared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Welcome modal with name input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Your name is saved per device. If you use the app on both your phone and a work laptop, you will be prompted once on each device.</w:t>
            </w:r>
          </w:p>
        </w:tc>
      </w:tr>
    </w:tbl>
    <w:p>
      <w:pPr>
        <w:spacing w:after="100" w:before="240"/>
      </w:pPr>
      <w:r>
        <w:rPr>
          <w:rFonts w:ascii="Calibri" w:cs="Calibri" w:eastAsia="Calibri" w:hAnsi="Calibri"/>
          <w:b/>
          <w:bCs/>
          <w:color w:val="F16022"/>
          <w:sz w:val="22"/>
          <w:szCs w:val="22"/>
        </w:rPr>
        <w:t xml:space="preserve">Step 3:  </w:t>
      </w:r>
      <w:r>
        <w:rPr>
          <w:rFonts w:ascii="Calibri" w:cs="Calibri" w:eastAsia="Calibri" w:hAnsi="Calibri"/>
          <w:b/>
          <w:bCs/>
          <w:color w:val="1B3764"/>
          <w:sz w:val="22"/>
          <w:szCs w:val="22"/>
        </w:rPr>
        <w:t xml:space="preserve">Navigate the App</w:t>
      </w:r>
    </w:p>
    <w:p>
      <w:pPr>
        <w:spacing w:after="120"/>
        <w:ind w:left="400"/>
      </w:pPr>
      <w:r>
        <w:rPr>
          <w:rFonts w:ascii="Calibri" w:cs="Calibri" w:eastAsia="Calibri" w:hAnsi="Calibri"/>
          <w:color w:val="333333"/>
          <w:sz w:val="22"/>
          <w:szCs w:val="22"/>
        </w:rPr>
        <w:t xml:space="preserve">The app has six tabs: SKU Lookup, Vertical Crosswalk, Competitor Analysis, Battle Cards, Field Guides, and Documents. On desktop these are always fully visible. On mobile, swipe the tab bar left or right if all tabs are not visible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Tab bar on desktop / tab bar on mobile]</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2: Looking Up a Competitor SKU</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Go to SKU Lookup</w:t>
      </w:r>
    </w:p>
    <w:p>
      <w:pPr>
        <w:spacing w:after="120"/>
        <w:ind w:left="400"/>
      </w:pPr>
      <w:r>
        <w:rPr>
          <w:rFonts w:ascii="Calibri" w:cs="Calibri" w:eastAsia="Calibri" w:hAnsi="Calibri"/>
          <w:color w:val="333333"/>
          <w:sz w:val="22"/>
          <w:szCs w:val="22"/>
        </w:rPr>
        <w:t xml:space="preserve">Click or tap the SKU Lookup tab. This is the default tab when the app opens.</w:t>
      </w:r>
    </w:p>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Search by Product Name or SKU</w:t>
      </w:r>
    </w:p>
    <w:p>
      <w:pPr>
        <w:spacing w:after="120"/>
        <w:ind w:left="400"/>
      </w:pPr>
      <w:r>
        <w:rPr>
          <w:rFonts w:ascii="Calibri" w:cs="Calibri" w:eastAsia="Calibri" w:hAnsi="Calibri"/>
          <w:color w:val="333333"/>
          <w:sz w:val="22"/>
          <w:szCs w:val="22"/>
        </w:rPr>
        <w:t xml:space="preserve">Type any competitor product name, brand, or SKU into the search field and click or tap Search. Partial names work — typing "Super 77" or "Sikaflex" will find matching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Search field with competitor product typed in]</w:t>
            </w:r>
          </w:p>
        </w:tc>
      </w:tr>
    </w:tbl>
    <w:p>
      <w:pPr>
        <w:spacing w:after="100" w:before="240"/>
      </w:pPr>
      <w:r>
        <w:rPr>
          <w:rFonts w:ascii="Calibri" w:cs="Calibri" w:eastAsia="Calibri" w:hAnsi="Calibri"/>
          <w:b/>
          <w:bCs/>
          <w:color w:val="F16022"/>
          <w:sz w:val="22"/>
          <w:szCs w:val="22"/>
        </w:rPr>
        <w:t xml:space="preserve">Step 3:  </w:t>
      </w:r>
      <w:r>
        <w:rPr>
          <w:rFonts w:ascii="Calibri" w:cs="Calibri" w:eastAsia="Calibri" w:hAnsi="Calibri"/>
          <w:b/>
          <w:bCs/>
          <w:color w:val="1B3764"/>
          <w:sz w:val="22"/>
          <w:szCs w:val="22"/>
        </w:rPr>
        <w:t xml:space="preserve">Review the Results</w:t>
      </w:r>
    </w:p>
    <w:p>
      <w:pPr>
        <w:spacing w:after="120"/>
        <w:ind w:left="400"/>
      </w:pPr>
      <w:r>
        <w:rPr>
          <w:rFonts w:ascii="Calibri" w:cs="Calibri" w:eastAsia="Calibri" w:hAnsi="Calibri"/>
          <w:color w:val="333333"/>
          <w:sz w:val="22"/>
          <w:szCs w:val="22"/>
        </w:rPr>
        <w:t xml:space="preserve">If one result is found, the Forza Industrial equivalent and full vertical crosswalk table appear automatically. If multiple results are found, a list appears — click or tap the correct product to expand the full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Single result showing Forza cross and vertical crosswalk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The orange SKU is the Forza Industrial equivalent. The crosswalk table shows the equivalent SKU across every vertical — Transportation, Marine, Construction, Insulation, and Composites.</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3: Scanning a Competitor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764" w:sz="4"/>
              <w:left w:val="single" w:color="1B3764" w:sz="4"/>
              <w:bottom w:val="single" w:color="1B3764" w:sz="4"/>
              <w:right w:val="single" w:color="1B3764" w:sz="4"/>
            </w:tcBorders>
            <w:shd w:fill="ECF4FF" w:val="clear"/>
          </w:tcPr>
          <w:p>
            <w:pPr>
              <w:spacing w:after="80" w:before="80"/>
              <w:ind w:left="100"/>
            </w:pPr>
            <w:r>
              <w:rPr>
                <w:rFonts w:ascii="Calibri" w:cs="Calibri" w:eastAsia="Calibri" w:hAnsi="Calibri"/>
                <w:b/>
                <w:bCs/>
                <w:color w:val="1B3764"/>
                <w:sz w:val="20"/>
                <w:szCs w:val="20"/>
              </w:rPr>
              <w:t xml:space="preserve">[MOBILE ONLY] </w:t>
            </w:r>
            <w:r>
              <w:rPr>
                <w:rFonts w:ascii="Calibri" w:cs="Calibri" w:eastAsia="Calibri" w:hAnsi="Calibri"/>
                <w:color w:val="333333"/>
                <w:sz w:val="20"/>
                <w:szCs w:val="20"/>
              </w:rPr>
              <w:t xml:space="preserve">This feature is only available on mobile devices (iPhone and Android). It does not appear on desktop.</w:t>
            </w:r>
          </w:p>
        </w:tc>
      </w:tr>
    </w:tbl>
    <w:p>
      <w:pPr>
        <w:spacing w:after="160"/>
      </w:pPr>
      <w:r>
        <w:rPr>
          <w:rFonts w:ascii="Calibri" w:cs="Calibri" w:eastAsia="Calibri" w:hAnsi="Calibri"/>
          <w:color w:val="333333"/>
          <w:sz w:val="22"/>
          <w:szCs w:val="22"/>
        </w:rPr>
        <w:t xml:space="preserve">The Scan feature allows field reps to identify a competitor product instantly by photographing its barcode. This feature appears on mobile only and does not display on desktop.</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Tap Scan Competitor Barcode</w:t>
      </w:r>
    </w:p>
    <w:p>
      <w:pPr>
        <w:spacing w:after="120"/>
        <w:ind w:left="400"/>
      </w:pPr>
      <w:r>
        <w:rPr>
          <w:rFonts w:ascii="Calibri" w:cs="Calibri" w:eastAsia="Calibri" w:hAnsi="Calibri"/>
          <w:color w:val="333333"/>
          <w:sz w:val="22"/>
          <w:szCs w:val="22"/>
        </w:rPr>
        <w:t xml:space="preserve">On your phone, tap the dark blue Scan Competitor Barcode button below the search field. Your camera will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Scan button below search field (mobile)]</w:t>
            </w:r>
          </w:p>
        </w:tc>
      </w:tr>
    </w:tbl>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Photograph the Barcode</w:t>
      </w:r>
    </w:p>
    <w:p>
      <w:pPr>
        <w:spacing w:after="120"/>
        <w:ind w:left="400"/>
      </w:pPr>
      <w:r>
        <w:rPr>
          <w:rFonts w:ascii="Calibri" w:cs="Calibri" w:eastAsia="Calibri" w:hAnsi="Calibri"/>
          <w:color w:val="333333"/>
          <w:sz w:val="22"/>
          <w:szCs w:val="22"/>
        </w:rPr>
        <w:t xml:space="preserve">Point your camera at the product barcode. For best results: get close so the barcode fills most of the frame, hold steady, use good lighting, and avoid glare. Tap the shutter button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Camera aimed at product barcode]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Curved surfaces like spray cans are harder to scan. If the barcode does not decode automatically, the manual entry screen will appear with your photo visible for reference.</w:t>
            </w:r>
          </w:p>
        </w:tc>
      </w:tr>
    </w:tbl>
    <w:p>
      <w:pPr>
        <w:spacing w:after="100" w:before="240"/>
      </w:pPr>
      <w:r>
        <w:rPr>
          <w:rFonts w:ascii="Calibri" w:cs="Calibri" w:eastAsia="Calibri" w:hAnsi="Calibri"/>
          <w:b/>
          <w:bCs/>
          <w:color w:val="F16022"/>
          <w:sz w:val="22"/>
          <w:szCs w:val="22"/>
        </w:rPr>
        <w:t xml:space="preserve">Step 3:  </w:t>
      </w:r>
      <w:r>
        <w:rPr>
          <w:rFonts w:ascii="Calibri" w:cs="Calibri" w:eastAsia="Calibri" w:hAnsi="Calibri"/>
          <w:b/>
          <w:bCs/>
          <w:color w:val="1B3764"/>
          <w:sz w:val="22"/>
          <w:szCs w:val="22"/>
        </w:rPr>
        <w:t xml:space="preserve">Barcode Recognized (Already in System)</w:t>
      </w:r>
    </w:p>
    <w:p>
      <w:pPr>
        <w:spacing w:after="120"/>
        <w:ind w:left="400"/>
      </w:pPr>
      <w:r>
        <w:rPr>
          <w:rFonts w:ascii="Calibri" w:cs="Calibri" w:eastAsia="Calibri" w:hAnsi="Calibri"/>
          <w:color w:val="333333"/>
          <w:sz w:val="22"/>
          <w:szCs w:val="22"/>
        </w:rPr>
        <w:t xml:space="preserve">If the barcode is recognized from the team repository, the Forza cross appears immediately with no additional steps required. The product is already saved — no save prompt will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Forza cross shown after barcode recognized from repository]</w:t>
            </w:r>
          </w:p>
        </w:tc>
      </w:tr>
    </w:tbl>
    <w:p>
      <w:pPr>
        <w:spacing w:after="100" w:before="240"/>
      </w:pPr>
      <w:r>
        <w:rPr>
          <w:rFonts w:ascii="Calibri" w:cs="Calibri" w:eastAsia="Calibri" w:hAnsi="Calibri"/>
          <w:b/>
          <w:bCs/>
          <w:color w:val="F16022"/>
          <w:sz w:val="22"/>
          <w:szCs w:val="22"/>
        </w:rPr>
        <w:t xml:space="preserve">Step 4:  </w:t>
      </w:r>
      <w:r>
        <w:rPr>
          <w:rFonts w:ascii="Calibri" w:cs="Calibri" w:eastAsia="Calibri" w:hAnsi="Calibri"/>
          <w:b/>
          <w:bCs/>
          <w:color w:val="1B3764"/>
          <w:sz w:val="22"/>
          <w:szCs w:val="22"/>
        </w:rPr>
        <w:t xml:space="preserve">Barcode Decoded but New Product</w:t>
      </w:r>
    </w:p>
    <w:p>
      <w:pPr>
        <w:spacing w:after="120"/>
        <w:ind w:left="400"/>
      </w:pPr>
      <w:r>
        <w:rPr>
          <w:rFonts w:ascii="Calibri" w:cs="Calibri" w:eastAsia="Calibri" w:hAnsi="Calibri"/>
          <w:color w:val="333333"/>
          <w:sz w:val="22"/>
          <w:szCs w:val="22"/>
        </w:rPr>
        <w:t xml:space="preserve">If the barcode decodes successfully but is not yet in the team repository, the Forza cross appears and a green Save bar appears below. Tap Save to add this product to the shared repository tagged with your name and the date. It will be instantly available to all reps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Forza cross with green Save bar for new product]</w:t>
            </w:r>
          </w:p>
        </w:tc>
      </w:tr>
    </w:tbl>
    <w:p>
      <w:pPr>
        <w:spacing w:after="100" w:before="240"/>
      </w:pPr>
      <w:r>
        <w:rPr>
          <w:rFonts w:ascii="Calibri" w:cs="Calibri" w:eastAsia="Calibri" w:hAnsi="Calibri"/>
          <w:b/>
          <w:bCs/>
          <w:color w:val="F16022"/>
          <w:sz w:val="22"/>
          <w:szCs w:val="22"/>
        </w:rPr>
        <w:t xml:space="preserve">Step 5:  </w:t>
      </w:r>
      <w:r>
        <w:rPr>
          <w:rFonts w:ascii="Calibri" w:cs="Calibri" w:eastAsia="Calibri" w:hAnsi="Calibri"/>
          <w:b/>
          <w:bCs/>
          <w:color w:val="1B3764"/>
          <w:sz w:val="22"/>
          <w:szCs w:val="22"/>
        </w:rPr>
        <w:t xml:space="preserve">Manual Entry (If Barcode Does Not Decode)</w:t>
      </w:r>
    </w:p>
    <w:p>
      <w:pPr>
        <w:spacing w:after="120"/>
        <w:ind w:left="400"/>
      </w:pPr>
      <w:r>
        <w:rPr>
          <w:rFonts w:ascii="Calibri" w:cs="Calibri" w:eastAsia="Calibri" w:hAnsi="Calibri"/>
          <w:color w:val="333333"/>
          <w:sz w:val="22"/>
          <w:szCs w:val="22"/>
        </w:rPr>
        <w:t xml:space="preserve">If the barcode cannot be read automatically, the manual entry screen appears with your captured photo. Enter the UPC number visible on the barcode (optional) and the product name or SKU, then tap Search to find the Forza cross. A Save bar will appear after a successful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Manual entry screen with photo and input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Once a new product is saved, any rep who scans that same barcode in the future gets an instant Forza cross with no typing required. Every scan you contribute benefits the whole team.</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4: Field UPC Repository</w:t>
      </w:r>
    </w:p>
    <w:p>
      <w:pPr>
        <w:spacing w:after="160"/>
      </w:pPr>
      <w:r>
        <w:rPr>
          <w:rFonts w:ascii="Calibri" w:cs="Calibri" w:eastAsia="Calibri" w:hAnsi="Calibri"/>
          <w:color w:val="333333"/>
          <w:sz w:val="22"/>
          <w:szCs w:val="22"/>
        </w:rPr>
        <w:t xml:space="preserve">The Field UPC Repository is a shared real-time database of competitor products collected by the Forza sales team. It lives at the bottom of the SKU Lookup tab on all devices and syncs automatically whenever a new product is saved.</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View the Repository</w:t>
      </w:r>
    </w:p>
    <w:p>
      <w:pPr>
        <w:spacing w:after="120"/>
        <w:ind w:left="400"/>
      </w:pPr>
      <w:r>
        <w:rPr>
          <w:rFonts w:ascii="Calibri" w:cs="Calibri" w:eastAsia="Calibri" w:hAnsi="Calibri"/>
          <w:color w:val="333333"/>
          <w:sz w:val="22"/>
          <w:szCs w:val="22"/>
        </w:rPr>
        <w:t xml:space="preserve">Scroll to the bottom of the SKU Lookup tab. The table shows all saved products with photo thumbnail, UPC, product name, Forza cross, date saved, and the rep who contributed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Field UPC Repository table with saved entries]</w:t>
            </w:r>
          </w:p>
        </w:tc>
      </w:tr>
    </w:tbl>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Clear a Photo</w:t>
      </w:r>
    </w:p>
    <w:p>
      <w:pPr>
        <w:spacing w:after="120"/>
        <w:ind w:left="400"/>
      </w:pPr>
      <w:r>
        <w:rPr>
          <w:rFonts w:ascii="Calibri" w:cs="Calibri" w:eastAsia="Calibri" w:hAnsi="Calibri"/>
          <w:color w:val="333333"/>
          <w:sz w:val="22"/>
          <w:szCs w:val="22"/>
        </w:rPr>
        <w:t xml:space="preserve">To free up storage on your mobile device, tap Clear Photo next to any entry. This removes the photo from your device only — the product data remains in the shared database for the whole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Clear Photo button in repository row]</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5: Vertical Crosswalk</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the Vertical Crosswalk Tab</w:t>
      </w:r>
    </w:p>
    <w:p>
      <w:pPr>
        <w:spacing w:after="120"/>
        <w:ind w:left="400"/>
      </w:pPr>
      <w:r>
        <w:rPr>
          <w:rFonts w:ascii="Calibri" w:cs="Calibri" w:eastAsia="Calibri" w:hAnsi="Calibri"/>
          <w:color w:val="333333"/>
          <w:sz w:val="22"/>
          <w:szCs w:val="22"/>
        </w:rPr>
        <w:t xml:space="preserve">Click or tap the Vertical Crosswalk tab. Six colored vertical cards appear — Industrial, Transportation, Marine, Construction, Insulation, and Composites — each showing the number of Forza SKUs in that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Six vertical cards in Vertical Crosswalk tab]</w:t>
            </w:r>
          </w:p>
        </w:tc>
      </w:tr>
    </w:tbl>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Select a Vertical</w:t>
      </w:r>
    </w:p>
    <w:p>
      <w:pPr>
        <w:spacing w:after="120"/>
        <w:ind w:left="400"/>
      </w:pPr>
      <w:r>
        <w:rPr>
          <w:rFonts w:ascii="Calibri" w:cs="Calibri" w:eastAsia="Calibri" w:hAnsi="Calibri"/>
          <w:color w:val="333333"/>
          <w:sz w:val="22"/>
          <w:szCs w:val="22"/>
        </w:rPr>
        <w:t xml:space="preserve">Click or tap any card to see all Forza SKUs for that vertical with descriptions and Industrial equivalents. SKU codes are displayed in the vertical's brand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Vertical detail table with colored SKU codes]</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6: Competitor Analysis</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Competitor Analysis</w:t>
      </w:r>
    </w:p>
    <w:p>
      <w:pPr>
        <w:spacing w:after="120"/>
        <w:ind w:left="400"/>
      </w:pPr>
      <w:r>
        <w:rPr>
          <w:rFonts w:ascii="Calibri" w:cs="Calibri" w:eastAsia="Calibri" w:hAnsi="Calibri"/>
          <w:color w:val="333333"/>
          <w:sz w:val="22"/>
          <w:szCs w:val="22"/>
        </w:rPr>
        <w:t xml:space="preserve">Click or tap the Competitor Analysis tab. Six competitor cards appear showing threat level and headquarters.</w:t>
      </w:r>
    </w:p>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Select a Competitor</w:t>
      </w:r>
    </w:p>
    <w:p>
      <w:pPr>
        <w:spacing w:after="120"/>
        <w:ind w:left="400"/>
      </w:pPr>
      <w:r>
        <w:rPr>
          <w:rFonts w:ascii="Calibri" w:cs="Calibri" w:eastAsia="Calibri" w:hAnsi="Calibri"/>
          <w:color w:val="333333"/>
          <w:sz w:val="22"/>
          <w:szCs w:val="22"/>
        </w:rPr>
        <w:t xml:space="preserve">Click or tap any competitor to open the full executive brief — company overview, revenue, key brands, strategic assessment, where Forza wins, and where competitors are difficult to displace. Use this to prepare for account calls and strategic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Competitor Analysis executive brief]</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7: Battle Cards</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Battle Cards</w:t>
      </w:r>
    </w:p>
    <w:p>
      <w:pPr>
        <w:spacing w:after="120"/>
        <w:ind w:left="400"/>
      </w:pPr>
      <w:r>
        <w:rPr>
          <w:rFonts w:ascii="Calibri" w:cs="Calibri" w:eastAsia="Calibri" w:hAnsi="Calibri"/>
          <w:color w:val="333333"/>
          <w:sz w:val="22"/>
          <w:szCs w:val="22"/>
        </w:rPr>
        <w:t xml:space="preserve">Click or tap the Battle Cards tab and select a competitor.</w:t>
      </w:r>
    </w:p>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Use the Battle Card</w:t>
      </w:r>
    </w:p>
    <w:p>
      <w:pPr>
        <w:spacing w:after="120"/>
        <w:ind w:left="400"/>
      </w:pPr>
      <w:r>
        <w:rPr>
          <w:rFonts w:ascii="Calibri" w:cs="Calibri" w:eastAsia="Calibri" w:hAnsi="Calibri"/>
          <w:color w:val="333333"/>
          <w:sz w:val="22"/>
          <w:szCs w:val="22"/>
        </w:rPr>
        <w:t xml:space="preserve">Each battle card contains:</w:t>
      </w:r>
    </w:p>
    <w:p>
      <w:pPr>
        <w:spacing w:after="100"/>
        <w:ind w:left="400"/>
      </w:pPr>
      <w:r>
        <w:rPr>
          <w:rFonts w:ascii="Calibri" w:cs="Calibri" w:eastAsia="Calibri" w:hAnsi="Calibri"/>
          <w:color w:val="333333"/>
          <w:sz w:val="22"/>
          <w:szCs w:val="22"/>
        </w:rPr>
        <w:t xml:space="preserve">•  Pitch — a concise opening statement positioning Forza against this competitor</w:t>
      </w:r>
    </w:p>
    <w:p>
      <w:pPr>
        <w:spacing w:after="100"/>
        <w:ind w:left="400"/>
      </w:pPr>
      <w:r>
        <w:rPr>
          <w:rFonts w:ascii="Calibri" w:cs="Calibri" w:eastAsia="Calibri" w:hAnsi="Calibri"/>
          <w:color w:val="333333"/>
          <w:sz w:val="22"/>
          <w:szCs w:val="22"/>
        </w:rPr>
        <w:t xml:space="preserve">•  Key Messages — tailored talking points by audience (distributor, end user, specifier)</w:t>
      </w:r>
    </w:p>
    <w:p>
      <w:pPr>
        <w:spacing w:after="100"/>
        <w:ind w:left="400"/>
      </w:pPr>
      <w:r>
        <w:rPr>
          <w:rFonts w:ascii="Calibri" w:cs="Calibri" w:eastAsia="Calibri" w:hAnsi="Calibri"/>
          <w:color w:val="333333"/>
          <w:sz w:val="22"/>
          <w:szCs w:val="22"/>
        </w:rPr>
        <w:t xml:space="preserve">•  Quick Dismisses — short statements that plant doubt about the competitor without making direct negative claims</w:t>
      </w:r>
    </w:p>
    <w:p>
      <w:pPr>
        <w:spacing w:after="100"/>
        <w:ind w:left="400"/>
      </w:pPr>
      <w:r>
        <w:rPr>
          <w:rFonts w:ascii="Calibri" w:cs="Calibri" w:eastAsia="Calibri" w:hAnsi="Calibri"/>
          <w:color w:val="333333"/>
          <w:sz w:val="22"/>
          <w:szCs w:val="22"/>
        </w:rPr>
        <w:t xml:space="preserve">•  Landmines — strategic traps to plant early in an account that make it difficult for competitors to displace Forza later</w:t>
      </w:r>
    </w:p>
    <w:p>
      <w:pPr>
        <w:spacing w:after="100"/>
        <w:ind w:left="400"/>
      </w:pPr>
      <w:r>
        <w:rPr>
          <w:rFonts w:ascii="Calibri" w:cs="Calibri" w:eastAsia="Calibri" w:hAnsi="Calibri"/>
          <w:color w:val="333333"/>
          <w:sz w:val="22"/>
          <w:szCs w:val="22"/>
        </w:rPr>
        <w:t xml:space="preserve">•  Objection Handling — prepared responses to the most common objections from this competitor's customers</w:t>
      </w:r>
    </w:p>
    <w:p>
      <w:pPr>
        <w:spacing w:after="100"/>
        <w:ind w:left="400"/>
      </w:pPr>
      <w:r>
        <w:rPr>
          <w:rFonts w:ascii="Calibri" w:cs="Calibri" w:eastAsia="Calibri" w:hAnsi="Calibri"/>
          <w:color w:val="333333"/>
          <w:sz w:val="22"/>
          <w:szCs w:val="22"/>
        </w:rPr>
        <w:t xml:space="preserve">•  SKU Crosswalk — key competitor SKUs with direct Forza equivalents</w:t>
      </w:r>
    </w:p>
    <w:p>
      <w:pPr>
        <w:spacing w:after="100"/>
        <w:ind w:left="400"/>
      </w:pPr>
      <w:r>
        <w:rPr>
          <w:rFonts w:ascii="Calibri" w:cs="Calibri" w:eastAsia="Calibri" w:hAnsi="Calibri"/>
          <w:color w:val="333333"/>
          <w:sz w:val="22"/>
          <w:szCs w:val="22"/>
        </w:rPr>
        <w:t xml:space="preserve">•  Where Forza Wins / Do Not Fight These — honest assessment of where to compete hard and where to 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Battle card with all sections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Landmines are proactive — plant them early. Position Forza's strengths as requirements before the competitor shows up, so their weaknesses become disqualifying when they do.</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8: Field Guides</w:t>
      </w:r>
    </w:p>
    <w:p>
      <w:pPr>
        <w:spacing w:after="160"/>
      </w:pPr>
      <w:r>
        <w:rPr>
          <w:rFonts w:ascii="Calibri" w:cs="Calibri" w:eastAsia="Calibri" w:hAnsi="Calibri"/>
          <w:color w:val="333333"/>
          <w:sz w:val="22"/>
          <w:szCs w:val="22"/>
        </w:rPr>
        <w:t xml:space="preserve">Field Guides are channel-specific crosswalk tools that match competitor products to Forza equivalents for a given distribution partner. Current guides include, for example, Fastenal (Industrial and Transportation) and Composites One (Marine). Additional channel guides will be added to this tab as they become available.</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Field Guides</w:t>
      </w:r>
    </w:p>
    <w:p>
      <w:pPr>
        <w:spacing w:after="120"/>
        <w:ind w:left="400"/>
      </w:pPr>
      <w:r>
        <w:rPr>
          <w:rFonts w:ascii="Calibri" w:cs="Calibri" w:eastAsia="Calibri" w:hAnsi="Calibri"/>
          <w:color w:val="333333"/>
          <w:sz w:val="22"/>
          <w:szCs w:val="22"/>
        </w:rPr>
        <w:t xml:space="preserve">Click or tap the Field Guides tab. Select the guide for the channel you are working in. Each guide is color-coded by channel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Field Guides tab with channel selector buttons]</w:t>
            </w:r>
          </w:p>
        </w:tc>
      </w:tr>
    </w:tbl>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Select a Competitor Brand</w:t>
      </w:r>
    </w:p>
    <w:p>
      <w:pPr>
        <w:spacing w:after="120"/>
        <w:ind w:left="400"/>
      </w:pPr>
      <w:r>
        <w:rPr>
          <w:rFonts w:ascii="Calibri" w:cs="Calibri" w:eastAsia="Calibri" w:hAnsi="Calibri"/>
          <w:color w:val="333333"/>
          <w:sz w:val="22"/>
          <w:szCs w:val="22"/>
        </w:rPr>
        <w:t xml:space="preserve">Choose the competitor brand whose products you are crossing. Full crosswalk tables appear showing the competitor SKU, application description, and Forza equivalent by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Field guide crosswalk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6022" w:sz="6"/>
              <w:left w:val="single" w:color="F16022" w:sz="6"/>
              <w:bottom w:val="single" w:color="F16022" w:sz="6"/>
              <w:right w:val="single" w:color="F16022" w:sz="6"/>
            </w:tcBorders>
            <w:shd w:fill="FFF8EC" w:val="clear"/>
          </w:tcPr>
          <w:p>
            <w:pPr>
              <w:spacing w:after="100" w:before="100"/>
              <w:ind w:left="100"/>
            </w:pPr>
            <w:r>
              <w:rPr>
                <w:rFonts w:ascii="Calibri" w:cs="Calibri" w:eastAsia="Calibri" w:hAnsi="Calibri"/>
                <w:b/>
                <w:bCs/>
                <w:color w:val="F16022"/>
                <w:sz w:val="20"/>
                <w:szCs w:val="20"/>
              </w:rPr>
              <w:t xml:space="preserve">Tip: </w:t>
            </w:r>
            <w:r>
              <w:rPr>
                <w:rFonts w:ascii="Calibri" w:cs="Calibri" w:eastAsia="Calibri" w:hAnsi="Calibri"/>
                <w:color w:val="333333"/>
                <w:sz w:val="20"/>
                <w:szCs w:val="20"/>
              </w:rPr>
              <w:t xml:space="preserve">Check back periodically — new channel guides will appear in this tab as they are added.</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Section 9: Documents</w:t>
      </w:r>
    </w:p>
    <w:p>
      <w:pPr>
        <w:spacing w:after="100" w:before="240"/>
      </w:pPr>
      <w:r>
        <w:rPr>
          <w:rFonts w:ascii="Calibri" w:cs="Calibri" w:eastAsia="Calibri" w:hAnsi="Calibri"/>
          <w:b/>
          <w:bCs/>
          <w:color w:val="F16022"/>
          <w:sz w:val="22"/>
          <w:szCs w:val="22"/>
        </w:rPr>
        <w:t xml:space="preserve">Step 1:  </w:t>
      </w:r>
      <w:r>
        <w:rPr>
          <w:rFonts w:ascii="Calibri" w:cs="Calibri" w:eastAsia="Calibri" w:hAnsi="Calibri"/>
          <w:b/>
          <w:bCs/>
          <w:color w:val="1B3764"/>
          <w:sz w:val="22"/>
          <w:szCs w:val="22"/>
        </w:rPr>
        <w:t xml:space="preserve">Open the Documents Tab</w:t>
      </w:r>
    </w:p>
    <w:p>
      <w:pPr>
        <w:spacing w:after="120"/>
        <w:ind w:left="400"/>
      </w:pPr>
      <w:r>
        <w:rPr>
          <w:rFonts w:ascii="Calibri" w:cs="Calibri" w:eastAsia="Calibri" w:hAnsi="Calibri"/>
          <w:color w:val="333333"/>
          <w:sz w:val="22"/>
          <w:szCs w:val="22"/>
        </w:rPr>
        <w:t xml:space="preserve">Click or tap the Documents tab to access all CI documents. Use the search bar or filter buttons (Battle Cards, Crosswalks, Exec Briefs, Field Guides, Comparisons) to find specific documents quickly.</w:t>
      </w:r>
    </w:p>
    <w:p>
      <w:pPr>
        <w:spacing w:after="100" w:before="240"/>
      </w:pPr>
      <w:r>
        <w:rPr>
          <w:rFonts w:ascii="Calibri" w:cs="Calibri" w:eastAsia="Calibri" w:hAnsi="Calibri"/>
          <w:b/>
          <w:bCs/>
          <w:color w:val="F16022"/>
          <w:sz w:val="22"/>
          <w:szCs w:val="22"/>
        </w:rPr>
        <w:t xml:space="preserve">Step 2:  </w:t>
      </w:r>
      <w:r>
        <w:rPr>
          <w:rFonts w:ascii="Calibri" w:cs="Calibri" w:eastAsia="Calibri" w:hAnsi="Calibri"/>
          <w:b/>
          <w:bCs/>
          <w:color w:val="1B3764"/>
          <w:sz w:val="22"/>
          <w:szCs w:val="22"/>
        </w:rPr>
        <w:t xml:space="preserve">Open a Document</w:t>
      </w:r>
    </w:p>
    <w:p>
      <w:pPr>
        <w:spacing w:after="120"/>
        <w:ind w:left="400"/>
      </w:pPr>
      <w:r>
        <w:rPr>
          <w:rFonts w:ascii="Calibri" w:cs="Calibri" w:eastAsia="Calibri" w:hAnsi="Calibri"/>
          <w:color w:val="333333"/>
          <w:sz w:val="22"/>
          <w:szCs w:val="22"/>
        </w:rPr>
        <w:t xml:space="preserve">Click or tap the Open button next to any document to open it directly in your browser. All documents are marked CONFIDENTIAL and are for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0F2F6" w:val="clear"/>
          </w:tcPr>
          <w:p>
            <w:pPr>
              <w:spacing w:after="400" w:before="400"/>
              <w:jc w:val="center"/>
            </w:pPr>
            <w:r>
              <w:rPr>
                <w:rFonts w:ascii="Calibri" w:cs="Calibri" w:eastAsia="Calibri" w:hAnsi="Calibri"/>
                <w:i/>
                <w:iCs/>
                <w:color w:val="888888"/>
                <w:sz w:val="20"/>
                <w:szCs w:val="20"/>
              </w:rPr>
              <w:t xml:space="preserve">[Screenshot: Documents tab with search and filter bar]</w:t>
            </w:r>
          </w:p>
        </w:tc>
      </w:tr>
    </w:tbl>
    <w:p>
      <w:pPr>
        <w:spacing w:after="160"/>
      </w:pPr>
      <w:r>
        <w:t xml:space="preserve"/>
      </w:r>
    </w:p>
    <w:p>
      <w:pPr>
        <w:pBdr>
          <w:bottom w:val="single" w:color="F16022" w:sz="4"/>
        </w:pBdr>
        <w:spacing w:after="200" w:before="400"/>
      </w:pPr>
      <w:r>
        <w:rPr>
          <w:rFonts w:ascii="Calibri" w:cs="Calibri" w:eastAsia="Calibri" w:hAnsi="Calibri"/>
          <w:b/>
          <w:bCs/>
          <w:color w:val="1B3764"/>
          <w:sz w:val="28"/>
          <w:szCs w:val="2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B3764" w:val="clear"/>
          </w:tcPr>
          <w:p>
            <w:r>
              <w:rPr>
                <w:rFonts w:ascii="Calibri" w:cs="Calibri" w:eastAsia="Calibri" w:hAnsi="Calibri"/>
                <w:b/>
                <w:bCs/>
                <w:color w:val="FFFFFF"/>
                <w:sz w:val="20"/>
                <w:szCs w:val="20"/>
              </w:rPr>
              <w:t xml:space="preserve">Task</w:t>
            </w:r>
          </w:p>
        </w:tc>
        <w:tc>
          <w:tcPr>
            <w:tcW w:type="dxa" w:w="5860"/>
            <w:shd w:fill="1B3764" w:val="clear"/>
          </w:tcPr>
          <w:p>
            <w:r>
              <w:rPr>
                <w:rFonts w:ascii="Calibri" w:cs="Calibri" w:eastAsia="Calibri" w:hAnsi="Calibri"/>
                <w:b/>
                <w:bCs/>
                <w:color w:val="FFFFFF"/>
                <w:sz w:val="20"/>
                <w:szCs w:val="20"/>
              </w:rPr>
              <w:t xml:space="preserve">How</w:t>
            </w:r>
          </w:p>
        </w:tc>
      </w:tr>
      <w:tr>
        <w:tc>
          <w:tcPr>
            <w:tcW w:type="dxa" w:w="3500"/>
            <w:shd w:fill="F5F7FB" w:val="clear"/>
          </w:tcPr>
          <w:p>
            <w:r>
              <w:rPr>
                <w:rFonts w:ascii="Calibri" w:cs="Calibri" w:eastAsia="Calibri" w:hAnsi="Calibri"/>
                <w:b/>
                <w:bCs/>
                <w:color w:val="1B3764"/>
                <w:sz w:val="20"/>
                <w:szCs w:val="20"/>
              </w:rPr>
              <w:t xml:space="preserve">Look up a competitor SKU</w:t>
            </w:r>
          </w:p>
        </w:tc>
        <w:tc>
          <w:tcPr>
            <w:tcW w:type="dxa" w:w="5860"/>
            <w:shd w:fill="F5F7FB" w:val="clear"/>
          </w:tcPr>
          <w:p>
            <w:r>
              <w:rPr>
                <w:rFonts w:ascii="Calibri" w:cs="Calibri" w:eastAsia="Calibri" w:hAnsi="Calibri"/>
                <w:color w:val="333333"/>
                <w:sz w:val="20"/>
                <w:szCs w:val="20"/>
              </w:rPr>
              <w:t xml:space="preserve">SKU Lookup tab → type product name or SKU → Search</w:t>
            </w:r>
          </w:p>
        </w:tc>
      </w:tr>
      <w:tr>
        <w:tc>
          <w:tcPr>
            <w:tcW w:type="dxa" w:w="3500"/>
            <w:shd w:fill="FFFFFF" w:val="clear"/>
          </w:tcPr>
          <w:p>
            <w:r>
              <w:rPr>
                <w:rFonts w:ascii="Calibri" w:cs="Calibri" w:eastAsia="Calibri" w:hAnsi="Calibri"/>
                <w:b/>
                <w:bCs/>
                <w:color w:val="1B3764"/>
                <w:sz w:val="20"/>
                <w:szCs w:val="20"/>
              </w:rPr>
              <w:t xml:space="preserve">Scan a competitor barcode [MOBILE ONLY]</w:t>
            </w:r>
          </w:p>
        </w:tc>
        <w:tc>
          <w:tcPr>
            <w:tcW w:type="dxa" w:w="5860"/>
            <w:shd w:fill="FFFFFF" w:val="clear"/>
          </w:tcPr>
          <w:p>
            <w:r>
              <w:rPr>
                <w:rFonts w:ascii="Calibri" w:cs="Calibri" w:eastAsia="Calibri" w:hAnsi="Calibri"/>
                <w:color w:val="333333"/>
                <w:sz w:val="20"/>
                <w:szCs w:val="20"/>
              </w:rPr>
              <w:t xml:space="preserve">SKU Lookup tab → tap Scan → photograph barcode → save if new</w:t>
            </w:r>
          </w:p>
        </w:tc>
      </w:tr>
      <w:tr>
        <w:tc>
          <w:tcPr>
            <w:tcW w:type="dxa" w:w="3500"/>
            <w:shd w:fill="F5F7FB" w:val="clear"/>
          </w:tcPr>
          <w:p>
            <w:r>
              <w:rPr>
                <w:rFonts w:ascii="Calibri" w:cs="Calibri" w:eastAsia="Calibri" w:hAnsi="Calibri"/>
                <w:b/>
                <w:bCs/>
                <w:color w:val="1B3764"/>
                <w:sz w:val="20"/>
                <w:szCs w:val="20"/>
              </w:rPr>
              <w:t xml:space="preserve">Find Forza cross by vertical</w:t>
            </w:r>
          </w:p>
        </w:tc>
        <w:tc>
          <w:tcPr>
            <w:tcW w:type="dxa" w:w="5860"/>
            <w:shd w:fill="F5F7FB" w:val="clear"/>
          </w:tcPr>
          <w:p>
            <w:r>
              <w:rPr>
                <w:rFonts w:ascii="Calibri" w:cs="Calibri" w:eastAsia="Calibri" w:hAnsi="Calibri"/>
                <w:color w:val="333333"/>
                <w:sz w:val="20"/>
                <w:szCs w:val="20"/>
              </w:rPr>
              <w:t xml:space="preserve">Vertical Crosswalk tab → select vertical → find SKU in table</w:t>
            </w:r>
          </w:p>
        </w:tc>
      </w:tr>
      <w:tr>
        <w:tc>
          <w:tcPr>
            <w:tcW w:type="dxa" w:w="3500"/>
            <w:shd w:fill="FFFFFF" w:val="clear"/>
          </w:tcPr>
          <w:p>
            <w:r>
              <w:rPr>
                <w:rFonts w:ascii="Calibri" w:cs="Calibri" w:eastAsia="Calibri" w:hAnsi="Calibri"/>
                <w:b/>
                <w:bCs/>
                <w:color w:val="1B3764"/>
                <w:sz w:val="20"/>
                <w:szCs w:val="20"/>
              </w:rPr>
              <w:t xml:space="preserve">Get a pitch for a competitor</w:t>
            </w:r>
          </w:p>
        </w:tc>
        <w:tc>
          <w:tcPr>
            <w:tcW w:type="dxa" w:w="5860"/>
            <w:shd w:fill="FFFFFF" w:val="clear"/>
          </w:tcPr>
          <w:p>
            <w:r>
              <w:rPr>
                <w:rFonts w:ascii="Calibri" w:cs="Calibri" w:eastAsia="Calibri" w:hAnsi="Calibri"/>
                <w:color w:val="333333"/>
                <w:sz w:val="20"/>
                <w:szCs w:val="20"/>
              </w:rPr>
              <w:t xml:space="preserve">Battle Cards tab → select competitor → use Pitch and Key Messages</w:t>
            </w:r>
          </w:p>
        </w:tc>
      </w:tr>
      <w:tr>
        <w:tc>
          <w:tcPr>
            <w:tcW w:type="dxa" w:w="3500"/>
            <w:shd w:fill="F5F7FB" w:val="clear"/>
          </w:tcPr>
          <w:p>
            <w:r>
              <w:rPr>
                <w:rFonts w:ascii="Calibri" w:cs="Calibri" w:eastAsia="Calibri" w:hAnsi="Calibri"/>
                <w:b/>
                <w:bCs/>
                <w:color w:val="1B3764"/>
                <w:sz w:val="20"/>
                <w:szCs w:val="20"/>
              </w:rPr>
              <w:t xml:space="preserve">Handle a pricing objection</w:t>
            </w:r>
          </w:p>
        </w:tc>
        <w:tc>
          <w:tcPr>
            <w:tcW w:type="dxa" w:w="5860"/>
            <w:shd w:fill="F5F7FB" w:val="clear"/>
          </w:tcPr>
          <w:p>
            <w:r>
              <w:rPr>
                <w:rFonts w:ascii="Calibri" w:cs="Calibri" w:eastAsia="Calibri" w:hAnsi="Calibri"/>
                <w:color w:val="333333"/>
                <w:sz w:val="20"/>
                <w:szCs w:val="20"/>
              </w:rPr>
              <w:t xml:space="preserve">Battle Cards tab → select competitor → Objection Handling section</w:t>
            </w:r>
          </w:p>
        </w:tc>
      </w:tr>
      <w:tr>
        <w:tc>
          <w:tcPr>
            <w:tcW w:type="dxa" w:w="3500"/>
            <w:shd w:fill="FFFFFF" w:val="clear"/>
          </w:tcPr>
          <w:p>
            <w:r>
              <w:rPr>
                <w:rFonts w:ascii="Calibri" w:cs="Calibri" w:eastAsia="Calibri" w:hAnsi="Calibri"/>
                <w:b/>
                <w:bCs/>
                <w:color w:val="1B3764"/>
                <w:sz w:val="20"/>
                <w:szCs w:val="20"/>
              </w:rPr>
              <w:t xml:space="preserve">Plant a landmine in an account</w:t>
            </w:r>
          </w:p>
        </w:tc>
        <w:tc>
          <w:tcPr>
            <w:tcW w:type="dxa" w:w="5860"/>
            <w:shd w:fill="FFFFFF" w:val="clear"/>
          </w:tcPr>
          <w:p>
            <w:r>
              <w:rPr>
                <w:rFonts w:ascii="Calibri" w:cs="Calibri" w:eastAsia="Calibri" w:hAnsi="Calibri"/>
                <w:color w:val="333333"/>
                <w:sz w:val="20"/>
                <w:szCs w:val="20"/>
              </w:rPr>
              <w:t xml:space="preserve">Battle Cards tab → select competitor → Landmines section</w:t>
            </w:r>
          </w:p>
        </w:tc>
      </w:tr>
      <w:tr>
        <w:tc>
          <w:tcPr>
            <w:tcW w:type="dxa" w:w="3500"/>
            <w:shd w:fill="F5F7FB" w:val="clear"/>
          </w:tcPr>
          <w:p>
            <w:r>
              <w:rPr>
                <w:rFonts w:ascii="Calibri" w:cs="Calibri" w:eastAsia="Calibri" w:hAnsi="Calibri"/>
                <w:b/>
                <w:bCs/>
                <w:color w:val="1B3764"/>
                <w:sz w:val="20"/>
                <w:szCs w:val="20"/>
              </w:rPr>
              <w:t xml:space="preserve">Cross a channel partner product</w:t>
            </w:r>
          </w:p>
        </w:tc>
        <w:tc>
          <w:tcPr>
            <w:tcW w:type="dxa" w:w="5860"/>
            <w:shd w:fill="F5F7FB" w:val="clear"/>
          </w:tcPr>
          <w:p>
            <w:r>
              <w:rPr>
                <w:rFonts w:ascii="Calibri" w:cs="Calibri" w:eastAsia="Calibri" w:hAnsi="Calibri"/>
                <w:color w:val="333333"/>
                <w:sz w:val="20"/>
                <w:szCs w:val="20"/>
              </w:rPr>
              <w:t xml:space="preserve">Field Guides tab → select channel guide → select competitor brand</w:t>
            </w:r>
          </w:p>
        </w:tc>
      </w:tr>
      <w:tr>
        <w:tc>
          <w:tcPr>
            <w:tcW w:type="dxa" w:w="3500"/>
            <w:shd w:fill="FFFFFF" w:val="clear"/>
          </w:tcPr>
          <w:p>
            <w:r>
              <w:rPr>
                <w:rFonts w:ascii="Calibri" w:cs="Calibri" w:eastAsia="Calibri" w:hAnsi="Calibri"/>
                <w:b/>
                <w:bCs/>
                <w:color w:val="1B3764"/>
                <w:sz w:val="20"/>
                <w:szCs w:val="20"/>
              </w:rPr>
              <w:t xml:space="preserve">Research a competitor company</w:t>
            </w:r>
          </w:p>
        </w:tc>
        <w:tc>
          <w:tcPr>
            <w:tcW w:type="dxa" w:w="5860"/>
            <w:shd w:fill="FFFFFF" w:val="clear"/>
          </w:tcPr>
          <w:p>
            <w:r>
              <w:rPr>
                <w:rFonts w:ascii="Calibri" w:cs="Calibri" w:eastAsia="Calibri" w:hAnsi="Calibri"/>
                <w:color w:val="333333"/>
                <w:sz w:val="20"/>
                <w:szCs w:val="20"/>
              </w:rPr>
              <w:t xml:space="preserve">Competitor Analysis tab → select competitor → review executive brief</w:t>
            </w:r>
          </w:p>
        </w:tc>
      </w:tr>
      <w:tr>
        <w:tc>
          <w:tcPr>
            <w:tcW w:type="dxa" w:w="3500"/>
            <w:shd w:fill="F5F7FB" w:val="clear"/>
          </w:tcPr>
          <w:p>
            <w:r>
              <w:rPr>
                <w:rFonts w:ascii="Calibri" w:cs="Calibri" w:eastAsia="Calibri" w:hAnsi="Calibri"/>
                <w:b/>
                <w:bCs/>
                <w:color w:val="1B3764"/>
                <w:sz w:val="20"/>
                <w:szCs w:val="20"/>
              </w:rPr>
              <w:t xml:space="preserve">Access a CI document</w:t>
            </w:r>
          </w:p>
        </w:tc>
        <w:tc>
          <w:tcPr>
            <w:tcW w:type="dxa" w:w="5860"/>
            <w:shd w:fill="F5F7FB" w:val="clear"/>
          </w:tcPr>
          <w:p>
            <w:r>
              <w:rPr>
                <w:rFonts w:ascii="Calibri" w:cs="Calibri" w:eastAsia="Calibri" w:hAnsi="Calibri"/>
                <w:color w:val="333333"/>
                <w:sz w:val="20"/>
                <w:szCs w:val="20"/>
              </w:rPr>
              <w:t xml:space="preserve">Documents tab → search or filter → click or tap Open</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8"/>
          <w:szCs w:val="18"/>
        </w:rPr>
        <w:t xml:space="preserve">Questions? Contact Michael Guzallis — michaelg@forzabuilt.com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2026-08-22T02:56:09.321Z</dcterms:created>
  <dcterms:modified xsi:type="dcterms:W3CDTF">2026-08-22T02:56:09.335Z</dcterms:modified>
</cp:coreProperties>
</file>

<file path=docProps/custom.xml><?xml version="1.0" encoding="utf-8"?>
<Properties xmlns="http://schemas.openxmlformats.org/officeDocument/2006/custom-properties" xmlns:vt="http://schemas.openxmlformats.org/officeDocument/2006/docPropsVTypes"/>
</file>