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B3764"/>
          <w:sz w:val="36"/>
          <w:szCs w:val="36"/>
        </w:rPr>
        <w:t xml:space="preserve">FORZA</w:t>
      </w:r>
    </w:p>
    <w:p>
      <w:pPr>
        <w:pBdr>
          <w:bottom w:val="single" w:color="F16022" w:sz="6"/>
        </w:pBdr>
        <w:spacing w:after="60"/>
        <w:jc w:val="center"/>
      </w:pPr>
      <w:r>
        <w:rPr>
          <w:rFonts w:ascii="Calibri" w:cs="Calibri" w:eastAsia="Calibri" w:hAnsi="Calibri"/>
          <w:i/>
          <w:iCs/>
          <w:color w:val="888888"/>
          <w:sz w:val="18"/>
          <w:szCs w:val="18"/>
        </w:rPr>
        <w:t xml:space="preserve">Battle Card — CONFIDENTIAL</w:t>
      </w:r>
    </w:p>
    <w:p>
      <w:pPr>
        <w:spacing w:after="200"/>
      </w:pPr>
      <w:r>
        <w:t xml:space="preserve"/>
      </w:r>
    </w:p>
    <w:p>
      <w:pPr>
        <w:spacing w:after="60"/>
      </w:pPr>
      <w:r>
        <w:rPr>
          <w:rFonts w:ascii="Calibri" w:cs="Calibri" w:eastAsia="Calibri" w:hAnsi="Calibri"/>
          <w:b/>
          <w:bCs/>
          <w:color w:val="1B3764"/>
          <w:sz w:val="32"/>
          <w:szCs w:val="32"/>
        </w:rPr>
        <w:t xml:space="preserve">NewStar Adhesives</w:t>
      </w:r>
      <w:r>
        <w:rPr>
          <w:rFonts w:ascii="Calibri" w:cs="Calibri" w:eastAsia="Calibri" w:hAnsi="Calibri"/>
          <w:b/>
          <w:bCs/>
          <w:color w:val="555555"/>
          <w:sz w:val="18"/>
          <w:szCs w:val="18"/>
        </w:rPr>
        <w:t xml:space="preserve">   [MODERATE THREAT]</w:t>
      </w:r>
    </w:p>
    <w:p>
      <w:pPr>
        <w:spacing w:after="40"/>
      </w:pPr>
      <w:r>
        <w:rPr>
          <w:rFonts w:ascii="Calibri" w:cs="Calibri" w:eastAsia="Calibri" w:hAnsi="Calibri"/>
          <w:i/>
          <w:iCs/>
          <w:color w:val="666666"/>
          <w:sz w:val="20"/>
          <w:szCs w:val="20"/>
        </w:rPr>
        <w:t xml:space="preserve">EverStrong / EverHold / EverBond</w:t>
      </w:r>
    </w:p>
    <w:p>
      <w:pPr>
        <w:spacing w:after="200"/>
      </w:pPr>
      <w:r>
        <w:rPr>
          <w:rFonts w:ascii="Calibri" w:cs="Calibri" w:eastAsia="Calibri" w:hAnsi="Calibri"/>
          <w:b/>
          <w:bCs/>
          <w:color w:val="555555"/>
          <w:sz w:val="18"/>
          <w:szCs w:val="18"/>
        </w:rPr>
        <w:t xml:space="preserve">HQ: </w:t>
      </w:r>
      <w:r>
        <w:rPr>
          <w:rFonts w:ascii="Calibri" w:cs="Calibri" w:eastAsia="Calibri" w:hAnsi="Calibri"/>
          <w:color w:val="333333"/>
          <w:sz w:val="18"/>
          <w:szCs w:val="18"/>
        </w:rPr>
        <w:t xml:space="preserve">Massachusetts   </w:t>
      </w:r>
      <w:r>
        <w:rPr>
          <w:rFonts w:ascii="Calibri" w:cs="Calibri" w:eastAsia="Calibri" w:hAnsi="Calibri"/>
          <w:b/>
          <w:bCs/>
          <w:color w:val="555555"/>
          <w:sz w:val="18"/>
          <w:szCs w:val="18"/>
        </w:rPr>
        <w:t xml:space="preserve">Revenue: </w:t>
      </w:r>
      <w:r>
        <w:rPr>
          <w:rFonts w:ascii="Calibri" w:cs="Calibri" w:eastAsia="Calibri" w:hAnsi="Calibri"/>
          <w:color w:val="333333"/>
          <w:sz w:val="18"/>
          <w:szCs w:val="18"/>
        </w:rPr>
        <w:t xml:space="preserve">Independent / Private</w:t>
      </w:r>
    </w:p>
    <w:p>
      <w:pPr>
        <w:pBdr>
          <w:bottom w:val="single" w:color="F16022" w:sz="4"/>
        </w:pBdr>
        <w:spacing w:after="80" w:before="240"/>
      </w:pPr>
      <w:r>
        <w:rPr>
          <w:rFonts w:ascii="Calibri" w:cs="Calibri" w:eastAsia="Calibri" w:hAnsi="Calibri"/>
          <w:b/>
          <w:bCs/>
          <w:caps/>
          <w:color w:val="F16022"/>
          <w:sz w:val="18"/>
          <w:szCs w:val="18"/>
        </w:rPr>
        <w:t xml:space="preserve">Pitch</w:t>
      </w:r>
    </w:p>
    <w:p>
      <w:pPr>
        <w:pBdr>
          <w:left w:val="single" w:color="F16022" w:sz="12"/>
        </w:pBdr>
        <w:spacing w:after="120"/>
        <w:ind w:left="240"/>
      </w:pPr>
      <w:r>
        <w:rPr>
          <w:rFonts w:ascii="Calibri" w:cs="Calibri" w:eastAsia="Calibri" w:hAnsi="Calibri"/>
          <w:color w:val="333333"/>
          <w:sz w:val="20"/>
          <w:szCs w:val="20"/>
        </w:rPr>
        <w:t xml:space="preserve">NewStar does one thing, contact and spray adhesives. They are proud of it. But every contractor buying EverStrong still needs sealant, tape, and cleaner for the same job. Forza makes the adhesive and everything else from Council Bluffs, Iowa.</w:t>
      </w:r>
    </w:p>
    <w:p>
      <w:pPr>
        <w:pBdr>
          <w:bottom w:val="single" w:color="F16022" w:sz="4"/>
        </w:pBdr>
        <w:spacing w:after="80" w:before="240"/>
      </w:pPr>
      <w:r>
        <w:rPr>
          <w:rFonts w:ascii="Calibri" w:cs="Calibri" w:eastAsia="Calibri" w:hAnsi="Calibri"/>
          <w:b/>
          <w:bCs/>
          <w:caps/>
          <w:color w:val="F16022"/>
          <w:sz w:val="18"/>
          <w:szCs w:val="18"/>
        </w:rPr>
        <w:t xml:space="preserve">Key Messages</w:t>
      </w:r>
    </w:p>
    <w:p>
      <w:pPr>
        <w:spacing w:after="40" w:before="120"/>
      </w:pPr>
      <w:r>
        <w:rPr>
          <w:rFonts w:ascii="Calibri" w:cs="Calibri" w:eastAsia="Calibri" w:hAnsi="Calibri"/>
          <w:b/>
          <w:bCs/>
          <w:color w:val="1B3764"/>
          <w:sz w:val="19"/>
          <w:szCs w:val="19"/>
        </w:rPr>
        <w:t xml:space="preserve">To the Industrial Contractor</w:t>
      </w:r>
    </w:p>
    <w:p>
      <w:pPr>
        <w:spacing w:after="80"/>
        <w:ind w:left="240"/>
      </w:pPr>
      <w:r>
        <w:rPr>
          <w:rFonts w:ascii="Calibri" w:cs="Calibri" w:eastAsia="Calibri" w:hAnsi="Calibri"/>
          <w:i/>
          <w:iCs/>
          <w:color w:val="333333"/>
          <w:sz w:val="19"/>
          <w:szCs w:val="19"/>
        </w:rPr>
        <w:t xml:space="preserve">EverStrong is a solid spray adhesive. The moment you need sealant, tape, or cleaner for the same job, you are calling someone else. ForzaBond covers the same applications, Iowa-made, and gives you the rest from one manufacturer.</w:t>
      </w:r>
    </w:p>
    <w:p>
      <w:pPr>
        <w:spacing w:after="40" w:before="120"/>
      </w:pPr>
      <w:r>
        <w:rPr>
          <w:rFonts w:ascii="Calibri" w:cs="Calibri" w:eastAsia="Calibri" w:hAnsi="Calibri"/>
          <w:b/>
          <w:bCs/>
          <w:color w:val="1B3764"/>
          <w:sz w:val="19"/>
          <w:szCs w:val="19"/>
        </w:rPr>
        <w:t xml:space="preserve">To the Distributor</w:t>
      </w:r>
    </w:p>
    <w:p>
      <w:pPr>
        <w:spacing w:after="80"/>
        <w:ind w:left="240"/>
      </w:pPr>
      <w:r>
        <w:rPr>
          <w:rFonts w:ascii="Calibri" w:cs="Calibri" w:eastAsia="Calibri" w:hAnsi="Calibri"/>
          <w:i/>
          <w:iCs/>
          <w:color w:val="333333"/>
          <w:sz w:val="19"/>
          <w:szCs w:val="19"/>
        </w:rPr>
        <w:t xml:space="preserve">You carry NewStar for adhesive. You have no sealant, tape, or cleaner to put next to it. Forza fills all four categories and the adhesive competes directly with EverStrong across every application.</w:t>
      </w:r>
    </w:p>
    <w:p>
      <w:pPr>
        <w:pBdr>
          <w:bottom w:val="single" w:color="F16022" w:sz="4"/>
        </w:pBdr>
        <w:spacing w:after="80" w:before="240"/>
      </w:pPr>
      <w:r>
        <w:rPr>
          <w:rFonts w:ascii="Calibri" w:cs="Calibri" w:eastAsia="Calibri" w:hAnsi="Calibri"/>
          <w:b/>
          <w:bCs/>
          <w:caps/>
          <w:color w:val="F16022"/>
          <w:sz w:val="18"/>
          <w:szCs w:val="18"/>
        </w:rPr>
        <w:t xml:space="preserve">Quick Dismisses</w:t>
      </w:r>
    </w:p>
    <w:p>
      <w:pPr>
        <w:pBdr>
          <w:left w:val="single" w:color="E0E4EA" w:sz="6"/>
        </w:pBdr>
        <w:spacing w:after="100"/>
        <w:ind w:left="240"/>
      </w:pPr>
      <w:r>
        <w:rPr>
          <w:rFonts w:ascii="Calibri" w:cs="Calibri" w:eastAsia="Calibri" w:hAnsi="Calibri"/>
          <w:color w:val="333333"/>
          <w:sz w:val="19"/>
          <w:szCs w:val="19"/>
        </w:rPr>
        <w:t xml:space="preserve">•  NewStar makes a great contact and spray adhesive. EverStrong has been in the market for decades and performs. But they make adhesives. The contractor buying ES10+ still needs sealant, tape, and cleaner. NewStar cannot supply any of it.</w:t>
      </w:r>
    </w:p>
    <w:p>
      <w:pPr>
        <w:pBdr>
          <w:left w:val="single" w:color="E0E4EA" w:sz="6"/>
        </w:pBdr>
        <w:spacing w:after="100"/>
        <w:ind w:left="240"/>
      </w:pPr>
      <w:r>
        <w:rPr>
          <w:rFonts w:ascii="Calibri" w:cs="Calibri" w:eastAsia="Calibri" w:hAnsi="Calibri"/>
          <w:color w:val="333333"/>
          <w:sz w:val="19"/>
          <w:szCs w:val="19"/>
        </w:rPr>
        <w:t xml:space="preserve">•  NewStar returnable canister program is a real feature and a real logistics dependency. Return freight, scheduling, tracking, overhead on every canister. Forza ships standard packaging with no return program required.</w:t>
      </w:r>
    </w:p>
    <w:p>
      <w:pPr>
        <w:pBdr>
          <w:left w:val="single" w:color="E0E4EA" w:sz="6"/>
        </w:pBdr>
        <w:spacing w:after="100"/>
        <w:ind w:left="240"/>
      </w:pPr>
      <w:r>
        <w:rPr>
          <w:rFonts w:ascii="Calibri" w:cs="Calibri" w:eastAsia="Calibri" w:hAnsi="Calibri"/>
          <w:color w:val="333333"/>
          <w:sz w:val="19"/>
          <w:szCs w:val="19"/>
        </w:rPr>
        <w:t xml:space="preserve">•  NewStar is headquartered in Massachusetts with operations in Georgia and North Carolina. No Midwest manufacturing. Forza is manufactured 100% in Council Bluffs, Iowa, every SKU.</w:t>
      </w:r>
    </w:p>
    <w:p>
      <w:pPr>
        <w:pBdr>
          <w:bottom w:val="single" w:color="F16022" w:sz="4"/>
        </w:pBdr>
        <w:spacing w:after="80" w:before="240"/>
      </w:pPr>
      <w:r>
        <w:rPr>
          <w:rFonts w:ascii="Calibri" w:cs="Calibri" w:eastAsia="Calibri" w:hAnsi="Calibri"/>
          <w:b/>
          <w:bCs/>
          <w:caps/>
          <w:color w:val="F16022"/>
          <w:sz w:val="18"/>
          <w:szCs w:val="18"/>
        </w:rPr>
        <w:t xml:space="preserve">Landmines</w:t>
      </w:r>
    </w:p>
    <w:p>
      <w:pPr>
        <w:spacing w:after="40" w:before="120"/>
      </w:pPr>
      <w:r>
        <w:rPr>
          <w:rFonts w:ascii="Calibri" w:cs="Calibri" w:eastAsia="Calibri" w:hAnsi="Calibri"/>
          <w:b/>
          <w:bCs/>
          <w:color w:val="C0390D"/>
          <w:sz w:val="19"/>
          <w:szCs w:val="19"/>
        </w:rPr>
        <w:t xml:space="preserve">Single Source</w:t>
      </w:r>
    </w:p>
    <w:p>
      <w:pPr>
        <w:spacing w:after="80"/>
        <w:ind w:left="240"/>
      </w:pPr>
      <w:r>
        <w:rPr>
          <w:rFonts w:ascii="Calibri" w:cs="Calibri" w:eastAsia="Calibri" w:hAnsi="Calibri"/>
          <w:color w:val="333333"/>
          <w:sz w:val="19"/>
          <w:szCs w:val="19"/>
        </w:rPr>
        <w:t xml:space="preserve">Plant this: NewStar tagline is We do one thing and we do it well. That is their ceiling. Ask NewStar: For a job that needs spray adhesive, sealant, bonding tape, and surface cleaner, how many separate suppliers are you currently ordering from?</w:t>
      </w:r>
    </w:p>
    <w:p>
      <w:pPr>
        <w:spacing w:after="40" w:before="120"/>
      </w:pPr>
      <w:r>
        <w:rPr>
          <w:rFonts w:ascii="Calibri" w:cs="Calibri" w:eastAsia="Calibri" w:hAnsi="Calibri"/>
          <w:b/>
          <w:bCs/>
          <w:color w:val="C0390D"/>
          <w:sz w:val="19"/>
          <w:szCs w:val="19"/>
        </w:rPr>
        <w:t xml:space="preserve">Canister Return Cost</w:t>
      </w:r>
    </w:p>
    <w:p>
      <w:pPr>
        <w:spacing w:after="80"/>
        <w:ind w:left="240"/>
      </w:pPr>
      <w:r>
        <w:rPr>
          <w:rFonts w:ascii="Calibri" w:cs="Calibri" w:eastAsia="Calibri" w:hAnsi="Calibri"/>
          <w:color w:val="333333"/>
          <w:sz w:val="19"/>
          <w:szCs w:val="19"/>
        </w:rPr>
        <w:t xml:space="preserve">Plant this: Returnable canisters require coordinated return freight, tracking, and scheduling. That overhead does not appear in the unit cost. Ask NewStar: What does the full return process cost in time and labor per month?</w:t>
      </w:r>
    </w:p>
    <w:p>
      <w:pPr>
        <w:spacing w:after="40" w:before="120"/>
      </w:pPr>
      <w:r>
        <w:rPr>
          <w:rFonts w:ascii="Calibri" w:cs="Calibri" w:eastAsia="Calibri" w:hAnsi="Calibri"/>
          <w:b/>
          <w:bCs/>
          <w:color w:val="C0390D"/>
          <w:sz w:val="19"/>
          <w:szCs w:val="19"/>
        </w:rPr>
        <w:t xml:space="preserve">Geography</w:t>
      </w:r>
    </w:p>
    <w:p>
      <w:pPr>
        <w:spacing w:after="80"/>
        <w:ind w:left="240"/>
      </w:pPr>
      <w:r>
        <w:rPr>
          <w:rFonts w:ascii="Calibri" w:cs="Calibri" w:eastAsia="Calibri" w:hAnsi="Calibri"/>
          <w:color w:val="333333"/>
          <w:sz w:val="19"/>
          <w:szCs w:val="19"/>
        </w:rPr>
        <w:t xml:space="preserve">Plant this: NewStar operates out of Massachusetts, Georgia, and North Carolina. Ask NewStar: Where is EverStrong actually manufactured, which facility, which state?</w:t>
      </w:r>
    </w:p>
    <w:p>
      <w:pPr>
        <w:spacing w:after="40" w:before="120"/>
      </w:pPr>
      <w:r>
        <w:rPr>
          <w:rFonts w:ascii="Calibri" w:cs="Calibri" w:eastAsia="Calibri" w:hAnsi="Calibri"/>
          <w:b/>
          <w:bCs/>
          <w:color w:val="C0390D"/>
          <w:sz w:val="19"/>
          <w:szCs w:val="19"/>
        </w:rPr>
        <w:t xml:space="preserve">Cross-Category Support</w:t>
      </w:r>
    </w:p>
    <w:p>
      <w:pPr>
        <w:spacing w:after="80"/>
        <w:ind w:left="240"/>
      </w:pPr>
      <w:r>
        <w:rPr>
          <w:rFonts w:ascii="Calibri" w:cs="Calibri" w:eastAsia="Calibri" w:hAnsi="Calibri"/>
          <w:color w:val="333333"/>
          <w:sz w:val="19"/>
          <w:szCs w:val="19"/>
        </w:rPr>
        <w:t xml:space="preserve">Plant this: NewStar technical support is built around one category. Ask NewStar: If I have a question about how my spray adhesive interacts with the sealant and tape on the same assembly, does NewStar have technical support for that?</w:t>
      </w:r>
    </w:p>
    <w:p>
      <w:pPr>
        <w:spacing w:after="40" w:before="120"/>
      </w:pPr>
      <w:r>
        <w:rPr>
          <w:rFonts w:ascii="Calibri" w:cs="Calibri" w:eastAsia="Calibri" w:hAnsi="Calibri"/>
          <w:b/>
          <w:bCs/>
          <w:color w:val="C0390D"/>
          <w:sz w:val="19"/>
          <w:szCs w:val="19"/>
        </w:rPr>
        <w:t xml:space="preserve">EverBond Private Label</w:t>
      </w:r>
    </w:p>
    <w:p>
      <w:pPr>
        <w:spacing w:after="80"/>
        <w:ind w:left="240"/>
      </w:pPr>
      <w:r>
        <w:rPr>
          <w:rFonts w:ascii="Calibri" w:cs="Calibri" w:eastAsia="Calibri" w:hAnsi="Calibri"/>
          <w:color w:val="333333"/>
          <w:sz w:val="19"/>
          <w:szCs w:val="19"/>
        </w:rPr>
        <w:t xml:space="preserve">Plant this: NewStar EverBond is a private-label version of EverStrong chemistry with a distributor margin stacked on top. Ask NewStar: Do you know who actually manufactures the adhesive you are buying?</w:t>
      </w:r>
    </w:p>
    <w:p>
      <w:pPr>
        <w:pBdr>
          <w:bottom w:val="single" w:color="F16022" w:sz="4"/>
        </w:pBdr>
        <w:spacing w:after="80" w:before="240"/>
      </w:pPr>
      <w:r>
        <w:rPr>
          <w:rFonts w:ascii="Calibri" w:cs="Calibri" w:eastAsia="Calibri" w:hAnsi="Calibri"/>
          <w:b/>
          <w:bCs/>
          <w:caps/>
          <w:color w:val="F16022"/>
          <w:sz w:val="18"/>
          <w:szCs w:val="18"/>
        </w:rPr>
        <w:t xml:space="preserve">Objection Handling</w:t>
      </w:r>
    </w:p>
    <w:p>
      <w:pPr>
        <w:spacing w:after="40" w:before="120"/>
      </w:pPr>
      <w:r>
        <w:rPr>
          <w:rFonts w:ascii="Calibri" w:cs="Calibri" w:eastAsia="Calibri" w:hAnsi="Calibri"/>
          <w:b/>
          <w:bCs/>
          <w:color w:val="1B3764"/>
          <w:sz w:val="19"/>
          <w:szCs w:val="19"/>
        </w:rPr>
        <w:t xml:space="preserve">“EverStrong is what we have always used”</w:t>
      </w:r>
    </w:p>
    <w:p>
      <w:pPr>
        <w:spacing w:after="80"/>
        <w:ind w:left="240"/>
      </w:pPr>
      <w:r>
        <w:rPr>
          <w:rFonts w:ascii="Calibri" w:cs="Calibri" w:eastAsia="Calibri" w:hAnsi="Calibri"/>
          <w:color w:val="333333"/>
          <w:sz w:val="19"/>
          <w:szCs w:val="19"/>
        </w:rPr>
        <w:t xml:space="preserve">ForzaBond IC/MC-series covers the same substrates. The difference is you get sealant, tape, and cleaner from the same manufacturer on the same PO.</w:t>
      </w:r>
    </w:p>
    <w:p>
      <w:pPr>
        <w:spacing w:after="40" w:before="120"/>
      </w:pPr>
      <w:r>
        <w:rPr>
          <w:rFonts w:ascii="Calibri" w:cs="Calibri" w:eastAsia="Calibri" w:hAnsi="Calibri"/>
          <w:b/>
          <w:bCs/>
          <w:color w:val="1B3764"/>
          <w:sz w:val="19"/>
          <w:szCs w:val="19"/>
        </w:rPr>
        <w:t xml:space="preserve">“NewStar canister return program saves money”</w:t>
      </w:r>
    </w:p>
    <w:p>
      <w:pPr>
        <w:spacing w:after="80"/>
        <w:ind w:left="240"/>
      </w:pPr>
      <w:r>
        <w:rPr>
          <w:rFonts w:ascii="Calibri" w:cs="Calibri" w:eastAsia="Calibri" w:hAnsi="Calibri"/>
          <w:color w:val="333333"/>
          <w:sz w:val="19"/>
          <w:szCs w:val="19"/>
        </w:rPr>
        <w:t xml:space="preserve">Returnable canisters require return freight scheduling and tracking. Forza ships standard with no return logistics. Compare total cost of ownership, not just unit cost.</w:t>
      </w:r>
    </w:p>
    <w:p>
      <w:pPr>
        <w:spacing w:after="40" w:before="120"/>
      </w:pPr>
      <w:r>
        <w:rPr>
          <w:rFonts w:ascii="Calibri" w:cs="Calibri" w:eastAsia="Calibri" w:hAnsi="Calibri"/>
          <w:b/>
          <w:bCs/>
          <w:color w:val="1B3764"/>
          <w:sz w:val="19"/>
          <w:szCs w:val="19"/>
        </w:rPr>
        <w:t xml:space="preserve">“NewStar specializes, that is better”</w:t>
      </w:r>
    </w:p>
    <w:p>
      <w:pPr>
        <w:spacing w:after="80"/>
        <w:ind w:left="240"/>
      </w:pPr>
      <w:r>
        <w:rPr>
          <w:rFonts w:ascii="Calibri" w:cs="Calibri" w:eastAsia="Calibri" w:hAnsi="Calibri"/>
          <w:color w:val="333333"/>
          <w:sz w:val="19"/>
          <w:szCs w:val="19"/>
        </w:rPr>
        <w:t xml:space="preserve">Forza adhesive line has been in market since 1979. Specialization is their pitch. Single-source supply is ours.</w:t>
      </w:r>
    </w:p>
    <w:p>
      <w:pPr>
        <w:pBdr>
          <w:bottom w:val="single" w:color="F16022" w:sz="4"/>
        </w:pBdr>
        <w:spacing w:after="80" w:before="240"/>
      </w:pPr>
      <w:r>
        <w:rPr>
          <w:rFonts w:ascii="Calibri" w:cs="Calibri" w:eastAsia="Calibri" w:hAnsi="Calibri"/>
          <w:b/>
          <w:bCs/>
          <w:caps/>
          <w:color w:val="F16022"/>
          <w:sz w:val="18"/>
          <w:szCs w:val="18"/>
        </w:rPr>
        <w:t xml:space="preserve">SKU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c>
          <w:tcPr>
            <w:tcW w:type="dxa" w:w="3200"/>
            <w:shd w:fill="1B3764" w:val="clear"/>
          </w:tcPr>
          <w:p>
            <w:r>
              <w:rPr>
                <w:rFonts w:ascii="Calibri" w:cs="Calibri" w:eastAsia="Calibri" w:hAnsi="Calibri"/>
                <w:b/>
                <w:bCs/>
                <w:color w:val="FFFFFF"/>
                <w:sz w:val="18"/>
                <w:szCs w:val="18"/>
              </w:rPr>
              <w:t xml:space="preserve">Competitor SKU</w:t>
            </w:r>
          </w:p>
        </w:tc>
        <w:tc>
          <w:tcPr>
            <w:tcW w:type="dxa" w:w="3760"/>
            <w:shd w:fill="1B3764" w:val="clear"/>
          </w:tcPr>
          <w:p>
            <w:r>
              <w:rPr>
                <w:rFonts w:ascii="Calibri" w:cs="Calibri" w:eastAsia="Calibri" w:hAnsi="Calibri"/>
                <w:b/>
                <w:bCs/>
                <w:color w:val="FFFFFF"/>
                <w:sz w:val="18"/>
                <w:szCs w:val="18"/>
              </w:rPr>
              <w:t xml:space="preserve">Application</w:t>
            </w:r>
          </w:p>
        </w:tc>
        <w:tc>
          <w:tcPr>
            <w:tcW w:type="dxa" w:w="2400"/>
            <w:shd w:fill="1B3764" w:val="clear"/>
          </w:tcPr>
          <w:p>
            <w:r>
              <w:rPr>
                <w:rFonts w:ascii="Calibri" w:cs="Calibri" w:eastAsia="Calibri" w:hAnsi="Calibri"/>
                <w:b/>
                <w:bCs/>
                <w:color w:val="FFFFFF"/>
                <w:sz w:val="18"/>
                <w:szCs w:val="18"/>
              </w:rPr>
              <w:t xml:space="preserve">Forza Equivalent</w:t>
            </w:r>
          </w:p>
        </w:tc>
      </w:tr>
      <w:tr>
        <w:tc>
          <w:tcPr>
            <w:tcW w:type="dxa" w:w="3200"/>
            <w:shd w:fill="F5F7FB" w:val="clear"/>
          </w:tcPr>
          <w:p>
            <w:r>
              <w:rPr>
                <w:rFonts w:ascii="Calibri" w:cs="Calibri" w:eastAsia="Calibri" w:hAnsi="Calibri"/>
                <w:b/>
                <w:bCs/>
                <w:color w:val="1B3764"/>
                <w:sz w:val="18"/>
                <w:szCs w:val="18"/>
              </w:rPr>
              <w:t xml:space="preserve">ES10+ / ES10 ZERO</w:t>
            </w:r>
          </w:p>
        </w:tc>
        <w:tc>
          <w:tcPr>
            <w:tcW w:type="dxa" w:w="3760"/>
            <w:shd w:fill="F5F7FB" w:val="clear"/>
          </w:tcPr>
          <w:p>
            <w:r>
              <w:rPr>
                <w:rFonts w:ascii="Calibri" w:cs="Calibri" w:eastAsia="Calibri" w:hAnsi="Calibri"/>
                <w:color w:val="444444"/>
                <w:sz w:val="18"/>
                <w:szCs w:val="18"/>
              </w:rPr>
              <w:t xml:space="preserve">Industrial contact spray</w:t>
            </w:r>
          </w:p>
        </w:tc>
        <w:tc>
          <w:tcPr>
            <w:tcW w:type="dxa" w:w="2400"/>
            <w:shd w:fill="F5F7FB" w:val="clear"/>
          </w:tcPr>
          <w:p>
            <w:r>
              <w:rPr>
                <w:rFonts w:ascii="Calibri" w:cs="Calibri" w:eastAsia="Calibri" w:hAnsi="Calibri"/>
                <w:b/>
                <w:bCs/>
                <w:color w:val="F16022"/>
                <w:sz w:val="18"/>
                <w:szCs w:val="18"/>
              </w:rPr>
              <w:t xml:space="preserve">IC932 / IC933 / IC936</w:t>
            </w:r>
          </w:p>
        </w:tc>
      </w:tr>
      <w:tr>
        <w:tc>
          <w:tcPr>
            <w:tcW w:type="dxa" w:w="3200"/>
            <w:shd w:fill="FFFFFF" w:val="clear"/>
          </w:tcPr>
          <w:p>
            <w:r>
              <w:rPr>
                <w:rFonts w:ascii="Calibri" w:cs="Calibri" w:eastAsia="Calibri" w:hAnsi="Calibri"/>
                <w:b/>
                <w:bCs/>
                <w:color w:val="1B3764"/>
                <w:sz w:val="18"/>
                <w:szCs w:val="18"/>
              </w:rPr>
              <w:t xml:space="preserve">ES20 / ES25 / ES36</w:t>
            </w:r>
          </w:p>
        </w:tc>
        <w:tc>
          <w:tcPr>
            <w:tcW w:type="dxa" w:w="3760"/>
            <w:shd w:fill="FFFFFF" w:val="clear"/>
          </w:tcPr>
          <w:p>
            <w:r>
              <w:rPr>
                <w:rFonts w:ascii="Calibri" w:cs="Calibri" w:eastAsia="Calibri" w:hAnsi="Calibri"/>
                <w:color w:val="444444"/>
                <w:sz w:val="18"/>
                <w:szCs w:val="18"/>
              </w:rPr>
              <w:t xml:space="preserve">High strength contact</w:t>
            </w:r>
          </w:p>
        </w:tc>
        <w:tc>
          <w:tcPr>
            <w:tcW w:type="dxa" w:w="2400"/>
            <w:shd w:fill="FFFFFF" w:val="clear"/>
          </w:tcPr>
          <w:p>
            <w:r>
              <w:rPr>
                <w:rFonts w:ascii="Calibri" w:cs="Calibri" w:eastAsia="Calibri" w:hAnsi="Calibri"/>
                <w:b/>
                <w:bCs/>
                <w:color w:val="F16022"/>
                <w:sz w:val="18"/>
                <w:szCs w:val="18"/>
              </w:rPr>
              <w:t xml:space="preserve">IC933 / IC934</w:t>
            </w:r>
          </w:p>
        </w:tc>
      </w:tr>
      <w:tr>
        <w:tc>
          <w:tcPr>
            <w:tcW w:type="dxa" w:w="3200"/>
            <w:shd w:fill="F5F7FB" w:val="clear"/>
          </w:tcPr>
          <w:p>
            <w:r>
              <w:rPr>
                <w:rFonts w:ascii="Calibri" w:cs="Calibri" w:eastAsia="Calibri" w:hAnsi="Calibri"/>
                <w:b/>
                <w:bCs/>
                <w:color w:val="1B3764"/>
                <w:sz w:val="18"/>
                <w:szCs w:val="18"/>
              </w:rPr>
              <w:t xml:space="preserve">ES55 / ES60 / ES80</w:t>
            </w:r>
          </w:p>
        </w:tc>
        <w:tc>
          <w:tcPr>
            <w:tcW w:type="dxa" w:w="3760"/>
            <w:shd w:fill="F5F7FB" w:val="clear"/>
          </w:tcPr>
          <w:p>
            <w:r>
              <w:rPr>
                <w:rFonts w:ascii="Calibri" w:cs="Calibri" w:eastAsia="Calibri" w:hAnsi="Calibri"/>
                <w:color w:val="444444"/>
                <w:sz w:val="18"/>
                <w:szCs w:val="18"/>
              </w:rPr>
              <w:t xml:space="preserve">Heavy duty laminating</w:t>
            </w:r>
          </w:p>
        </w:tc>
        <w:tc>
          <w:tcPr>
            <w:tcW w:type="dxa" w:w="2400"/>
            <w:shd w:fill="F5F7FB" w:val="clear"/>
          </w:tcPr>
          <w:p>
            <w:r>
              <w:rPr>
                <w:rFonts w:ascii="Calibri" w:cs="Calibri" w:eastAsia="Calibri" w:hAnsi="Calibri"/>
                <w:b/>
                <w:bCs/>
                <w:color w:val="F16022"/>
                <w:sz w:val="18"/>
                <w:szCs w:val="18"/>
              </w:rPr>
              <w:t xml:space="preserve">IC946 / IC947 / IC951</w:t>
            </w:r>
          </w:p>
        </w:tc>
      </w:tr>
      <w:tr>
        <w:tc>
          <w:tcPr>
            <w:tcW w:type="dxa" w:w="3200"/>
            <w:shd w:fill="FFFFFF" w:val="clear"/>
          </w:tcPr>
          <w:p>
            <w:r>
              <w:rPr>
                <w:rFonts w:ascii="Calibri" w:cs="Calibri" w:eastAsia="Calibri" w:hAnsi="Calibri"/>
                <w:b/>
                <w:bCs/>
                <w:color w:val="1B3764"/>
                <w:sz w:val="18"/>
                <w:szCs w:val="18"/>
              </w:rPr>
              <w:t xml:space="preserve">ES99 / ES99 LVoc</w:t>
            </w:r>
          </w:p>
        </w:tc>
        <w:tc>
          <w:tcPr>
            <w:tcW w:type="dxa" w:w="3760"/>
            <w:shd w:fill="FFFFFF" w:val="clear"/>
          </w:tcPr>
          <w:p>
            <w:r>
              <w:rPr>
                <w:rFonts w:ascii="Calibri" w:cs="Calibri" w:eastAsia="Calibri" w:hAnsi="Calibri"/>
                <w:color w:val="444444"/>
                <w:sz w:val="18"/>
                <w:szCs w:val="18"/>
              </w:rPr>
              <w:t xml:space="preserve">Low VOC spray adhesive</w:t>
            </w:r>
          </w:p>
        </w:tc>
        <w:tc>
          <w:tcPr>
            <w:tcW w:type="dxa" w:w="2400"/>
            <w:shd w:fill="FFFFFF" w:val="clear"/>
          </w:tcPr>
          <w:p>
            <w:r>
              <w:rPr>
                <w:rFonts w:ascii="Calibri" w:cs="Calibri" w:eastAsia="Calibri" w:hAnsi="Calibri"/>
                <w:b/>
                <w:bCs/>
                <w:color w:val="F16022"/>
                <w:sz w:val="18"/>
                <w:szCs w:val="18"/>
              </w:rPr>
              <w:t xml:space="preserve">IC936 / IC946</w:t>
            </w:r>
          </w:p>
        </w:tc>
      </w:tr>
      <w:tr>
        <w:tc>
          <w:tcPr>
            <w:tcW w:type="dxa" w:w="3200"/>
            <w:shd w:fill="F5F7FB" w:val="clear"/>
          </w:tcPr>
          <w:p>
            <w:r>
              <w:rPr>
                <w:rFonts w:ascii="Calibri" w:cs="Calibri" w:eastAsia="Calibri" w:hAnsi="Calibri"/>
                <w:b/>
                <w:bCs/>
                <w:color w:val="1B3764"/>
                <w:sz w:val="18"/>
                <w:szCs w:val="18"/>
              </w:rPr>
              <w:t xml:space="preserve">ES40 EPS Foam</w:t>
            </w:r>
          </w:p>
        </w:tc>
        <w:tc>
          <w:tcPr>
            <w:tcW w:type="dxa" w:w="3760"/>
            <w:shd w:fill="F5F7FB" w:val="clear"/>
          </w:tcPr>
          <w:p>
            <w:r>
              <w:rPr>
                <w:rFonts w:ascii="Calibri" w:cs="Calibri" w:eastAsia="Calibri" w:hAnsi="Calibri"/>
                <w:color w:val="444444"/>
                <w:sz w:val="18"/>
                <w:szCs w:val="18"/>
              </w:rPr>
              <w:t xml:space="preserve">EPS foam bonding</w:t>
            </w:r>
          </w:p>
        </w:tc>
        <w:tc>
          <w:tcPr>
            <w:tcW w:type="dxa" w:w="2400"/>
            <w:shd w:fill="F5F7FB" w:val="clear"/>
          </w:tcPr>
          <w:p>
            <w:r>
              <w:rPr>
                <w:rFonts w:ascii="Calibri" w:cs="Calibri" w:eastAsia="Calibri" w:hAnsi="Calibri"/>
                <w:b/>
                <w:bCs/>
                <w:color w:val="F16022"/>
                <w:sz w:val="18"/>
                <w:szCs w:val="18"/>
              </w:rPr>
              <w:t xml:space="preserve">IC947</w:t>
            </w:r>
          </w:p>
        </w:tc>
      </w:tr>
      <w:tr>
        <w:tc>
          <w:tcPr>
            <w:tcW w:type="dxa" w:w="3200"/>
            <w:shd w:fill="FFFFFF" w:val="clear"/>
          </w:tcPr>
          <w:p>
            <w:r>
              <w:rPr>
                <w:rFonts w:ascii="Calibri" w:cs="Calibri" w:eastAsia="Calibri" w:hAnsi="Calibri"/>
                <w:b/>
                <w:bCs/>
                <w:color w:val="1B3764"/>
                <w:sz w:val="18"/>
                <w:szCs w:val="18"/>
              </w:rPr>
              <w:t xml:space="preserve">N600 / N610 / N614</w:t>
            </w:r>
          </w:p>
        </w:tc>
        <w:tc>
          <w:tcPr>
            <w:tcW w:type="dxa" w:w="3760"/>
            <w:shd w:fill="FFFFFF" w:val="clear"/>
          </w:tcPr>
          <w:p>
            <w:r>
              <w:rPr>
                <w:rFonts w:ascii="Calibri" w:cs="Calibri" w:eastAsia="Calibri" w:hAnsi="Calibri"/>
                <w:color w:val="444444"/>
                <w:sz w:val="18"/>
                <w:szCs w:val="18"/>
              </w:rPr>
              <w:t xml:space="preserve">Marine foam and upholstery</w:t>
            </w:r>
          </w:p>
        </w:tc>
        <w:tc>
          <w:tcPr>
            <w:tcW w:type="dxa" w:w="2400"/>
            <w:shd w:fill="FFFFFF" w:val="clear"/>
          </w:tcPr>
          <w:p>
            <w:r>
              <w:rPr>
                <w:rFonts w:ascii="Calibri" w:cs="Calibri" w:eastAsia="Calibri" w:hAnsi="Calibri"/>
                <w:b/>
                <w:bCs/>
                <w:color w:val="F16022"/>
                <w:sz w:val="18"/>
                <w:szCs w:val="18"/>
              </w:rPr>
              <w:t xml:space="preserve">MC722 / MC723 / MC724</w:t>
            </w:r>
          </w:p>
        </w:tc>
      </w:tr>
      <w:tr>
        <w:tc>
          <w:tcPr>
            <w:tcW w:type="dxa" w:w="3200"/>
            <w:shd w:fill="F5F7FB" w:val="clear"/>
          </w:tcPr>
          <w:p>
            <w:r>
              <w:rPr>
                <w:rFonts w:ascii="Calibri" w:cs="Calibri" w:eastAsia="Calibri" w:hAnsi="Calibri"/>
                <w:b/>
                <w:bCs/>
                <w:color w:val="1B3764"/>
                <w:sz w:val="18"/>
                <w:szCs w:val="18"/>
              </w:rPr>
              <w:t xml:space="preserve">N620 / N677</w:t>
            </w:r>
          </w:p>
        </w:tc>
        <w:tc>
          <w:tcPr>
            <w:tcW w:type="dxa" w:w="3760"/>
            <w:shd w:fill="F5F7FB" w:val="clear"/>
          </w:tcPr>
          <w:p>
            <w:r>
              <w:rPr>
                <w:rFonts w:ascii="Calibri" w:cs="Calibri" w:eastAsia="Calibri" w:hAnsi="Calibri"/>
                <w:color w:val="444444"/>
                <w:sz w:val="18"/>
                <w:szCs w:val="18"/>
              </w:rPr>
              <w:t xml:space="preserve">Marine structural laminating</w:t>
            </w:r>
          </w:p>
        </w:tc>
        <w:tc>
          <w:tcPr>
            <w:tcW w:type="dxa" w:w="2400"/>
            <w:shd w:fill="F5F7FB" w:val="clear"/>
          </w:tcPr>
          <w:p>
            <w:r>
              <w:rPr>
                <w:rFonts w:ascii="Calibri" w:cs="Calibri" w:eastAsia="Calibri" w:hAnsi="Calibri"/>
                <w:b/>
                <w:bCs/>
                <w:color w:val="F16022"/>
                <w:sz w:val="18"/>
                <w:szCs w:val="18"/>
              </w:rPr>
              <w:t xml:space="preserve">MC736 / MC737</w:t>
            </w:r>
          </w:p>
        </w:tc>
      </w:tr>
      <w:tr>
        <w:tc>
          <w:tcPr>
            <w:tcW w:type="dxa" w:w="3200"/>
            <w:shd w:fill="FFFFFF" w:val="clear"/>
          </w:tcPr>
          <w:p>
            <w:r>
              <w:rPr>
                <w:rFonts w:ascii="Calibri" w:cs="Calibri" w:eastAsia="Calibri" w:hAnsi="Calibri"/>
                <w:b/>
                <w:bCs/>
                <w:color w:val="1B3764"/>
                <w:sz w:val="18"/>
                <w:szCs w:val="18"/>
              </w:rPr>
              <w:t xml:space="preserve">N900 / N901</w:t>
            </w:r>
          </w:p>
        </w:tc>
        <w:tc>
          <w:tcPr>
            <w:tcW w:type="dxa" w:w="3760"/>
            <w:shd w:fill="FFFFFF" w:val="clear"/>
          </w:tcPr>
          <w:p>
            <w:r>
              <w:rPr>
                <w:rFonts w:ascii="Calibri" w:cs="Calibri" w:eastAsia="Calibri" w:hAnsi="Calibri"/>
                <w:color w:val="444444"/>
                <w:sz w:val="18"/>
                <w:szCs w:val="18"/>
              </w:rPr>
              <w:t xml:space="preserve">Vacuum infusion / mold</w:t>
            </w:r>
          </w:p>
        </w:tc>
        <w:tc>
          <w:tcPr>
            <w:tcW w:type="dxa" w:w="2400"/>
            <w:shd w:fill="FFFFFF" w:val="clear"/>
          </w:tcPr>
          <w:p>
            <w:r>
              <w:rPr>
                <w:rFonts w:ascii="Calibri" w:cs="Calibri" w:eastAsia="Calibri" w:hAnsi="Calibri"/>
                <w:b/>
                <w:bCs/>
                <w:color w:val="F16022"/>
                <w:sz w:val="18"/>
                <w:szCs w:val="18"/>
              </w:rPr>
              <w:t xml:space="preserve">MC741</w:t>
            </w:r>
          </w:p>
        </w:tc>
      </w:tr>
      <w:tr>
        <w:tc>
          <w:tcPr>
            <w:tcW w:type="dxa" w:w="3200"/>
            <w:shd w:fill="F5F7FB" w:val="clear"/>
          </w:tcPr>
          <w:p>
            <w:r>
              <w:rPr>
                <w:rFonts w:ascii="Calibri" w:cs="Calibri" w:eastAsia="Calibri" w:hAnsi="Calibri"/>
                <w:b/>
                <w:bCs/>
                <w:color w:val="1B3764"/>
                <w:sz w:val="18"/>
                <w:szCs w:val="18"/>
              </w:rPr>
              <w:t xml:space="preserve">NCC Citrus Cleaner</w:t>
            </w:r>
          </w:p>
        </w:tc>
        <w:tc>
          <w:tcPr>
            <w:tcW w:type="dxa" w:w="3760"/>
            <w:shd w:fill="F5F7FB" w:val="clear"/>
          </w:tcPr>
          <w:p>
            <w:r>
              <w:rPr>
                <w:rFonts w:ascii="Calibri" w:cs="Calibri" w:eastAsia="Calibri" w:hAnsi="Calibri"/>
                <w:color w:val="444444"/>
                <w:sz w:val="18"/>
                <w:szCs w:val="18"/>
              </w:rPr>
              <w:t xml:space="preserve">Adhesive cleaner</w:t>
            </w:r>
          </w:p>
        </w:tc>
        <w:tc>
          <w:tcPr>
            <w:tcW w:type="dxa" w:w="2400"/>
            <w:shd w:fill="F5F7FB" w:val="clear"/>
          </w:tcPr>
          <w:p>
            <w:r>
              <w:rPr>
                <w:rFonts w:ascii="Calibri" w:cs="Calibri" w:eastAsia="Calibri" w:hAnsi="Calibri"/>
                <w:b/>
                <w:bCs/>
                <w:color w:val="F16022"/>
                <w:sz w:val="18"/>
                <w:szCs w:val="18"/>
              </w:rPr>
              <w:t xml:space="preserve">RuggedRed Citrus</w:t>
            </w:r>
          </w:p>
        </w:tc>
      </w:tr>
    </w:tbl>
    <w:p>
      <w:pPr>
        <w:spacing w:after="200"/>
      </w:pPr>
      <w:r>
        <w:t xml:space="preserve"/>
      </w:r>
    </w:p>
    <w:p>
      <w:pPr>
        <w:pBdr>
          <w:bottom w:val="single" w:color="F16022" w:sz="4"/>
        </w:pBdr>
        <w:spacing w:after="80" w:before="240"/>
      </w:pPr>
      <w:r>
        <w:rPr>
          <w:rFonts w:ascii="Calibri" w:cs="Calibri" w:eastAsia="Calibri" w:hAnsi="Calibri"/>
          <w:b/>
          <w:bCs/>
          <w:caps/>
          <w:color w:val="F16022"/>
          <w:sz w:val="18"/>
          <w:szCs w:val="18"/>
        </w:rPr>
        <w:t xml:space="preserve">Win / Do Not Fight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FAF4" w:val="clear"/>
          </w:tcPr>
          <w:p>
            <w:pPr>
              <w:spacing w:after="80"/>
            </w:pPr>
            <w:r>
              <w:rPr>
                <w:rFonts w:ascii="Calibri" w:cs="Calibri" w:eastAsia="Calibri" w:hAnsi="Calibri"/>
                <w:b/>
                <w:bCs/>
                <w:color w:val="1A6B35"/>
                <w:sz w:val="19"/>
                <w:szCs w:val="19"/>
              </w:rPr>
              <w:t xml:space="preserve">Where Forza Wins</w:t>
            </w:r>
          </w:p>
          <w:p>
            <w:pPr>
              <w:spacing w:after="60"/>
            </w:pPr>
            <w:r>
              <w:rPr>
                <w:rFonts w:ascii="Calibri" w:cs="Calibri" w:eastAsia="Calibri" w:hAnsi="Calibri"/>
                <w:color w:val="1A6B35"/>
                <w:sz w:val="18"/>
                <w:szCs w:val="18"/>
              </w:rPr>
              <w:t xml:space="preserve">✓  Single-source: Forza supplies 4 categories vs. NewStar 1</w:t>
            </w:r>
          </w:p>
          <w:p>
            <w:pPr>
              <w:spacing w:after="60"/>
            </w:pPr>
            <w:r>
              <w:rPr>
                <w:rFonts w:ascii="Calibri" w:cs="Calibri" w:eastAsia="Calibri" w:hAnsi="Calibri"/>
                <w:color w:val="1A6B35"/>
                <w:sz w:val="18"/>
                <w:szCs w:val="18"/>
              </w:rPr>
              <w:t xml:space="preserve">✓  Iowa-made vs. MA/GA/NC manufacturing</w:t>
            </w:r>
          </w:p>
          <w:p>
            <w:pPr>
              <w:spacing w:after="60"/>
            </w:pPr>
            <w:r>
              <w:rPr>
                <w:rFonts w:ascii="Calibri" w:cs="Calibri" w:eastAsia="Calibri" w:hAnsi="Calibri"/>
                <w:color w:val="1A6B35"/>
                <w:sz w:val="18"/>
                <w:szCs w:val="18"/>
              </w:rPr>
              <w:t xml:space="preserve">✓  ForzaBond covers every EverStrong application</w:t>
            </w:r>
          </w:p>
          <w:p>
            <w:pPr>
              <w:spacing w:after="60"/>
            </w:pPr>
            <w:r>
              <w:rPr>
                <w:rFonts w:ascii="Calibri" w:cs="Calibri" w:eastAsia="Calibri" w:hAnsi="Calibri"/>
                <w:color w:val="1A6B35"/>
                <w:sz w:val="18"/>
                <w:szCs w:val="18"/>
              </w:rPr>
              <w:t xml:space="preserve">✓  EverBond private-label, distributors may not know it is NewStar</w:t>
            </w:r>
          </w:p>
          <w:p>
            <w:pPr>
              <w:spacing w:after="60"/>
            </w:pPr>
            <w:r>
              <w:rPr>
                <w:rFonts w:ascii="Calibri" w:cs="Calibri" w:eastAsia="Calibri" w:hAnsi="Calibri"/>
                <w:color w:val="1A6B35"/>
                <w:sz w:val="18"/>
                <w:szCs w:val="18"/>
              </w:rPr>
              <w:t xml:space="preserve">✓  No canister return logistics dependency with Forza</w:t>
            </w:r>
          </w:p>
        </w:tc>
        <w:tc>
          <w:tcPr>
            <w:tcW w:type="dxa" w:w="4680"/>
            <w:shd w:fill="FFF5F5" w:val="clear"/>
          </w:tcPr>
          <w:p>
            <w:pPr>
              <w:spacing w:after="80"/>
            </w:pPr>
            <w:r>
              <w:rPr>
                <w:rFonts w:ascii="Calibri" w:cs="Calibri" w:eastAsia="Calibri" w:hAnsi="Calibri"/>
                <w:b/>
                <w:bCs/>
                <w:color w:val="C0390D"/>
                <w:sz w:val="19"/>
                <w:szCs w:val="19"/>
              </w:rPr>
              <w:t xml:space="preserve">Do Not Fight These</w:t>
            </w:r>
          </w:p>
          <w:p>
            <w:pPr>
              <w:spacing w:after="60"/>
            </w:pPr>
            <w:r>
              <w:rPr>
                <w:rFonts w:ascii="Calibri" w:cs="Calibri" w:eastAsia="Calibri" w:hAnsi="Calibri"/>
                <w:color w:val="7B1010"/>
                <w:sz w:val="18"/>
                <w:szCs w:val="18"/>
              </w:rPr>
              <w:t xml:space="preserve">✗  EverStrong brand recognition in industrial/marine channel</w:t>
            </w:r>
          </w:p>
          <w:p>
            <w:pPr>
              <w:spacing w:after="60"/>
            </w:pPr>
            <w:r>
              <w:rPr>
                <w:rFonts w:ascii="Calibri" w:cs="Calibri" w:eastAsia="Calibri" w:hAnsi="Calibri"/>
                <w:color w:val="7B1010"/>
                <w:sz w:val="18"/>
                <w:szCs w:val="18"/>
              </w:rPr>
              <w:t xml:space="preserve">✗  EverHold well-established in marine fabrication shops</w:t>
            </w:r>
          </w:p>
          <w:p>
            <w:pPr>
              <w:spacing w:after="60"/>
            </w:pPr>
            <w:r>
              <w:rPr>
                <w:rFonts w:ascii="Calibri" w:cs="Calibri" w:eastAsia="Calibri" w:hAnsi="Calibri"/>
                <w:color w:val="7B1010"/>
                <w:sz w:val="18"/>
                <w:szCs w:val="18"/>
              </w:rPr>
              <w:t xml:space="preserve">✗  30+ years of adhesive-specialist positioning</w:t>
            </w:r>
          </w:p>
          <w:p>
            <w:pPr>
              <w:spacing w:after="60"/>
            </w:pPr>
            <w:r>
              <w:rPr>
                <w:rFonts w:ascii="Calibri" w:cs="Calibri" w:eastAsia="Calibri" w:hAnsi="Calibri"/>
                <w:color w:val="7B1010"/>
                <w:sz w:val="18"/>
                <w:szCs w:val="18"/>
              </w:rPr>
              <w:t xml:space="preserve">✗  Pionite/Nevamar HPL channel relationships deeply entrenched</w:t>
            </w:r>
          </w:p>
        </w:tc>
      </w:tr>
    </w:tbl>
    <w:p>
      <w:pPr>
        <w:spacing w:after="300"/>
      </w:pPr>
      <w:r>
        <w:t xml:space="preserve"/>
      </w:r>
    </w:p>
    <w:p>
      <w:pPr>
        <w:pBdr>
          <w:top w:val="single" w:color="E0E4EA" w:sz="4"/>
        </w:pBdr>
        <w:spacing w:before="200"/>
        <w:jc w:val="center"/>
      </w:pPr>
      <w:r>
        <w:rPr>
          <w:rFonts w:ascii="Calibri" w:cs="Calibri" w:eastAsia="Calibri" w:hAnsi="Calibri"/>
          <w:i/>
          <w:iCs/>
          <w:color w:val="888888"/>
          <w:sz w:val="16"/>
          <w:szCs w:val="16"/>
        </w:rPr>
        <w:t xml:space="preserve">CONFIDENTIAL — Forza Internal Use Only — August 2026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2026-08-23T00:36:39.041Z</dcterms:created>
  <dcterms:modified xsi:type="dcterms:W3CDTF">2026-08-23T00:36:39.042Z</dcterms:modified>
</cp:coreProperties>
</file>

<file path=docProps/custom.xml><?xml version="1.0" encoding="utf-8"?>
<Properties xmlns="http://schemas.openxmlformats.org/officeDocument/2006/custom-properties" xmlns:vt="http://schemas.openxmlformats.org/officeDocument/2006/docPropsVTypes"/>
</file>