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Tremco</w:t>
      </w:r>
      <w:r>
        <w:rPr>
          <w:rFonts w:ascii="Calibri" w:cs="Calibri" w:eastAsia="Calibri" w:hAnsi="Calibri"/>
          <w:b/>
          <w:bCs/>
          <w:color w:val="C0390D"/>
          <w:sz w:val="18"/>
          <w:szCs w:val="18"/>
        </w:rPr>
        <w:t xml:space="preserve">   [HIGH THREAT]</w:t>
      </w:r>
    </w:p>
    <w:p>
      <w:pPr>
        <w:spacing w:after="40"/>
      </w:pPr>
      <w:r>
        <w:rPr>
          <w:rFonts w:ascii="Calibri" w:cs="Calibri" w:eastAsia="Calibri" w:hAnsi="Calibri"/>
          <w:i/>
          <w:iCs/>
          <w:color w:val="666666"/>
          <w:sz w:val="20"/>
          <w:szCs w:val="20"/>
        </w:rPr>
        <w:t xml:space="preserve">Tremco / Vulkem / Spectrem / Dymonic / Tremsil / Willseal / Nudura / Dryvit</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Beachwood, OH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Part of RPM CPG segment ~$3.1B</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Tremco is North America's foremost commercial sealant and waterproofing company — deeply specced into curtainwall, glazing, and commercial construction. Their rep sells to architects and specifiers first, contractors second. Forza sells direct to the fabricator and contractor with no spec gatekeeping. Where Tremco locks in through specification, Forza wins on direct pricing, lead time, and single-source capability.</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Commercial Contractor</w:t>
      </w:r>
    </w:p>
    <w:p>
      <w:pPr>
        <w:spacing w:after="80"/>
        <w:ind w:left="240"/>
      </w:pPr>
      <w:r>
        <w:rPr>
          <w:rFonts w:ascii="Calibri" w:cs="Calibri" w:eastAsia="Calibri" w:hAnsi="Calibri"/>
          <w:i/>
          <w:iCs/>
          <w:color w:val="333333"/>
          <w:sz w:val="19"/>
          <w:szCs w:val="19"/>
        </w:rPr>
        <w:t xml:space="preserve">Tremco Dymonic FC and Vulkem 116 are the spec on commercial jobs. For the same PU sealant chemistry at direct manufacturer pricing with faster lead time and no distributor markup, compare Forza OA4 and OS2.</w:t>
      </w:r>
    </w:p>
    <w:p>
      <w:pPr>
        <w:spacing w:after="40" w:before="120"/>
      </w:pPr>
      <w:r>
        <w:rPr>
          <w:rFonts w:ascii="Calibri" w:cs="Calibri" w:eastAsia="Calibri" w:hAnsi="Calibri"/>
          <w:b/>
          <w:bCs/>
          <w:color w:val="1B3764"/>
          <w:sz w:val="19"/>
          <w:szCs w:val="19"/>
        </w:rPr>
        <w:t xml:space="preserve">To the Transportation OEM</w:t>
      </w:r>
    </w:p>
    <w:p>
      <w:pPr>
        <w:spacing w:after="80"/>
        <w:ind w:left="240"/>
      </w:pPr>
      <w:r>
        <w:rPr>
          <w:rFonts w:ascii="Calibri" w:cs="Calibri" w:eastAsia="Calibri" w:hAnsi="Calibri"/>
          <w:i/>
          <w:iCs/>
          <w:color w:val="333333"/>
          <w:sz w:val="19"/>
          <w:szCs w:val="19"/>
        </w:rPr>
        <w:t xml:space="preserve">Tremco's transportation sealant line is real. Their modular and OEM portfolio competes with Forza's Transportation vertical. But Forza is a direct manufacturer — no distributor, no spec lock, shorter lead time.</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Tremco sells direct to contractors and specifiers, often bypassing distribution. Their spec lock is good for Tremco, not always for you. Forza works through distribution, not around it.</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Tremco sells to architects and specifiers first — their business model is built on getting written into specifications so contractors have no choice. That is a great moat for Tremco and a constraint for the contractor. Forza does not spec-lock; direct pricing and availability are always open.</w:t>
      </w:r>
    </w:p>
    <w:p>
      <w:pPr>
        <w:pBdr>
          <w:left w:val="single" w:color="E0E4EA" w:sz="6"/>
        </w:pBdr>
        <w:spacing w:after="100"/>
        <w:ind w:left="240"/>
      </w:pPr>
      <w:r>
        <w:rPr>
          <w:rFonts w:ascii="Calibri" w:cs="Calibri" w:eastAsia="Calibri" w:hAnsi="Calibri"/>
          <w:color w:val="333333"/>
          <w:sz w:val="19"/>
          <w:szCs w:val="19"/>
        </w:rPr>
        <w:t xml:space="preserve">•  Tremco and DAP are both owned by RPM International — a $7.9B company. Tremco covers commercial construction; DAP covers retail. When you buy Tremco, you are buying from the same parent company that competes against you at Home Depot.</w:t>
      </w:r>
    </w:p>
    <w:p>
      <w:pPr>
        <w:pBdr>
          <w:left w:val="single" w:color="E0E4EA" w:sz="6"/>
        </w:pBdr>
        <w:spacing w:after="100"/>
        <w:ind w:left="240"/>
      </w:pPr>
      <w:r>
        <w:rPr>
          <w:rFonts w:ascii="Calibri" w:cs="Calibri" w:eastAsia="Calibri" w:hAnsi="Calibri"/>
          <w:color w:val="333333"/>
          <w:sz w:val="19"/>
          <w:szCs w:val="19"/>
        </w:rPr>
        <w:t xml:space="preserve">•  Tremco's waterproofing and roofing systems are formidable. Their sealant SKUs — Vulkem, Dymonic, Spectrem — are genuinely well-engineered. But the Forza equivalent polyurethane and SMP sealants carry the same chemistry at direct pricing, without the commercial specification gatekeeping.</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Spec Lock</w:t>
      </w:r>
    </w:p>
    <w:p>
      <w:pPr>
        <w:spacing w:after="80"/>
        <w:ind w:left="240"/>
      </w:pPr>
      <w:r>
        <w:rPr>
          <w:rFonts w:ascii="Calibri" w:cs="Calibri" w:eastAsia="Calibri" w:hAnsi="Calibri"/>
          <w:color w:val="333333"/>
          <w:sz w:val="19"/>
          <w:szCs w:val="19"/>
        </w:rPr>
        <w:t xml:space="preserve">Plant this: Tremco writes specifications that name Tremco by brand, not by chemistry or performance standard. Ask: Has your architect specced Tremco by name? If so, do you know whether that was because of technical performance or because Tremco's rep was in front of them first?</w:t>
      </w:r>
    </w:p>
    <w:p>
      <w:pPr>
        <w:spacing w:after="40" w:before="120"/>
      </w:pPr>
      <w:r>
        <w:rPr>
          <w:rFonts w:ascii="Calibri" w:cs="Calibri" w:eastAsia="Calibri" w:hAnsi="Calibri"/>
          <w:b/>
          <w:bCs/>
          <w:color w:val="C0390D"/>
          <w:sz w:val="19"/>
          <w:szCs w:val="19"/>
        </w:rPr>
        <w:t xml:space="preserve">Direct to Contractor</w:t>
      </w:r>
    </w:p>
    <w:p>
      <w:pPr>
        <w:spacing w:after="80"/>
        <w:ind w:left="240"/>
      </w:pPr>
      <w:r>
        <w:rPr>
          <w:rFonts w:ascii="Calibri" w:cs="Calibri" w:eastAsia="Calibri" w:hAnsi="Calibri"/>
          <w:color w:val="333333"/>
          <w:sz w:val="19"/>
          <w:szCs w:val="19"/>
        </w:rPr>
        <w:t xml:space="preserve">Plant this: Tremco sometimes sells direct to commercial contractors, bypassing the distributor. Ask: When Tremco goes direct on a project, what happens to your relationship with that contractor?</w:t>
      </w:r>
    </w:p>
    <w:p>
      <w:pPr>
        <w:spacing w:after="40" w:before="120"/>
      </w:pPr>
      <w:r>
        <w:rPr>
          <w:rFonts w:ascii="Calibri" w:cs="Calibri" w:eastAsia="Calibri" w:hAnsi="Calibri"/>
          <w:b/>
          <w:bCs/>
          <w:color w:val="C0390D"/>
          <w:sz w:val="19"/>
          <w:szCs w:val="19"/>
        </w:rPr>
        <w:t xml:space="preserve">RPM Ownership</w:t>
      </w:r>
    </w:p>
    <w:p>
      <w:pPr>
        <w:spacing w:after="80"/>
        <w:ind w:left="240"/>
      </w:pPr>
      <w:r>
        <w:rPr>
          <w:rFonts w:ascii="Calibri" w:cs="Calibri" w:eastAsia="Calibri" w:hAnsi="Calibri"/>
          <w:color w:val="333333"/>
          <w:sz w:val="19"/>
          <w:szCs w:val="19"/>
        </w:rPr>
        <w:t xml:space="preserve">Plant this: Tremco and DAP are both owned by RPM International. The same company that is on your distributor shelf at consumer pricing owns the commercial sealant spec tool. Ask: Does that feel like a company that is optimizing for your margin?</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“Tremco is the spec on this project”</w:t>
      </w:r>
    </w:p>
    <w:p>
      <w:pPr>
        <w:spacing w:after="80"/>
        <w:ind w:left="240"/>
      </w:pPr>
      <w:r>
        <w:rPr>
          <w:rFonts w:ascii="Calibri" w:cs="Calibri" w:eastAsia="Calibri" w:hAnsi="Calibri"/>
          <w:color w:val="333333"/>
          <w:sz w:val="19"/>
          <w:szCs w:val="19"/>
        </w:rPr>
        <w:t xml:space="preserve">Is it specced by brand or ASTM class? Tremco Dymonic FC is ASTM C920 Type S Grade NS Class 50. Forza OA4 covers the same classification. Ask whether the spec allows equal products meeting the same ASTM standard.</w:t>
      </w:r>
    </w:p>
    <w:p>
      <w:pPr>
        <w:spacing w:after="40" w:before="120"/>
      </w:pPr>
      <w:r>
        <w:rPr>
          <w:rFonts w:ascii="Calibri" w:cs="Calibri" w:eastAsia="Calibri" w:hAnsi="Calibri"/>
          <w:b/>
          <w:bCs/>
          <w:color w:val="1B3764"/>
          <w:sz w:val="19"/>
          <w:szCs w:val="19"/>
        </w:rPr>
        <w:t xml:space="preserve">“Vulkem 116 is what our guys trust”</w:t>
      </w:r>
    </w:p>
    <w:p>
      <w:pPr>
        <w:spacing w:after="80"/>
        <w:ind w:left="240"/>
      </w:pPr>
      <w:r>
        <w:rPr>
          <w:rFonts w:ascii="Calibri" w:cs="Calibri" w:eastAsia="Calibri" w:hAnsi="Calibri"/>
          <w:color w:val="333333"/>
          <w:sz w:val="19"/>
          <w:szCs w:val="19"/>
        </w:rPr>
        <w:t xml:space="preserve">Vulkem 116 is a solid 1-part moisture-curing PU sealant. Forza OS2 and OA4 are the same chemistry at direct manufacturer pricing. The performance is equivalent — the trust is habit.</w:t>
      </w:r>
    </w:p>
    <w:p>
      <w:pPr>
        <w:spacing w:after="40" w:before="120"/>
      </w:pPr>
      <w:r>
        <w:rPr>
          <w:rFonts w:ascii="Calibri" w:cs="Calibri" w:eastAsia="Calibri" w:hAnsi="Calibri"/>
          <w:b/>
          <w:bCs/>
          <w:color w:val="1B3764"/>
          <w:sz w:val="19"/>
          <w:szCs w:val="19"/>
        </w:rPr>
        <w:t xml:space="preserve">“Tremco has the waterproofing system behind it”</w:t>
      </w:r>
    </w:p>
    <w:p>
      <w:pPr>
        <w:spacing w:after="80"/>
        <w:ind w:left="240"/>
      </w:pPr>
      <w:r>
        <w:rPr>
          <w:rFonts w:ascii="Calibri" w:cs="Calibri" w:eastAsia="Calibri" w:hAnsi="Calibri"/>
          <w:color w:val="333333"/>
          <w:sz w:val="19"/>
          <w:szCs w:val="19"/>
        </w:rPr>
        <w:t xml:space="preserve">Tremco's waterproofing system is their strongest position and outside Forza's portfolio. On standalone sealant applications, compare TDS and pricing before defaulting to system pricing.</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Vulkem 116</w:t>
            </w:r>
          </w:p>
        </w:tc>
        <w:tc>
          <w:tcPr>
            <w:tcW w:type="dxa" w:w="3760"/>
            <w:shd w:fill="F5F7FB" w:val="clear"/>
          </w:tcPr>
          <w:p>
            <w:r>
              <w:rPr>
                <w:rFonts w:ascii="Calibri" w:cs="Calibri" w:eastAsia="Calibri" w:hAnsi="Calibri"/>
                <w:color w:val="444444"/>
                <w:sz w:val="18"/>
                <w:szCs w:val="18"/>
              </w:rPr>
              <w:t xml:space="preserve">1-part moisture-cure PU gun-grade sealant</w:t>
            </w:r>
          </w:p>
        </w:tc>
        <w:tc>
          <w:tcPr>
            <w:tcW w:type="dxa" w:w="2400"/>
            <w:shd w:fill="F5F7FB" w:val="clear"/>
          </w:tcPr>
          <w:p>
            <w:r>
              <w:rPr>
                <w:rFonts w:ascii="Calibri" w:cs="Calibri" w:eastAsia="Calibri" w:hAnsi="Calibri"/>
                <w:b/>
                <w:bCs/>
                <w:color w:val="F16022"/>
                <w:sz w:val="18"/>
                <w:szCs w:val="18"/>
              </w:rPr>
              <w:t xml:space="preserve">OA4</w:t>
            </w:r>
          </w:p>
        </w:tc>
      </w:tr>
      <w:tr>
        <w:tc>
          <w:tcPr>
            <w:tcW w:type="dxa" w:w="3200"/>
            <w:shd w:fill="FFFFFF" w:val="clear"/>
          </w:tcPr>
          <w:p>
            <w:r>
              <w:rPr>
                <w:rFonts w:ascii="Calibri" w:cs="Calibri" w:eastAsia="Calibri" w:hAnsi="Calibri"/>
                <w:b/>
                <w:bCs/>
                <w:color w:val="1B3764"/>
                <w:sz w:val="18"/>
                <w:szCs w:val="18"/>
              </w:rPr>
              <w:t xml:space="preserve">Vulkem 45SSL</w:t>
            </w:r>
          </w:p>
        </w:tc>
        <w:tc>
          <w:tcPr>
            <w:tcW w:type="dxa" w:w="3760"/>
            <w:shd w:fill="FFFFFF" w:val="clear"/>
          </w:tcPr>
          <w:p>
            <w:r>
              <w:rPr>
                <w:rFonts w:ascii="Calibri" w:cs="Calibri" w:eastAsia="Calibri" w:hAnsi="Calibri"/>
                <w:color w:val="444444"/>
                <w:sz w:val="18"/>
                <w:szCs w:val="18"/>
              </w:rPr>
              <w:t xml:space="preserve">Semi-self-leveling PU horizontal sealant</w:t>
            </w:r>
          </w:p>
        </w:tc>
        <w:tc>
          <w:tcPr>
            <w:tcW w:type="dxa" w:w="2400"/>
            <w:shd w:fill="FFFFFF" w:val="clear"/>
          </w:tcPr>
          <w:p>
            <w:r>
              <w:rPr>
                <w:rFonts w:ascii="Calibri" w:cs="Calibri" w:eastAsia="Calibri" w:hAnsi="Calibri"/>
                <w:b/>
                <w:bCs/>
                <w:color w:val="F16022"/>
                <w:sz w:val="18"/>
                <w:szCs w:val="18"/>
              </w:rPr>
              <w:t xml:space="preserve">OS35</w:t>
            </w:r>
          </w:p>
        </w:tc>
      </w:tr>
      <w:tr>
        <w:tc>
          <w:tcPr>
            <w:tcW w:type="dxa" w:w="3200"/>
            <w:shd w:fill="F5F7FB" w:val="clear"/>
          </w:tcPr>
          <w:p>
            <w:r>
              <w:rPr>
                <w:rFonts w:ascii="Calibri" w:cs="Calibri" w:eastAsia="Calibri" w:hAnsi="Calibri"/>
                <w:b/>
                <w:bCs/>
                <w:color w:val="1B3764"/>
                <w:sz w:val="18"/>
                <w:szCs w:val="18"/>
              </w:rPr>
              <w:t xml:space="preserve">Dymonic 100</w:t>
            </w:r>
          </w:p>
        </w:tc>
        <w:tc>
          <w:tcPr>
            <w:tcW w:type="dxa" w:w="3760"/>
            <w:shd w:fill="F5F7FB" w:val="clear"/>
          </w:tcPr>
          <w:p>
            <w:r>
              <w:rPr>
                <w:rFonts w:ascii="Calibri" w:cs="Calibri" w:eastAsia="Calibri" w:hAnsi="Calibri"/>
                <w:color w:val="444444"/>
                <w:sz w:val="18"/>
                <w:szCs w:val="18"/>
              </w:rPr>
              <w:t xml:space="preserve">High-performance medium-modulus PU</w:t>
            </w:r>
          </w:p>
        </w:tc>
        <w:tc>
          <w:tcPr>
            <w:tcW w:type="dxa" w:w="2400"/>
            <w:shd w:fill="F5F7FB" w:val="clear"/>
          </w:tcPr>
          <w:p>
            <w:r>
              <w:rPr>
                <w:rFonts w:ascii="Calibri" w:cs="Calibri" w:eastAsia="Calibri" w:hAnsi="Calibri"/>
                <w:b/>
                <w:bCs/>
                <w:color w:val="F16022"/>
                <w:sz w:val="18"/>
                <w:szCs w:val="18"/>
              </w:rPr>
              <w:t xml:space="preserve">OA4</w:t>
            </w:r>
          </w:p>
        </w:tc>
      </w:tr>
      <w:tr>
        <w:tc>
          <w:tcPr>
            <w:tcW w:type="dxa" w:w="3200"/>
            <w:shd w:fill="FFFFFF" w:val="clear"/>
          </w:tcPr>
          <w:p>
            <w:r>
              <w:rPr>
                <w:rFonts w:ascii="Calibri" w:cs="Calibri" w:eastAsia="Calibri" w:hAnsi="Calibri"/>
                <w:b/>
                <w:bCs/>
                <w:color w:val="1B3764"/>
                <w:sz w:val="18"/>
                <w:szCs w:val="18"/>
              </w:rPr>
              <w:t xml:space="preserve">Dymonic FC</w:t>
            </w:r>
          </w:p>
        </w:tc>
        <w:tc>
          <w:tcPr>
            <w:tcW w:type="dxa" w:w="3760"/>
            <w:shd w:fill="FFFFFF" w:val="clear"/>
          </w:tcPr>
          <w:p>
            <w:r>
              <w:rPr>
                <w:rFonts w:ascii="Calibri" w:cs="Calibri" w:eastAsia="Calibri" w:hAnsi="Calibri"/>
                <w:color w:val="444444"/>
                <w:sz w:val="18"/>
                <w:szCs w:val="18"/>
              </w:rPr>
              <w:t xml:space="preserve">Fast-cure hybrid SMP sealant</w:t>
            </w:r>
          </w:p>
        </w:tc>
        <w:tc>
          <w:tcPr>
            <w:tcW w:type="dxa" w:w="2400"/>
            <w:shd w:fill="FFFFFF" w:val="clear"/>
          </w:tcPr>
          <w:p>
            <w:r>
              <w:rPr>
                <w:rFonts w:ascii="Calibri" w:cs="Calibri" w:eastAsia="Calibri" w:hAnsi="Calibri"/>
                <w:b/>
                <w:bCs/>
                <w:color w:val="F16022"/>
                <w:sz w:val="18"/>
                <w:szCs w:val="18"/>
              </w:rPr>
              <w:t xml:space="preserve">OS2</w:t>
            </w:r>
          </w:p>
        </w:tc>
      </w:tr>
      <w:tr>
        <w:tc>
          <w:tcPr>
            <w:tcW w:type="dxa" w:w="3200"/>
            <w:shd w:fill="F5F7FB" w:val="clear"/>
          </w:tcPr>
          <w:p>
            <w:r>
              <w:rPr>
                <w:rFonts w:ascii="Calibri" w:cs="Calibri" w:eastAsia="Calibri" w:hAnsi="Calibri"/>
                <w:b/>
                <w:bCs/>
                <w:color w:val="1B3764"/>
                <w:sz w:val="18"/>
                <w:szCs w:val="18"/>
              </w:rPr>
              <w:t xml:space="preserve">Spectrem 1</w:t>
            </w:r>
          </w:p>
        </w:tc>
        <w:tc>
          <w:tcPr>
            <w:tcW w:type="dxa" w:w="3760"/>
            <w:shd w:fill="F5F7FB" w:val="clear"/>
          </w:tcPr>
          <w:p>
            <w:r>
              <w:rPr>
                <w:rFonts w:ascii="Calibri" w:cs="Calibri" w:eastAsia="Calibri" w:hAnsi="Calibri"/>
                <w:color w:val="444444"/>
                <w:sz w:val="18"/>
                <w:szCs w:val="18"/>
              </w:rPr>
              <w:t xml:space="preserve">Ultra-low modulus silicone curtainwall</w:t>
            </w:r>
          </w:p>
        </w:tc>
        <w:tc>
          <w:tcPr>
            <w:tcW w:type="dxa" w:w="2400"/>
            <w:shd w:fill="F5F7FB" w:val="clear"/>
          </w:tcPr>
          <w:p>
            <w:r>
              <w:rPr>
                <w:rFonts w:ascii="Calibri" w:cs="Calibri" w:eastAsia="Calibri" w:hAnsi="Calibri"/>
                <w:b/>
                <w:bCs/>
                <w:color w:val="F16022"/>
                <w:sz w:val="18"/>
                <w:szCs w:val="18"/>
              </w:rPr>
              <w:t xml:space="preserve">OA13</w:t>
            </w:r>
          </w:p>
        </w:tc>
      </w:tr>
      <w:tr>
        <w:tc>
          <w:tcPr>
            <w:tcW w:type="dxa" w:w="3200"/>
            <w:shd w:fill="FFFFFF" w:val="clear"/>
          </w:tcPr>
          <w:p>
            <w:r>
              <w:rPr>
                <w:rFonts w:ascii="Calibri" w:cs="Calibri" w:eastAsia="Calibri" w:hAnsi="Calibri"/>
                <w:b/>
                <w:bCs/>
                <w:color w:val="1B3764"/>
                <w:sz w:val="18"/>
                <w:szCs w:val="18"/>
              </w:rPr>
              <w:t xml:space="preserve">Spectrem 2</w:t>
            </w:r>
          </w:p>
        </w:tc>
        <w:tc>
          <w:tcPr>
            <w:tcW w:type="dxa" w:w="3760"/>
            <w:shd w:fill="FFFFFF" w:val="clear"/>
          </w:tcPr>
          <w:p>
            <w:r>
              <w:rPr>
                <w:rFonts w:ascii="Calibri" w:cs="Calibri" w:eastAsia="Calibri" w:hAnsi="Calibri"/>
                <w:color w:val="444444"/>
                <w:sz w:val="18"/>
                <w:szCs w:val="18"/>
              </w:rPr>
              <w:t xml:space="preserve">High-performance silicone glazing</w:t>
            </w:r>
          </w:p>
        </w:tc>
        <w:tc>
          <w:tcPr>
            <w:tcW w:type="dxa" w:w="2400"/>
            <w:shd w:fill="FFFFFF" w:val="clear"/>
          </w:tcPr>
          <w:p>
            <w:r>
              <w:rPr>
                <w:rFonts w:ascii="Calibri" w:cs="Calibri" w:eastAsia="Calibri" w:hAnsi="Calibri"/>
                <w:b/>
                <w:bCs/>
                <w:color w:val="F16022"/>
                <w:sz w:val="18"/>
                <w:szCs w:val="18"/>
              </w:rPr>
              <w:t xml:space="preserve">OA13</w:t>
            </w:r>
          </w:p>
        </w:tc>
      </w:tr>
      <w:tr>
        <w:tc>
          <w:tcPr>
            <w:tcW w:type="dxa" w:w="3200"/>
            <w:shd w:fill="F5F7FB" w:val="clear"/>
          </w:tcPr>
          <w:p>
            <w:r>
              <w:rPr>
                <w:rFonts w:ascii="Calibri" w:cs="Calibri" w:eastAsia="Calibri" w:hAnsi="Calibri"/>
                <w:b/>
                <w:bCs/>
                <w:color w:val="1B3764"/>
                <w:sz w:val="18"/>
                <w:szCs w:val="18"/>
              </w:rPr>
              <w:t xml:space="preserve">Spectrem 3</w:t>
            </w:r>
          </w:p>
        </w:tc>
        <w:tc>
          <w:tcPr>
            <w:tcW w:type="dxa" w:w="3760"/>
            <w:shd w:fill="F5F7FB" w:val="clear"/>
          </w:tcPr>
          <w:p>
            <w:r>
              <w:rPr>
                <w:rFonts w:ascii="Calibri" w:cs="Calibri" w:eastAsia="Calibri" w:hAnsi="Calibri"/>
                <w:color w:val="444444"/>
                <w:sz w:val="18"/>
                <w:szCs w:val="18"/>
              </w:rPr>
              <w:t xml:space="preserve">Low modulus silicone EIFS/stone</w:t>
            </w:r>
          </w:p>
        </w:tc>
        <w:tc>
          <w:tcPr>
            <w:tcW w:type="dxa" w:w="2400"/>
            <w:shd w:fill="F5F7FB" w:val="clear"/>
          </w:tcPr>
          <w:p>
            <w:r>
              <w:rPr>
                <w:rFonts w:ascii="Calibri" w:cs="Calibri" w:eastAsia="Calibri" w:hAnsi="Calibri"/>
                <w:b/>
                <w:bCs/>
                <w:color w:val="F16022"/>
                <w:sz w:val="18"/>
                <w:szCs w:val="18"/>
              </w:rPr>
              <w:t xml:space="preserve">OA13</w:t>
            </w:r>
          </w:p>
        </w:tc>
      </w:tr>
      <w:tr>
        <w:tc>
          <w:tcPr>
            <w:tcW w:type="dxa" w:w="3200"/>
            <w:shd w:fill="FFFFFF" w:val="clear"/>
          </w:tcPr>
          <w:p>
            <w:r>
              <w:rPr>
                <w:rFonts w:ascii="Calibri" w:cs="Calibri" w:eastAsia="Calibri" w:hAnsi="Calibri"/>
                <w:b/>
                <w:bCs/>
                <w:color w:val="1B3764"/>
                <w:sz w:val="18"/>
                <w:szCs w:val="18"/>
              </w:rPr>
              <w:t xml:space="preserve">Tremsil 200</w:t>
            </w:r>
          </w:p>
        </w:tc>
        <w:tc>
          <w:tcPr>
            <w:tcW w:type="dxa" w:w="3760"/>
            <w:shd w:fill="FFFFFF" w:val="clear"/>
          </w:tcPr>
          <w:p>
            <w:r>
              <w:rPr>
                <w:rFonts w:ascii="Calibri" w:cs="Calibri" w:eastAsia="Calibri" w:hAnsi="Calibri"/>
                <w:color w:val="444444"/>
                <w:sz w:val="18"/>
                <w:szCs w:val="18"/>
              </w:rPr>
              <w:t xml:space="preserve">Acetoxy silicone in-plant glazing</w:t>
            </w:r>
          </w:p>
        </w:tc>
        <w:tc>
          <w:tcPr>
            <w:tcW w:type="dxa" w:w="2400"/>
            <w:shd w:fill="FFFFFF" w:val="clear"/>
          </w:tcPr>
          <w:p>
            <w:r>
              <w:rPr>
                <w:rFonts w:ascii="Calibri" w:cs="Calibri" w:eastAsia="Calibri" w:hAnsi="Calibri"/>
                <w:b/>
                <w:bCs/>
                <w:color w:val="F16022"/>
                <w:sz w:val="18"/>
                <w:szCs w:val="18"/>
              </w:rPr>
              <w:t xml:space="preserve">OA12</w:t>
            </w:r>
          </w:p>
        </w:tc>
      </w:tr>
      <w:tr>
        <w:tc>
          <w:tcPr>
            <w:tcW w:type="dxa" w:w="3200"/>
            <w:shd w:fill="F5F7FB" w:val="clear"/>
          </w:tcPr>
          <w:p>
            <w:r>
              <w:rPr>
                <w:rFonts w:ascii="Calibri" w:cs="Calibri" w:eastAsia="Calibri" w:hAnsi="Calibri"/>
                <w:b/>
                <w:bCs/>
                <w:color w:val="1B3764"/>
                <w:sz w:val="18"/>
                <w:szCs w:val="18"/>
              </w:rPr>
              <w:t xml:space="preserve">Tremsil 400</w:t>
            </w:r>
          </w:p>
        </w:tc>
        <w:tc>
          <w:tcPr>
            <w:tcW w:type="dxa" w:w="3760"/>
            <w:shd w:fill="F5F7FB" w:val="clear"/>
          </w:tcPr>
          <w:p>
            <w:r>
              <w:rPr>
                <w:rFonts w:ascii="Calibri" w:cs="Calibri" w:eastAsia="Calibri" w:hAnsi="Calibri"/>
                <w:color w:val="444444"/>
                <w:sz w:val="18"/>
                <w:szCs w:val="18"/>
              </w:rPr>
              <w:t xml:space="preserve">Neutral cure silicone medium modulus</w:t>
            </w:r>
          </w:p>
        </w:tc>
        <w:tc>
          <w:tcPr>
            <w:tcW w:type="dxa" w:w="2400"/>
            <w:shd w:fill="F5F7FB" w:val="clear"/>
          </w:tcPr>
          <w:p>
            <w:r>
              <w:rPr>
                <w:rFonts w:ascii="Calibri" w:cs="Calibri" w:eastAsia="Calibri" w:hAnsi="Calibri"/>
                <w:b/>
                <w:bCs/>
                <w:color w:val="F16022"/>
                <w:sz w:val="18"/>
                <w:szCs w:val="18"/>
              </w:rPr>
              <w:t xml:space="preserve">OA13</w:t>
            </w:r>
          </w:p>
        </w:tc>
      </w:tr>
      <w:tr>
        <w:tc>
          <w:tcPr>
            <w:tcW w:type="dxa" w:w="3200"/>
            <w:shd w:fill="FFFFFF" w:val="clear"/>
          </w:tcPr>
          <w:p>
            <w:r>
              <w:rPr>
                <w:rFonts w:ascii="Calibri" w:cs="Calibri" w:eastAsia="Calibri" w:hAnsi="Calibri"/>
                <w:b/>
                <w:bCs/>
                <w:color w:val="1B3764"/>
                <w:sz w:val="18"/>
                <w:szCs w:val="18"/>
              </w:rPr>
              <w:t xml:space="preserve">Tremsil 600</w:t>
            </w:r>
          </w:p>
        </w:tc>
        <w:tc>
          <w:tcPr>
            <w:tcW w:type="dxa" w:w="3760"/>
            <w:shd w:fill="FFFFFF" w:val="clear"/>
          </w:tcPr>
          <w:p>
            <w:r>
              <w:rPr>
                <w:rFonts w:ascii="Calibri" w:cs="Calibri" w:eastAsia="Calibri" w:hAnsi="Calibri"/>
                <w:color w:val="444444"/>
                <w:sz w:val="18"/>
                <w:szCs w:val="18"/>
              </w:rPr>
              <w:t xml:space="preserve">Silicone in-plant glazing OEM</w:t>
            </w:r>
          </w:p>
        </w:tc>
        <w:tc>
          <w:tcPr>
            <w:tcW w:type="dxa" w:w="2400"/>
            <w:shd w:fill="FFFFFF" w:val="clear"/>
          </w:tcPr>
          <w:p>
            <w:r>
              <w:rPr>
                <w:rFonts w:ascii="Calibri" w:cs="Calibri" w:eastAsia="Calibri" w:hAnsi="Calibri"/>
                <w:b/>
                <w:bCs/>
                <w:color w:val="F16022"/>
                <w:sz w:val="18"/>
                <w:szCs w:val="18"/>
              </w:rPr>
              <w:t xml:space="preserve">OA13</w:t>
            </w:r>
          </w:p>
        </w:tc>
      </w:tr>
      <w:tr>
        <w:tc>
          <w:tcPr>
            <w:tcW w:type="dxa" w:w="3200"/>
            <w:shd w:fill="F5F7FB" w:val="clear"/>
          </w:tcPr>
          <w:p>
            <w:r>
              <w:rPr>
                <w:rFonts w:ascii="Calibri" w:cs="Calibri" w:eastAsia="Calibri" w:hAnsi="Calibri"/>
                <w:b/>
                <w:bCs/>
                <w:color w:val="1B3764"/>
                <w:sz w:val="18"/>
                <w:szCs w:val="18"/>
              </w:rPr>
              <w:t xml:space="preserve">Tremflex 834</w:t>
            </w:r>
          </w:p>
        </w:tc>
        <w:tc>
          <w:tcPr>
            <w:tcW w:type="dxa" w:w="3760"/>
            <w:shd w:fill="F5F7FB" w:val="clear"/>
          </w:tcPr>
          <w:p>
            <w:r>
              <w:rPr>
                <w:rFonts w:ascii="Calibri" w:cs="Calibri" w:eastAsia="Calibri" w:hAnsi="Calibri"/>
                <w:color w:val="444444"/>
                <w:sz w:val="18"/>
                <w:szCs w:val="18"/>
              </w:rPr>
              <w:t xml:space="preserve">Butyl sealant acoustical/glazing</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Tremco Acoustical Sealant</w:t>
            </w:r>
          </w:p>
        </w:tc>
        <w:tc>
          <w:tcPr>
            <w:tcW w:type="dxa" w:w="3760"/>
            <w:shd w:fill="FFFFFF" w:val="clear"/>
          </w:tcPr>
          <w:p>
            <w:r>
              <w:rPr>
                <w:rFonts w:ascii="Calibri" w:cs="Calibri" w:eastAsia="Calibri" w:hAnsi="Calibri"/>
                <w:color w:val="444444"/>
                <w:sz w:val="18"/>
                <w:szCs w:val="18"/>
              </w:rPr>
              <w:t xml:space="preserve">Acoustical joint and curtainwall seal</w:t>
            </w:r>
          </w:p>
        </w:tc>
        <w:tc>
          <w:tcPr>
            <w:tcW w:type="dxa" w:w="2400"/>
            <w:shd w:fill="FFFFFF" w:val="clear"/>
          </w:tcPr>
          <w:p>
            <w:r>
              <w:rPr>
                <w:rFonts w:ascii="Calibri" w:cs="Calibri" w:eastAsia="Calibri" w:hAnsi="Calibri"/>
                <w:b/>
                <w:bCs/>
                <w:color w:val="F16022"/>
                <w:sz w:val="18"/>
                <w:szCs w:val="18"/>
              </w:rPr>
              <w:t xml:space="preserve">OS2</w:t>
            </w:r>
          </w:p>
        </w:tc>
      </w:tr>
      <w:tr>
        <w:tc>
          <w:tcPr>
            <w:tcW w:type="dxa" w:w="3200"/>
            <w:shd w:fill="F5F7FB" w:val="clear"/>
          </w:tcPr>
          <w:p>
            <w:r>
              <w:rPr>
                <w:rFonts w:ascii="Calibri" w:cs="Calibri" w:eastAsia="Calibri" w:hAnsi="Calibri"/>
                <w:b/>
                <w:bCs/>
                <w:color w:val="1B3764"/>
                <w:sz w:val="18"/>
                <w:szCs w:val="18"/>
              </w:rPr>
              <w:t xml:space="preserve">Tremco 440 Tape</w:t>
            </w:r>
          </w:p>
        </w:tc>
        <w:tc>
          <w:tcPr>
            <w:tcW w:type="dxa" w:w="3760"/>
            <w:shd w:fill="F5F7FB" w:val="clear"/>
          </w:tcPr>
          <w:p>
            <w:r>
              <w:rPr>
                <w:rFonts w:ascii="Calibri" w:cs="Calibri" w:eastAsia="Calibri" w:hAnsi="Calibri"/>
                <w:color w:val="444444"/>
                <w:sz w:val="18"/>
                <w:szCs w:val="18"/>
              </w:rPr>
              <w:t xml:space="preserve">Polyisobutylene butyl preformed tape</w:t>
            </w:r>
          </w:p>
        </w:tc>
        <w:tc>
          <w:tcPr>
            <w:tcW w:type="dxa" w:w="2400"/>
            <w:shd w:fill="F5F7FB" w:val="clear"/>
          </w:tcPr>
          <w:p>
            <w:r>
              <w:rPr>
                <w:rFonts w:ascii="Calibri" w:cs="Calibri" w:eastAsia="Calibri" w:hAnsi="Calibri"/>
                <w:b/>
                <w:bCs/>
                <w:color w:val="F16022"/>
                <w:sz w:val="18"/>
                <w:szCs w:val="18"/>
              </w:rPr>
              <w:t xml:space="preserve">T-305</w:t>
            </w:r>
          </w:p>
        </w:tc>
      </w:tr>
      <w:tr>
        <w:tc>
          <w:tcPr>
            <w:tcW w:type="dxa" w:w="3200"/>
            <w:shd w:fill="FFFFFF" w:val="clear"/>
          </w:tcPr>
          <w:p>
            <w:r>
              <w:rPr>
                <w:rFonts w:ascii="Calibri" w:cs="Calibri" w:eastAsia="Calibri" w:hAnsi="Calibri"/>
                <w:b/>
                <w:bCs/>
                <w:color w:val="1B3764"/>
                <w:sz w:val="18"/>
                <w:szCs w:val="18"/>
              </w:rPr>
              <w:t xml:space="preserve">Tremco 830</w:t>
            </w:r>
          </w:p>
        </w:tc>
        <w:tc>
          <w:tcPr>
            <w:tcW w:type="dxa" w:w="3760"/>
            <w:shd w:fill="FFFFFF" w:val="clear"/>
          </w:tcPr>
          <w:p>
            <w:r>
              <w:rPr>
                <w:rFonts w:ascii="Calibri" w:cs="Calibri" w:eastAsia="Calibri" w:hAnsi="Calibri"/>
                <w:color w:val="444444"/>
                <w:sz w:val="18"/>
                <w:szCs w:val="18"/>
              </w:rPr>
              <w:t xml:space="preserve">Thermoplastic glazing sealant</w:t>
            </w:r>
          </w:p>
        </w:tc>
        <w:tc>
          <w:tcPr>
            <w:tcW w:type="dxa" w:w="2400"/>
            <w:shd w:fill="FFFFFF" w:val="clear"/>
          </w:tcPr>
          <w:p>
            <w:r>
              <w:rPr>
                <w:rFonts w:ascii="Calibri" w:cs="Calibri" w:eastAsia="Calibri" w:hAnsi="Calibri"/>
                <w:b/>
                <w:bCs/>
                <w:color w:val="F16022"/>
                <w:sz w:val="18"/>
                <w:szCs w:val="18"/>
              </w:rPr>
              <w:t xml:space="preserve">OA4</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Tremco commercial spec pricing</w:t>
            </w:r>
          </w:p>
          <w:p>
            <w:pPr>
              <w:spacing w:after="60"/>
            </w:pPr>
            <w:r>
              <w:rPr>
                <w:rFonts w:ascii="Calibri" w:cs="Calibri" w:eastAsia="Calibri" w:hAnsi="Calibri"/>
                <w:color w:val="1A6B35"/>
                <w:sz w:val="18"/>
                <w:szCs w:val="18"/>
              </w:rPr>
              <w:t xml:space="preserve">✓  Forza works through distribution — Tremco sometimes bypasses it</w:t>
            </w:r>
          </w:p>
          <w:p>
            <w:pPr>
              <w:spacing w:after="60"/>
            </w:pPr>
            <w:r>
              <w:rPr>
                <w:rFonts w:ascii="Calibri" w:cs="Calibri" w:eastAsia="Calibri" w:hAnsi="Calibri"/>
                <w:color w:val="1A6B35"/>
                <w:sz w:val="18"/>
                <w:szCs w:val="18"/>
              </w:rPr>
              <w:t xml:space="preserve">✓  No spec-lock — Forza pricing always available without architect gatekeeping</w:t>
            </w:r>
          </w:p>
          <w:p>
            <w:pPr>
              <w:spacing w:after="60"/>
            </w:pPr>
            <w:r>
              <w:rPr>
                <w:rFonts w:ascii="Calibri" w:cs="Calibri" w:eastAsia="Calibri" w:hAnsi="Calibri"/>
                <w:color w:val="1A6B35"/>
                <w:sz w:val="18"/>
                <w:szCs w:val="18"/>
              </w:rPr>
              <w:t xml:space="preserve">✓  Single-source: adhesive + sealant + tape on one PO</w:t>
            </w:r>
          </w:p>
          <w:p>
            <w:pPr>
              <w:spacing w:after="60"/>
            </w:pPr>
            <w:r>
              <w:rPr>
                <w:rFonts w:ascii="Calibri" w:cs="Calibri" w:eastAsia="Calibri" w:hAnsi="Calibri"/>
                <w:color w:val="1A6B35"/>
                <w:sz w:val="18"/>
                <w:szCs w:val="18"/>
              </w:rPr>
              <w:t xml:space="preserve">✓  Shorter lead time direct vs Tremco commercial project pipeline</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Commercial specification lock — deeply written into curtainwall and glazing specs</w:t>
            </w:r>
          </w:p>
          <w:p>
            <w:pPr>
              <w:spacing w:after="60"/>
            </w:pPr>
            <w:r>
              <w:rPr>
                <w:rFonts w:ascii="Calibri" w:cs="Calibri" w:eastAsia="Calibri" w:hAnsi="Calibri"/>
                <w:color w:val="7B1010"/>
                <w:sz w:val="18"/>
                <w:szCs w:val="18"/>
              </w:rPr>
              <w:t xml:space="preserve">✗  Waterproofing and roofing systems — fully outside Forza portfolio</w:t>
            </w:r>
          </w:p>
          <w:p>
            <w:pPr>
              <w:spacing w:after="60"/>
            </w:pPr>
            <w:r>
              <w:rPr>
                <w:rFonts w:ascii="Calibri" w:cs="Calibri" w:eastAsia="Calibri" w:hAnsi="Calibri"/>
                <w:color w:val="7B1010"/>
                <w:sz w:val="18"/>
                <w:szCs w:val="18"/>
              </w:rPr>
              <w:t xml:space="preserve">✗  Nudura ICF system — outside Forza portfolio</w:t>
            </w:r>
          </w:p>
          <w:p>
            <w:pPr>
              <w:spacing w:after="60"/>
            </w:pPr>
            <w:r>
              <w:rPr>
                <w:rFonts w:ascii="Calibri" w:cs="Calibri" w:eastAsia="Calibri" w:hAnsi="Calibri"/>
                <w:color w:val="7B1010"/>
                <w:sz w:val="18"/>
                <w:szCs w:val="18"/>
              </w:rPr>
              <w:t xml:space="preserve">✗  Dryvit EIFS — outside Forza portfolio</w:t>
            </w:r>
          </w:p>
          <w:p>
            <w:pPr>
              <w:spacing w:after="60"/>
            </w:pPr>
            <w:r>
              <w:rPr>
                <w:rFonts w:ascii="Calibri" w:cs="Calibri" w:eastAsia="Calibri" w:hAnsi="Calibri"/>
                <w:color w:val="7B1010"/>
                <w:sz w:val="18"/>
                <w:szCs w:val="18"/>
              </w:rPr>
              <w:t xml:space="preserve">✗  Tremco technical services team embedded with architects and specifiers</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2026-08-23T00:36:39.185Z</dcterms:created>
  <dcterms:modified xsi:type="dcterms:W3CDTF">2026-08-23T00:36:39.185Z</dcterms:modified>
</cp:coreProperties>
</file>

<file path=docProps/custom.xml><?xml version="1.0" encoding="utf-8"?>
<Properties xmlns="http://schemas.openxmlformats.org/officeDocument/2006/custom-properties" xmlns:vt="http://schemas.openxmlformats.org/officeDocument/2006/docPropsVTypes"/>
</file>