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1D3C0" w14:textId="77777777" w:rsidR="001C7B8E" w:rsidRDefault="00897E36" w:rsidP="00C57508">
      <w:pPr>
        <w:rPr>
          <w:b/>
          <w:bCs/>
          <w:color w:val="FF0000"/>
        </w:rPr>
      </w:pPr>
      <w:r w:rsidRPr="00C57508">
        <w:rPr>
          <w:b/>
          <w:bCs/>
          <w:color w:val="FF0000"/>
        </w:rPr>
        <w:t xml:space="preserve">Project </w:t>
      </w:r>
      <w:r w:rsidR="00C57508" w:rsidRPr="00C57508">
        <w:rPr>
          <w:b/>
          <w:bCs/>
          <w:color w:val="FF0000"/>
        </w:rPr>
        <w:t>Brief</w:t>
      </w:r>
      <w:r w:rsidR="00DB66AD">
        <w:rPr>
          <w:b/>
          <w:bCs/>
          <w:color w:val="FF0000"/>
        </w:rPr>
        <w:t xml:space="preserve"> </w:t>
      </w:r>
    </w:p>
    <w:p w14:paraId="0041EE53" w14:textId="67CD2B1B" w:rsidR="00223626" w:rsidRDefault="00DB66AD" w:rsidP="00C57508">
      <w:pPr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5,000 word</w:t>
      </w:r>
      <w:proofErr w:type="gramEnd"/>
      <w:r>
        <w:rPr>
          <w:b/>
          <w:bCs/>
          <w:color w:val="FF0000"/>
        </w:rPr>
        <w:t xml:space="preserve"> guide</w:t>
      </w:r>
    </w:p>
    <w:p w14:paraId="44FB9222" w14:textId="54FFD09F" w:rsidR="001C7B8E" w:rsidRDefault="001C7B8E" w:rsidP="00C57508">
      <w:pPr>
        <w:rPr>
          <w:b/>
          <w:bCs/>
          <w:color w:val="FF0000"/>
        </w:rPr>
      </w:pPr>
      <w:r>
        <w:rPr>
          <w:b/>
          <w:bCs/>
          <w:color w:val="FF0000"/>
        </w:rPr>
        <w:t>Due: September 1</w:t>
      </w:r>
      <w:r w:rsidRPr="001C7B8E">
        <w:rPr>
          <w:b/>
          <w:bCs/>
          <w:color w:val="FF0000"/>
          <w:vertAlign w:val="superscript"/>
        </w:rPr>
        <w:t>st</w:t>
      </w:r>
      <w:r>
        <w:rPr>
          <w:b/>
          <w:bCs/>
          <w:color w:val="FF0000"/>
        </w:rPr>
        <w:t xml:space="preserve"> </w:t>
      </w:r>
    </w:p>
    <w:p w14:paraId="1451AC69" w14:textId="77777777" w:rsidR="001C7B8E" w:rsidRDefault="001C7B8E" w:rsidP="00C57508">
      <w:pPr>
        <w:rPr>
          <w:b/>
          <w:bCs/>
          <w:color w:val="FF0000"/>
        </w:rPr>
      </w:pPr>
    </w:p>
    <w:p w14:paraId="6E532F29" w14:textId="7D43FB51" w:rsidR="00C57508" w:rsidRDefault="00BC174D" w:rsidP="00C57508">
      <w:pPr>
        <w:rPr>
          <w:color w:val="FF0000"/>
        </w:rPr>
      </w:pPr>
      <w:r>
        <w:rPr>
          <w:color w:val="FF0000"/>
        </w:rPr>
        <w:t xml:space="preserve">Portfolio already has: </w:t>
      </w:r>
    </w:p>
    <w:p w14:paraId="340D3E19" w14:textId="220D1E0A" w:rsidR="00BC174D" w:rsidRDefault="001702B6" w:rsidP="00BC174D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Class A offices </w:t>
      </w:r>
    </w:p>
    <w:p w14:paraId="6C46397A" w14:textId="15C8F3F0" w:rsidR="001702B6" w:rsidRDefault="001702B6" w:rsidP="00BC174D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Dominant shopping centres </w:t>
      </w:r>
    </w:p>
    <w:p w14:paraId="594303F2" w14:textId="0EBC2623" w:rsidR="001702B6" w:rsidRDefault="001702B6" w:rsidP="001702B6">
      <w:pPr>
        <w:rPr>
          <w:color w:val="FF0000"/>
        </w:rPr>
      </w:pPr>
      <w:r>
        <w:rPr>
          <w:color w:val="FF0000"/>
        </w:rPr>
        <w:t xml:space="preserve">Aim: </w:t>
      </w:r>
    </w:p>
    <w:p w14:paraId="630FBB2B" w14:textId="1EE97D81" w:rsidR="001702B6" w:rsidRDefault="00755BF7" w:rsidP="00755BF7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Take on more risk through non-core locations</w:t>
      </w:r>
      <w:r w:rsidR="00BA1E2E">
        <w:rPr>
          <w:color w:val="FF0000"/>
        </w:rPr>
        <w:t xml:space="preserve"> and assets</w:t>
      </w:r>
    </w:p>
    <w:p w14:paraId="7E807E26" w14:textId="77777777" w:rsidR="00E824F6" w:rsidRDefault="00E824F6" w:rsidP="00E824F6">
      <w:pPr>
        <w:pStyle w:val="ListParagraph"/>
        <w:ind w:left="1800"/>
        <w:rPr>
          <w:color w:val="FF0000"/>
        </w:rPr>
      </w:pPr>
    </w:p>
    <w:p w14:paraId="2BBCC2E7" w14:textId="089944DC" w:rsidR="00BA1E2E" w:rsidRDefault="00BA1E2E" w:rsidP="00BA1E2E">
      <w:pPr>
        <w:rPr>
          <w:color w:val="FF0000"/>
        </w:rPr>
      </w:pPr>
      <w:r>
        <w:rPr>
          <w:color w:val="FF0000"/>
        </w:rPr>
        <w:t>Objective</w:t>
      </w:r>
      <w:r w:rsidR="004C2F2A">
        <w:rPr>
          <w:color w:val="FF0000"/>
        </w:rPr>
        <w:t>:</w:t>
      </w:r>
    </w:p>
    <w:p w14:paraId="60BCAAC1" w14:textId="2DF7FE41" w:rsidR="00BA1E2E" w:rsidRDefault="00BA1E2E" w:rsidP="00BA1E2E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 xml:space="preserve">Take advantage </w:t>
      </w:r>
      <w:r w:rsidR="0074726D">
        <w:rPr>
          <w:color w:val="FF0000"/>
        </w:rPr>
        <w:t xml:space="preserve">of emerging dynamic sectors </w:t>
      </w:r>
    </w:p>
    <w:p w14:paraId="1DE1BF2F" w14:textId="7CBE3F75" w:rsidR="0074726D" w:rsidRDefault="0074726D" w:rsidP="00BA1E2E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 xml:space="preserve">Generate more income </w:t>
      </w:r>
    </w:p>
    <w:p w14:paraId="29956377" w14:textId="2274722A" w:rsidR="00D25E14" w:rsidRDefault="00E824F6" w:rsidP="00BA1E2E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 xml:space="preserve">Invest this coming year </w:t>
      </w:r>
    </w:p>
    <w:p w14:paraId="684C808F" w14:textId="7AF35A60" w:rsidR="00E824F6" w:rsidRDefault="00E824F6" w:rsidP="00E824F6">
      <w:pPr>
        <w:rPr>
          <w:color w:val="FF0000"/>
        </w:rPr>
      </w:pPr>
      <w:r>
        <w:rPr>
          <w:color w:val="FF0000"/>
        </w:rPr>
        <w:t>Task</w:t>
      </w:r>
      <w:r w:rsidR="004C2F2A">
        <w:rPr>
          <w:color w:val="FF0000"/>
        </w:rPr>
        <w:t>:</w:t>
      </w:r>
      <w:r>
        <w:rPr>
          <w:color w:val="FF0000"/>
        </w:rPr>
        <w:t xml:space="preserve"> </w:t>
      </w:r>
    </w:p>
    <w:p w14:paraId="71661C1C" w14:textId="164422CA" w:rsidR="00E824F6" w:rsidRDefault="00E824F6" w:rsidP="00E824F6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 xml:space="preserve">Show how risk measured </w:t>
      </w:r>
    </w:p>
    <w:p w14:paraId="4EF76717" w14:textId="34EB8908" w:rsidR="00E824F6" w:rsidRDefault="008D01B8" w:rsidP="00E824F6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 xml:space="preserve">Show how opportunities are measured </w:t>
      </w:r>
    </w:p>
    <w:p w14:paraId="43BBF4B3" w14:textId="14B373C2" w:rsidR="008564CA" w:rsidRPr="008564CA" w:rsidRDefault="008D01B8" w:rsidP="008564CA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 xml:space="preserve">Give recommendations </w:t>
      </w:r>
      <w:r w:rsidR="009F3806">
        <w:rPr>
          <w:color w:val="FF0000"/>
        </w:rPr>
        <w:t>for:</w:t>
      </w:r>
    </w:p>
    <w:p w14:paraId="5561240B" w14:textId="4FCA68AB" w:rsidR="009F3806" w:rsidRDefault="00B958F1" w:rsidP="009F3806">
      <w:pPr>
        <w:pStyle w:val="ListParagraph"/>
        <w:numPr>
          <w:ilvl w:val="2"/>
          <w:numId w:val="10"/>
        </w:numPr>
        <w:rPr>
          <w:color w:val="FF0000"/>
        </w:rPr>
      </w:pPr>
      <w:r>
        <w:rPr>
          <w:color w:val="FF0000"/>
        </w:rPr>
        <w:t xml:space="preserve">Locations to invest in </w:t>
      </w:r>
    </w:p>
    <w:p w14:paraId="231E452F" w14:textId="436C9E56" w:rsidR="00B958F1" w:rsidRDefault="00B958F1" w:rsidP="009F3806">
      <w:pPr>
        <w:pStyle w:val="ListParagraph"/>
        <w:numPr>
          <w:ilvl w:val="2"/>
          <w:numId w:val="10"/>
        </w:numPr>
        <w:rPr>
          <w:color w:val="FF0000"/>
        </w:rPr>
      </w:pPr>
      <w:r>
        <w:rPr>
          <w:color w:val="FF0000"/>
        </w:rPr>
        <w:t xml:space="preserve">Sectors to invest in </w:t>
      </w:r>
    </w:p>
    <w:p w14:paraId="3903204F" w14:textId="2E354C54" w:rsidR="008564CA" w:rsidRDefault="007D315F" w:rsidP="008564CA">
      <w:pPr>
        <w:rPr>
          <w:color w:val="FF0000"/>
        </w:rPr>
      </w:pPr>
      <w:r>
        <w:rPr>
          <w:color w:val="FF0000"/>
        </w:rPr>
        <w:t xml:space="preserve">Outcomes: </w:t>
      </w:r>
    </w:p>
    <w:p w14:paraId="1A6DE6F7" w14:textId="77777777" w:rsidR="00BC54F4" w:rsidRDefault="00F40BAA" w:rsidP="00F40BAA">
      <w:pPr>
        <w:ind w:left="720"/>
        <w:rPr>
          <w:color w:val="FF0000"/>
        </w:rPr>
      </w:pPr>
      <w:r>
        <w:rPr>
          <w:color w:val="FF0000"/>
        </w:rPr>
        <w:t>Part A:</w:t>
      </w:r>
      <w:r w:rsidR="00BC54F4">
        <w:rPr>
          <w:color w:val="FF0000"/>
        </w:rPr>
        <w:t xml:space="preserve"> </w:t>
      </w:r>
    </w:p>
    <w:p w14:paraId="4DBDF520" w14:textId="017902D2" w:rsidR="00F40BAA" w:rsidRDefault="00BC54F4" w:rsidP="00F40BAA">
      <w:pPr>
        <w:ind w:left="720"/>
        <w:rPr>
          <w:color w:val="FF0000"/>
        </w:rPr>
      </w:pPr>
      <w:r>
        <w:rPr>
          <w:color w:val="FF0000"/>
        </w:rPr>
        <w:t>Countries</w:t>
      </w:r>
    </w:p>
    <w:p w14:paraId="0513499A" w14:textId="0F6EB7FA" w:rsidR="00FD1F86" w:rsidRDefault="00FD1F86" w:rsidP="00FD1F86">
      <w:pPr>
        <w:pStyle w:val="ListParagraph"/>
        <w:numPr>
          <w:ilvl w:val="0"/>
          <w:numId w:val="12"/>
        </w:numPr>
        <w:rPr>
          <w:color w:val="FF0000"/>
        </w:rPr>
      </w:pPr>
      <w:r w:rsidRPr="00FD1F86">
        <w:rPr>
          <w:color w:val="FF0000"/>
        </w:rPr>
        <w:t>Pick two countries of my choice</w:t>
      </w:r>
    </w:p>
    <w:p w14:paraId="6819D3DB" w14:textId="7D220C53" w:rsidR="001D69CA" w:rsidRPr="00F40BAA" w:rsidRDefault="00C13D6A" w:rsidP="00F40BAA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 xml:space="preserve">Provide brief analysis of recent performance/ trends </w:t>
      </w:r>
      <w:r w:rsidR="001D69CA">
        <w:rPr>
          <w:color w:val="FF0000"/>
        </w:rPr>
        <w:t xml:space="preserve">of prime assets (office/ retail) in core locations </w:t>
      </w:r>
      <w:r w:rsidR="00414728">
        <w:t xml:space="preserve">– this will be used to benchmark and compare </w:t>
      </w:r>
      <w:r w:rsidR="00EE34D0">
        <w:t>for later analysis</w:t>
      </w:r>
    </w:p>
    <w:p w14:paraId="7AB7F98E" w14:textId="77777777" w:rsidR="00BC54F4" w:rsidRDefault="00F40BAA" w:rsidP="00F40BAA">
      <w:pPr>
        <w:ind w:left="720"/>
        <w:rPr>
          <w:color w:val="FF0000"/>
        </w:rPr>
      </w:pPr>
      <w:r>
        <w:rPr>
          <w:color w:val="FF0000"/>
        </w:rPr>
        <w:t>Part B:</w:t>
      </w:r>
    </w:p>
    <w:p w14:paraId="1E3FC9BC" w14:textId="7EEDBD02" w:rsidR="00F40BAA" w:rsidRDefault="00BC54F4" w:rsidP="00F40BAA">
      <w:pPr>
        <w:ind w:left="720"/>
        <w:rPr>
          <w:color w:val="FF0000"/>
        </w:rPr>
      </w:pPr>
      <w:r>
        <w:rPr>
          <w:color w:val="FF0000"/>
        </w:rPr>
        <w:t>I</w:t>
      </w:r>
      <w:r w:rsidR="008C67CD">
        <w:rPr>
          <w:color w:val="FF0000"/>
        </w:rPr>
        <w:t xml:space="preserve">dentify investment opportunities in: </w:t>
      </w:r>
    </w:p>
    <w:p w14:paraId="4ABDF054" w14:textId="094473EC" w:rsidR="004C2F2A" w:rsidRDefault="008C67CD" w:rsidP="004C2F2A"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 xml:space="preserve">Non-prime assets in core locations </w:t>
      </w:r>
    </w:p>
    <w:p w14:paraId="50E73CA2" w14:textId="698B7576" w:rsidR="008C67CD" w:rsidRDefault="00E1673B" w:rsidP="004C2F2A"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Prime assets in secondary locations</w:t>
      </w:r>
    </w:p>
    <w:p w14:paraId="26260CEE" w14:textId="18ACABF2" w:rsidR="00E1673B" w:rsidRDefault="0080396D" w:rsidP="004C2F2A"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Alternative real estate investment sector</w:t>
      </w:r>
      <w:r w:rsidR="00BC54F4">
        <w:rPr>
          <w:color w:val="FF0000"/>
        </w:rPr>
        <w:t>s</w:t>
      </w:r>
    </w:p>
    <w:p w14:paraId="72E9876D" w14:textId="77777777" w:rsidR="00653C5F" w:rsidRDefault="00653C5F" w:rsidP="00BC54F4">
      <w:pPr>
        <w:ind w:left="720"/>
        <w:rPr>
          <w:color w:val="FF0000"/>
        </w:rPr>
      </w:pPr>
    </w:p>
    <w:p w14:paraId="27B44A09" w14:textId="77777777" w:rsidR="00653C5F" w:rsidRDefault="00653C5F" w:rsidP="00BC54F4">
      <w:pPr>
        <w:ind w:left="720"/>
        <w:rPr>
          <w:color w:val="FF0000"/>
        </w:rPr>
      </w:pPr>
    </w:p>
    <w:p w14:paraId="05A89F9E" w14:textId="77777777" w:rsidR="00653C5F" w:rsidRDefault="00653C5F" w:rsidP="00BC54F4">
      <w:pPr>
        <w:ind w:left="720"/>
        <w:rPr>
          <w:color w:val="FF0000"/>
        </w:rPr>
      </w:pPr>
    </w:p>
    <w:p w14:paraId="6EB7AB2C" w14:textId="77777777" w:rsidR="00653C5F" w:rsidRDefault="00653C5F" w:rsidP="00BC54F4">
      <w:pPr>
        <w:ind w:left="720"/>
        <w:rPr>
          <w:color w:val="FF0000"/>
        </w:rPr>
      </w:pPr>
    </w:p>
    <w:p w14:paraId="741CF64A" w14:textId="77777777" w:rsidR="00653C5F" w:rsidRDefault="00653C5F" w:rsidP="00BC54F4">
      <w:pPr>
        <w:ind w:left="720"/>
        <w:rPr>
          <w:color w:val="FF0000"/>
        </w:rPr>
      </w:pPr>
    </w:p>
    <w:p w14:paraId="1D05B9C6" w14:textId="77777777" w:rsidR="00653C5F" w:rsidRDefault="00653C5F" w:rsidP="00BC54F4">
      <w:pPr>
        <w:ind w:left="720"/>
        <w:rPr>
          <w:color w:val="FF0000"/>
        </w:rPr>
      </w:pPr>
    </w:p>
    <w:p w14:paraId="4E9CC0B8" w14:textId="77777777" w:rsidR="00653C5F" w:rsidRDefault="00653C5F" w:rsidP="00BC54F4">
      <w:pPr>
        <w:ind w:left="720"/>
        <w:rPr>
          <w:color w:val="FF0000"/>
        </w:rPr>
      </w:pPr>
    </w:p>
    <w:p w14:paraId="334D26CD" w14:textId="7FB49A9F" w:rsidR="00BC54F4" w:rsidRDefault="00BC54F4" w:rsidP="00BC54F4">
      <w:pPr>
        <w:ind w:left="720"/>
        <w:rPr>
          <w:color w:val="FF0000"/>
        </w:rPr>
      </w:pPr>
      <w:r>
        <w:rPr>
          <w:color w:val="FF0000"/>
        </w:rPr>
        <w:t>Part C:</w:t>
      </w:r>
    </w:p>
    <w:p w14:paraId="5E625184" w14:textId="142CE005" w:rsidR="00BC54F4" w:rsidRDefault="00B10DAB" w:rsidP="00BC54F4">
      <w:pPr>
        <w:ind w:left="720"/>
        <w:rPr>
          <w:color w:val="FF0000"/>
        </w:rPr>
      </w:pPr>
      <w:r>
        <w:rPr>
          <w:color w:val="FF0000"/>
        </w:rPr>
        <w:t xml:space="preserve">Analysis </w:t>
      </w:r>
      <w:r w:rsidR="004F64BB">
        <w:rPr>
          <w:color w:val="FF0000"/>
        </w:rPr>
        <w:t>should consider</w:t>
      </w:r>
      <w:r>
        <w:rPr>
          <w:color w:val="FF0000"/>
        </w:rPr>
        <w:t xml:space="preserve">: </w:t>
      </w:r>
    </w:p>
    <w:p w14:paraId="1E3E9602" w14:textId="4DBA13F2" w:rsidR="00B10DAB" w:rsidRDefault="00B10DAB" w:rsidP="00B10DAB"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 xml:space="preserve">Secondary assets </w:t>
      </w:r>
      <w:r w:rsidR="004F64BB">
        <w:rPr>
          <w:color w:val="FF0000"/>
        </w:rPr>
        <w:t xml:space="preserve">(office and retail) in core locations </w:t>
      </w:r>
    </w:p>
    <w:p w14:paraId="769C10E3" w14:textId="4315626B" w:rsidR="004F64BB" w:rsidRDefault="004F64BB" w:rsidP="00B10DAB"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Good quality assets (office and retail) in two secon</w:t>
      </w:r>
      <w:r w:rsidR="00CA2481">
        <w:rPr>
          <w:color w:val="FF0000"/>
        </w:rPr>
        <w:t xml:space="preserve">dary cities for each country (4 </w:t>
      </w:r>
      <w:r w:rsidR="007D7098">
        <w:rPr>
          <w:color w:val="FF0000"/>
        </w:rPr>
        <w:t xml:space="preserve">assets </w:t>
      </w:r>
      <w:r w:rsidR="00CA2481">
        <w:rPr>
          <w:color w:val="FF0000"/>
        </w:rPr>
        <w:t xml:space="preserve">in total) </w:t>
      </w:r>
    </w:p>
    <w:p w14:paraId="4608E86E" w14:textId="3EEE0C16" w:rsidR="00B0213F" w:rsidRPr="00653C5F" w:rsidRDefault="00A32452" w:rsidP="00653C5F">
      <w:pPr>
        <w:pStyle w:val="ListParagraph"/>
        <w:numPr>
          <w:ilvl w:val="0"/>
          <w:numId w:val="14"/>
        </w:numPr>
        <w:rPr>
          <w:color w:val="FF0000"/>
        </w:rPr>
      </w:pPr>
      <w:r w:rsidRPr="00A32452">
        <w:rPr>
          <w:color w:val="FF0000"/>
          <w:u w:val="single"/>
        </w:rPr>
        <w:t>Two</w:t>
      </w:r>
      <w:r>
        <w:rPr>
          <w:color w:val="FF0000"/>
        </w:rPr>
        <w:t xml:space="preserve"> from the list below of alternative </w:t>
      </w:r>
      <w:r w:rsidR="00B0213F">
        <w:rPr>
          <w:color w:val="FF0000"/>
        </w:rPr>
        <w:t>real estate investment opportunities</w:t>
      </w:r>
      <w:r w:rsidR="00A95C37">
        <w:rPr>
          <w:color w:val="FF0000"/>
        </w:rPr>
        <w:t xml:space="preserve"> (these must be the same two for both countries)</w:t>
      </w:r>
      <w:r w:rsidR="00B0213F">
        <w:rPr>
          <w:color w:val="FF0000"/>
        </w:rPr>
        <w:t>:</w:t>
      </w:r>
      <w:r w:rsidR="00B0213F" w:rsidRPr="00653C5F">
        <w:rPr>
          <w:color w:val="FF0000"/>
        </w:rPr>
        <w:t xml:space="preserve"> </w:t>
      </w:r>
    </w:p>
    <w:p w14:paraId="4AFF1BA1" w14:textId="18012A0F" w:rsidR="008A54B8" w:rsidRPr="008A54B8" w:rsidRDefault="00F55D5C" w:rsidP="008A54B8">
      <w:pPr>
        <w:pStyle w:val="ListParagraph"/>
        <w:numPr>
          <w:ilvl w:val="0"/>
          <w:numId w:val="15"/>
        </w:numPr>
        <w:rPr>
          <w:color w:val="FF0000"/>
        </w:rPr>
      </w:pPr>
      <w:r w:rsidRPr="008A54B8">
        <w:rPr>
          <w:b/>
          <w:bCs/>
          <w:color w:val="FF0000"/>
        </w:rPr>
        <w:t>Leisure</w:t>
      </w:r>
      <w:r w:rsidR="008A54B8">
        <w:rPr>
          <w:color w:val="FF0000"/>
        </w:rPr>
        <w:t>:</w:t>
      </w:r>
    </w:p>
    <w:p w14:paraId="54A85F21" w14:textId="5D50381E" w:rsidR="00CA2481" w:rsidRDefault="00952F8C" w:rsidP="008A54B8">
      <w:pPr>
        <w:pStyle w:val="ListParagraph"/>
        <w:ind w:left="3240"/>
        <w:rPr>
          <w:color w:val="FF0000"/>
        </w:rPr>
      </w:pPr>
      <w:r>
        <w:rPr>
          <w:color w:val="FF0000"/>
        </w:rPr>
        <w:t xml:space="preserve">(bars, restaurants, cinemas, theme parks, theatres, gyms, bowling alleys, spas </w:t>
      </w:r>
      <w:r w:rsidR="008A54B8">
        <w:rPr>
          <w:color w:val="FF0000"/>
        </w:rPr>
        <w:t>and sport facilities)</w:t>
      </w:r>
    </w:p>
    <w:p w14:paraId="6723D738" w14:textId="59831FA1" w:rsidR="008A54B8" w:rsidRPr="008A54B8" w:rsidRDefault="008A54B8" w:rsidP="00F55D5C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b/>
          <w:bCs/>
          <w:color w:val="FF0000"/>
        </w:rPr>
        <w:t xml:space="preserve">Hotels: </w:t>
      </w:r>
    </w:p>
    <w:p w14:paraId="66FE0B5F" w14:textId="7879F73F" w:rsidR="00250BBF" w:rsidRDefault="00250BBF" w:rsidP="00250BBF">
      <w:pPr>
        <w:pStyle w:val="ListParagraph"/>
        <w:ind w:left="3240"/>
        <w:rPr>
          <w:color w:val="FF0000"/>
        </w:rPr>
      </w:pPr>
      <w:r>
        <w:rPr>
          <w:color w:val="FF0000"/>
        </w:rPr>
        <w:t xml:space="preserve">(budget or luxury) </w:t>
      </w:r>
    </w:p>
    <w:p w14:paraId="00224568" w14:textId="46C9B504" w:rsidR="00250BBF" w:rsidRPr="003A3D2F" w:rsidRDefault="00250BBF" w:rsidP="00250BBF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b/>
          <w:bCs/>
          <w:color w:val="FF0000"/>
        </w:rPr>
        <w:t xml:space="preserve">Institutional </w:t>
      </w:r>
      <w:r w:rsidR="003A3D2F">
        <w:rPr>
          <w:b/>
          <w:bCs/>
          <w:color w:val="FF0000"/>
        </w:rPr>
        <w:t xml:space="preserve">grade residential </w:t>
      </w:r>
    </w:p>
    <w:p w14:paraId="1723C529" w14:textId="228959DC" w:rsidR="003A3D2F" w:rsidRDefault="003A3D2F" w:rsidP="003A3D2F">
      <w:pPr>
        <w:pStyle w:val="ListParagraph"/>
        <w:ind w:left="3240"/>
        <w:rPr>
          <w:color w:val="FF0000"/>
        </w:rPr>
      </w:pPr>
      <w:r>
        <w:rPr>
          <w:color w:val="FF0000"/>
        </w:rPr>
        <w:t xml:space="preserve">(build to rent BTR and senior housing) </w:t>
      </w:r>
    </w:p>
    <w:p w14:paraId="0A490100" w14:textId="62956139" w:rsidR="003A3D2F" w:rsidRPr="001A34ED" w:rsidRDefault="001A34ED" w:rsidP="003A3D2F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b/>
          <w:bCs/>
          <w:color w:val="FF0000"/>
        </w:rPr>
        <w:t xml:space="preserve">Student accommodation </w:t>
      </w:r>
    </w:p>
    <w:p w14:paraId="202C3016" w14:textId="6AAE156B" w:rsidR="00223626" w:rsidRPr="00653C5F" w:rsidRDefault="001A34ED" w:rsidP="00653C5F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b/>
          <w:bCs/>
          <w:color w:val="FF0000"/>
        </w:rPr>
        <w:t>Healthcare</w:t>
      </w:r>
    </w:p>
    <w:p w14:paraId="3378AC3F" w14:textId="0B60E981" w:rsidR="00653C5F" w:rsidRDefault="00653C5F" w:rsidP="00653C5F">
      <w:pPr>
        <w:ind w:left="720"/>
        <w:rPr>
          <w:color w:val="FF0000"/>
        </w:rPr>
      </w:pPr>
      <w:r>
        <w:rPr>
          <w:color w:val="FF0000"/>
        </w:rPr>
        <w:t xml:space="preserve">Part D: </w:t>
      </w:r>
    </w:p>
    <w:p w14:paraId="1FEAAE04" w14:textId="14A627DA" w:rsidR="00653C5F" w:rsidRDefault="00326AFB" w:rsidP="00326AFB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 xml:space="preserve">Interpret risk for the sector/ location  </w:t>
      </w:r>
    </w:p>
    <w:p w14:paraId="4E8C0691" w14:textId="066D86E8" w:rsidR="00326AFB" w:rsidRDefault="00326AFB" w:rsidP="00326AFB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Interpret opportunities for the sector/ location</w:t>
      </w:r>
    </w:p>
    <w:p w14:paraId="32DD1C04" w14:textId="7EE02030" w:rsidR="00D77E60" w:rsidRDefault="00D77E60" w:rsidP="00326AFB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 xml:space="preserve">Analyse the </w:t>
      </w:r>
      <w:r w:rsidR="009C1119">
        <w:rPr>
          <w:color w:val="FF0000"/>
        </w:rPr>
        <w:t xml:space="preserve">fundamentals </w:t>
      </w:r>
      <w:r w:rsidR="009C1119" w:rsidRPr="00456601">
        <w:rPr>
          <w:b/>
          <w:bCs/>
          <w:color w:val="FF0000"/>
        </w:rPr>
        <w:t>(</w:t>
      </w:r>
      <w:r w:rsidR="00456601">
        <w:rPr>
          <w:b/>
          <w:bCs/>
          <w:color w:val="FF0000"/>
        </w:rPr>
        <w:t xml:space="preserve">market </w:t>
      </w:r>
      <w:r w:rsidR="009C1119" w:rsidRPr="00456601">
        <w:rPr>
          <w:b/>
          <w:bCs/>
          <w:color w:val="FF0000"/>
        </w:rPr>
        <w:t>drivers)</w:t>
      </w:r>
      <w:r w:rsidR="009C1119">
        <w:rPr>
          <w:color w:val="FF0000"/>
        </w:rPr>
        <w:t xml:space="preserve"> underlying t</w:t>
      </w:r>
      <w:r w:rsidR="00456601">
        <w:rPr>
          <w:color w:val="FF0000"/>
        </w:rPr>
        <w:t>he markers AND real estate types</w:t>
      </w:r>
    </w:p>
    <w:p w14:paraId="44EDF278" w14:textId="2963598A" w:rsidR="00456601" w:rsidRDefault="006E5ADF" w:rsidP="00326AFB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 xml:space="preserve">Support analysis with price information </w:t>
      </w:r>
    </w:p>
    <w:p w14:paraId="636EBDE0" w14:textId="4B9D893F" w:rsidR="00532236" w:rsidRDefault="00532236" w:rsidP="00326AFB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 xml:space="preserve">If analysis says it is not worth taking on the risk in the countries it is IMPORTANT to </w:t>
      </w:r>
      <w:r w:rsidR="00E16382">
        <w:rPr>
          <w:color w:val="FF0000"/>
        </w:rPr>
        <w:t>argue the case well and say why it is better to stick to core</w:t>
      </w:r>
    </w:p>
    <w:p w14:paraId="75A700F6" w14:textId="510702AD" w:rsidR="00F62DE1" w:rsidRDefault="00F62DE1" w:rsidP="00326AFB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Highlight sectors that have the potential to become mainstream</w:t>
      </w:r>
      <w:r w:rsidR="00754192">
        <w:rPr>
          <w:color w:val="FF0000"/>
        </w:rPr>
        <w:t xml:space="preserve"> investor sectors </w:t>
      </w:r>
      <w:proofErr w:type="gramStart"/>
      <w:r w:rsidR="00754192">
        <w:rPr>
          <w:color w:val="FF0000"/>
        </w:rPr>
        <w:t>in the near future</w:t>
      </w:r>
      <w:proofErr w:type="gramEnd"/>
      <w:r w:rsidR="002157CD">
        <w:rPr>
          <w:color w:val="FF0000"/>
        </w:rPr>
        <w:t xml:space="preserve"> (client will appreciate non-conventional recommendations) </w:t>
      </w:r>
    </w:p>
    <w:p w14:paraId="0B2BA463" w14:textId="77777777" w:rsidR="00EC79C5" w:rsidRDefault="00EC79C5" w:rsidP="00DB66AD">
      <w:pPr>
        <w:rPr>
          <w:color w:val="FF0000"/>
        </w:rPr>
      </w:pPr>
      <w:r w:rsidRPr="00EC79C5">
        <w:rPr>
          <w:color w:val="FF0000"/>
        </w:rPr>
        <w:t>Assessment criteria:</w:t>
      </w:r>
    </w:p>
    <w:p w14:paraId="317952FB" w14:textId="77777777" w:rsidR="00EC79C5" w:rsidRDefault="00EC79C5" w:rsidP="00DB66AD">
      <w:pPr>
        <w:rPr>
          <w:color w:val="FF0000"/>
        </w:rPr>
      </w:pPr>
      <w:r w:rsidRPr="00EC79C5">
        <w:rPr>
          <w:color w:val="FF0000"/>
        </w:rPr>
        <w:t xml:space="preserve">- Evidence of research </w:t>
      </w:r>
    </w:p>
    <w:p w14:paraId="12AD0B49" w14:textId="77777777" w:rsidR="00EC79C5" w:rsidRDefault="00EC79C5" w:rsidP="00DB66AD">
      <w:pPr>
        <w:rPr>
          <w:color w:val="FF0000"/>
        </w:rPr>
      </w:pPr>
      <w:r w:rsidRPr="00EC79C5">
        <w:rPr>
          <w:color w:val="FF0000"/>
        </w:rPr>
        <w:t xml:space="preserve">- Evidence of understanding market fundamentals and assessment of opportunities and risks </w:t>
      </w:r>
    </w:p>
    <w:p w14:paraId="15315FBA" w14:textId="77777777" w:rsidR="00EC79C5" w:rsidRDefault="00EC79C5" w:rsidP="00DB66AD">
      <w:pPr>
        <w:rPr>
          <w:color w:val="FF0000"/>
        </w:rPr>
      </w:pPr>
      <w:r w:rsidRPr="00EC79C5">
        <w:rPr>
          <w:color w:val="FF0000"/>
        </w:rPr>
        <w:t xml:space="preserve">- Comparative analysis </w:t>
      </w:r>
    </w:p>
    <w:p w14:paraId="05D4CD44" w14:textId="77777777" w:rsidR="00EC79C5" w:rsidRDefault="00EC79C5" w:rsidP="00DB66AD">
      <w:pPr>
        <w:rPr>
          <w:color w:val="FF0000"/>
        </w:rPr>
      </w:pPr>
      <w:r w:rsidRPr="00EC79C5">
        <w:rPr>
          <w:color w:val="FF0000"/>
        </w:rPr>
        <w:t xml:space="preserve">- Clarity of argument </w:t>
      </w:r>
    </w:p>
    <w:p w14:paraId="7A15061B" w14:textId="77777777" w:rsidR="00EC79C5" w:rsidRDefault="00EC79C5" w:rsidP="00DB66AD">
      <w:pPr>
        <w:rPr>
          <w:color w:val="FF0000"/>
        </w:rPr>
      </w:pPr>
      <w:r w:rsidRPr="00EC79C5">
        <w:rPr>
          <w:color w:val="FF0000"/>
        </w:rPr>
        <w:t xml:space="preserve">– use section summaries </w:t>
      </w:r>
    </w:p>
    <w:p w14:paraId="4F83B307" w14:textId="05965496" w:rsidR="00EC79C5" w:rsidRDefault="00EC79C5" w:rsidP="00DB66AD">
      <w:pPr>
        <w:rPr>
          <w:color w:val="FF0000"/>
        </w:rPr>
      </w:pPr>
      <w:r w:rsidRPr="00EC79C5">
        <w:rPr>
          <w:color w:val="FF0000"/>
        </w:rPr>
        <w:t xml:space="preserve">– SWOT </w:t>
      </w:r>
      <w:r w:rsidR="00C730B7">
        <w:rPr>
          <w:color w:val="FF0000"/>
        </w:rPr>
        <w:t xml:space="preserve">(Strengths, Weaknesses, Opportunities and Threats) </w:t>
      </w:r>
      <w:r w:rsidRPr="00EC79C5">
        <w:rPr>
          <w:color w:val="FF0000"/>
        </w:rPr>
        <w:t>analysis for comparing investment strategies</w:t>
      </w:r>
    </w:p>
    <w:p w14:paraId="393BD359" w14:textId="77777777" w:rsidR="00EC79C5" w:rsidRDefault="00EC79C5" w:rsidP="00DB66AD">
      <w:pPr>
        <w:rPr>
          <w:color w:val="FF0000"/>
        </w:rPr>
      </w:pPr>
      <w:r w:rsidRPr="00EC79C5">
        <w:rPr>
          <w:color w:val="FF0000"/>
        </w:rPr>
        <w:t xml:space="preserve">– tables etc.  </w:t>
      </w:r>
    </w:p>
    <w:p w14:paraId="55F77106" w14:textId="77777777" w:rsidR="00913968" w:rsidRDefault="00EC79C5">
      <w:pPr>
        <w:rPr>
          <w:color w:val="FF0000"/>
        </w:rPr>
      </w:pPr>
      <w:r w:rsidRPr="00EC79C5">
        <w:rPr>
          <w:color w:val="FF0000"/>
        </w:rPr>
        <w:t>- Convincing, well-developed professional recommendations</w:t>
      </w:r>
    </w:p>
    <w:p w14:paraId="5C3AF510" w14:textId="4EBA23AD" w:rsidR="00B4611C" w:rsidRPr="00913968" w:rsidRDefault="00082E48">
      <w:pPr>
        <w:rPr>
          <w:color w:val="FF0000"/>
        </w:rPr>
      </w:pPr>
      <w:r w:rsidRPr="00082E48">
        <w:rPr>
          <w:highlight w:val="yellow"/>
        </w:rPr>
        <w:lastRenderedPageBreak/>
        <w:t>Canada</w:t>
      </w:r>
      <w:r>
        <w:t xml:space="preserve"> </w:t>
      </w:r>
    </w:p>
    <w:p w14:paraId="6120DE38" w14:textId="1622E625" w:rsidR="00E310C5" w:rsidRDefault="00B4611C">
      <w:r>
        <w:t xml:space="preserve">South Africa </w:t>
      </w:r>
    </w:p>
    <w:p w14:paraId="53E3CC18" w14:textId="41D9E0C0" w:rsidR="00E310C5" w:rsidRDefault="00A7556B">
      <w:r>
        <w:t>Seychelles</w:t>
      </w:r>
    </w:p>
    <w:p w14:paraId="3A9A81F1" w14:textId="596AC1D0" w:rsidR="00082E48" w:rsidRDefault="00082E48">
      <w:r>
        <w:t xml:space="preserve">Saudi </w:t>
      </w:r>
      <w:r w:rsidR="005E7160">
        <w:t>Arabia</w:t>
      </w:r>
      <w:r>
        <w:t xml:space="preserve"> </w:t>
      </w:r>
    </w:p>
    <w:p w14:paraId="062A7B20" w14:textId="26C23D9D" w:rsidR="00B4611C" w:rsidRDefault="00B4611C"/>
    <w:p w14:paraId="04C2725A" w14:textId="27E3DD66" w:rsidR="00B4611C" w:rsidRDefault="00B4611C" w:rsidP="008C1CEB">
      <w:pPr>
        <w:pStyle w:val="ListParagraph"/>
        <w:numPr>
          <w:ilvl w:val="0"/>
          <w:numId w:val="1"/>
        </w:numPr>
      </w:pPr>
      <w:r>
        <w:t xml:space="preserve">Chosen countries as </w:t>
      </w:r>
      <w:r w:rsidR="008C1CEB">
        <w:t xml:space="preserve">variation in </w:t>
      </w:r>
      <w:r w:rsidR="005E7160">
        <w:t xml:space="preserve">GDP </w:t>
      </w:r>
      <w:r w:rsidR="00805E84">
        <w:t>world ranking according to</w:t>
      </w:r>
      <w:r w:rsidR="008C1CEB">
        <w:t xml:space="preserve"> </w:t>
      </w:r>
      <w:sdt>
        <w:sdtPr>
          <w:id w:val="-1346932713"/>
          <w:citation/>
        </w:sdtPr>
        <w:sdtEndPr/>
        <w:sdtContent>
          <w:r w:rsidR="00645EF6">
            <w:fldChar w:fldCharType="begin"/>
          </w:r>
          <w:r w:rsidR="00645EF6">
            <w:instrText xml:space="preserve"> CITATION Wor19 \l 2057 </w:instrText>
          </w:r>
          <w:r w:rsidR="00645EF6">
            <w:fldChar w:fldCharType="separate"/>
          </w:r>
          <w:r w:rsidR="00645EF6">
            <w:rPr>
              <w:noProof/>
            </w:rPr>
            <w:t>(World Population Review, 2019)</w:t>
          </w:r>
          <w:r w:rsidR="00645EF6">
            <w:fldChar w:fldCharType="end"/>
          </w:r>
        </w:sdtContent>
      </w:sdt>
      <w:r w:rsidR="00805E84">
        <w:t xml:space="preserve"> </w:t>
      </w:r>
    </w:p>
    <w:p w14:paraId="01087A7D" w14:textId="256BC07E" w:rsidR="005E7160" w:rsidRDefault="005E7160" w:rsidP="005E7160">
      <w:pPr>
        <w:pStyle w:val="ListParagraph"/>
        <w:numPr>
          <w:ilvl w:val="1"/>
          <w:numId w:val="1"/>
        </w:numPr>
      </w:pPr>
      <w:r>
        <w:t xml:space="preserve">Canada = </w:t>
      </w:r>
      <w:r w:rsidR="006A0228">
        <w:t>10</w:t>
      </w:r>
    </w:p>
    <w:p w14:paraId="63B2AAE6" w14:textId="663F9E0A" w:rsidR="005E7160" w:rsidRDefault="005E7160" w:rsidP="005E7160">
      <w:pPr>
        <w:pStyle w:val="ListParagraph"/>
        <w:numPr>
          <w:ilvl w:val="1"/>
          <w:numId w:val="1"/>
        </w:numPr>
      </w:pPr>
      <w:r>
        <w:t xml:space="preserve">South Africa = </w:t>
      </w:r>
      <w:r w:rsidR="00805E84">
        <w:t>36</w:t>
      </w:r>
    </w:p>
    <w:p w14:paraId="040446C5" w14:textId="32E81136" w:rsidR="005E7160" w:rsidRDefault="005E7160" w:rsidP="005E7160">
      <w:pPr>
        <w:pStyle w:val="ListParagraph"/>
        <w:numPr>
          <w:ilvl w:val="1"/>
          <w:numId w:val="1"/>
        </w:numPr>
      </w:pPr>
      <w:r>
        <w:t xml:space="preserve">Saudi Arabia = </w:t>
      </w:r>
      <w:r w:rsidR="006A0228">
        <w:t>20</w:t>
      </w:r>
    </w:p>
    <w:p w14:paraId="0BE92368" w14:textId="77777777" w:rsidR="00817198" w:rsidRDefault="00817198" w:rsidP="0012062A">
      <w:pPr>
        <w:pStyle w:val="ListParagraph"/>
      </w:pPr>
    </w:p>
    <w:p w14:paraId="3E47FB1F" w14:textId="33B7BCA9" w:rsidR="00082E48" w:rsidRPr="0093412E" w:rsidRDefault="00CF2A07">
      <w:pPr>
        <w:rPr>
          <w:b/>
          <w:bCs/>
        </w:rPr>
      </w:pPr>
      <w:r w:rsidRPr="0093412E">
        <w:rPr>
          <w:b/>
          <w:bCs/>
        </w:rPr>
        <w:t xml:space="preserve">How to manage risk in real estate investment </w:t>
      </w:r>
      <w:sdt>
        <w:sdtPr>
          <w:rPr>
            <w:b/>
            <w:bCs/>
          </w:rPr>
          <w:id w:val="-785035876"/>
          <w:citation/>
        </w:sdtPr>
        <w:sdtEndPr/>
        <w:sdtContent>
          <w:r w:rsidRPr="0093412E">
            <w:rPr>
              <w:b/>
              <w:bCs/>
            </w:rPr>
            <w:fldChar w:fldCharType="begin"/>
          </w:r>
          <w:r w:rsidRPr="0093412E">
            <w:rPr>
              <w:b/>
              <w:bCs/>
            </w:rPr>
            <w:instrText xml:space="preserve"> CITATION Par18 \l 2057 </w:instrText>
          </w:r>
          <w:r w:rsidRPr="0093412E">
            <w:rPr>
              <w:b/>
              <w:bCs/>
            </w:rPr>
            <w:fldChar w:fldCharType="separate"/>
          </w:r>
          <w:r w:rsidRPr="0093412E">
            <w:rPr>
              <w:b/>
              <w:bCs/>
              <w:noProof/>
            </w:rPr>
            <w:t>(Parsley, 2018)</w:t>
          </w:r>
          <w:r w:rsidRPr="0093412E">
            <w:rPr>
              <w:b/>
              <w:bCs/>
            </w:rPr>
            <w:fldChar w:fldCharType="end"/>
          </w:r>
        </w:sdtContent>
      </w:sdt>
    </w:p>
    <w:p w14:paraId="45FDC504" w14:textId="7CAA3E16" w:rsidR="00082E48" w:rsidRDefault="002A2FC5" w:rsidP="001206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Larger mega-themes (things not related to economic cycles) </w:t>
      </w:r>
    </w:p>
    <w:p w14:paraId="657CE823" w14:textId="354A41CA" w:rsidR="0031712A" w:rsidRPr="003B54FF" w:rsidRDefault="00372C73" w:rsidP="0031712A">
      <w:pPr>
        <w:pStyle w:val="ListParagraph"/>
        <w:numPr>
          <w:ilvl w:val="1"/>
          <w:numId w:val="2"/>
        </w:numPr>
      </w:pPr>
      <w:r w:rsidRPr="003B54FF">
        <w:t xml:space="preserve">Student </w:t>
      </w:r>
      <w:r w:rsidR="0031712A" w:rsidRPr="003B54FF">
        <w:t xml:space="preserve">houses </w:t>
      </w:r>
    </w:p>
    <w:p w14:paraId="33B26599" w14:textId="77777777" w:rsidR="003B54FF" w:rsidRPr="003B54FF" w:rsidRDefault="0031712A" w:rsidP="0031712A">
      <w:pPr>
        <w:pStyle w:val="ListParagraph"/>
        <w:numPr>
          <w:ilvl w:val="1"/>
          <w:numId w:val="2"/>
        </w:numPr>
      </w:pPr>
      <w:r w:rsidRPr="003B54FF">
        <w:t>PRS</w:t>
      </w:r>
      <w:r w:rsidR="003B54FF" w:rsidRPr="003B54FF">
        <w:t xml:space="preserve"> (private rental sector)</w:t>
      </w:r>
    </w:p>
    <w:p w14:paraId="7CCAA584" w14:textId="14EA61C1" w:rsidR="0031712A" w:rsidRDefault="003B54FF" w:rsidP="0031712A">
      <w:pPr>
        <w:pStyle w:val="ListParagraph"/>
        <w:numPr>
          <w:ilvl w:val="1"/>
          <w:numId w:val="2"/>
        </w:numPr>
      </w:pPr>
      <w:r w:rsidRPr="003B54FF">
        <w:t>BTR (build to rent</w:t>
      </w:r>
      <w:r>
        <w:t xml:space="preserve">) </w:t>
      </w:r>
    </w:p>
    <w:p w14:paraId="7EB4F4DD" w14:textId="49329177" w:rsidR="00955810" w:rsidRDefault="00955810" w:rsidP="0031712A">
      <w:pPr>
        <w:pStyle w:val="ListParagraph"/>
        <w:numPr>
          <w:ilvl w:val="1"/>
          <w:numId w:val="2"/>
        </w:numPr>
      </w:pPr>
      <w:r>
        <w:t xml:space="preserve">Micro living </w:t>
      </w:r>
    </w:p>
    <w:p w14:paraId="34035421" w14:textId="719AED98" w:rsidR="00955810" w:rsidRDefault="00955810" w:rsidP="0031712A">
      <w:pPr>
        <w:pStyle w:val="ListParagraph"/>
        <w:numPr>
          <w:ilvl w:val="1"/>
          <w:numId w:val="2"/>
        </w:numPr>
      </w:pPr>
      <w:r>
        <w:t xml:space="preserve">Co-working concept </w:t>
      </w:r>
    </w:p>
    <w:p w14:paraId="5F99C1B3" w14:textId="77777777" w:rsidR="00A73928" w:rsidRDefault="00A73928" w:rsidP="00A73928">
      <w:pPr>
        <w:pStyle w:val="ListParagraph"/>
        <w:ind w:left="1440"/>
      </w:pPr>
    </w:p>
    <w:p w14:paraId="73698FF5" w14:textId="56F107C4" w:rsidR="00955810" w:rsidRDefault="00955810" w:rsidP="00955810">
      <w:pPr>
        <w:pStyle w:val="ListParagraph"/>
        <w:numPr>
          <w:ilvl w:val="0"/>
          <w:numId w:val="2"/>
        </w:numPr>
      </w:pPr>
      <w:r>
        <w:t xml:space="preserve">Long term income </w:t>
      </w:r>
    </w:p>
    <w:p w14:paraId="77C3DC64" w14:textId="19851B5C" w:rsidR="00955810" w:rsidRDefault="00955810" w:rsidP="00955810">
      <w:pPr>
        <w:pStyle w:val="ListParagraph"/>
        <w:numPr>
          <w:ilvl w:val="1"/>
          <w:numId w:val="2"/>
        </w:numPr>
      </w:pPr>
      <w:r>
        <w:t xml:space="preserve">Hotels </w:t>
      </w:r>
    </w:p>
    <w:p w14:paraId="227751D2" w14:textId="588E5AAA" w:rsidR="00490D76" w:rsidRDefault="00490D76" w:rsidP="00955810">
      <w:pPr>
        <w:pStyle w:val="ListParagraph"/>
        <w:numPr>
          <w:ilvl w:val="1"/>
          <w:numId w:val="2"/>
        </w:numPr>
      </w:pPr>
      <w:r>
        <w:t xml:space="preserve">Student accommodation </w:t>
      </w:r>
    </w:p>
    <w:p w14:paraId="683919AD" w14:textId="77777777" w:rsidR="00A73928" w:rsidRDefault="00A73928" w:rsidP="00A73928">
      <w:pPr>
        <w:pStyle w:val="ListParagraph"/>
        <w:ind w:left="1440"/>
      </w:pPr>
    </w:p>
    <w:p w14:paraId="4B48F56F" w14:textId="06322D0F" w:rsidR="00C07EFD" w:rsidRDefault="00DB5F5E" w:rsidP="00C07EFD">
      <w:pPr>
        <w:pStyle w:val="ListParagraph"/>
        <w:numPr>
          <w:ilvl w:val="0"/>
          <w:numId w:val="2"/>
        </w:numPr>
      </w:pPr>
      <w:r>
        <w:t xml:space="preserve">Industrial sector has been improving over the past 12 months </w:t>
      </w:r>
    </w:p>
    <w:p w14:paraId="51C8E1C0" w14:textId="77777777" w:rsidR="00380348" w:rsidRDefault="00DB5F5E" w:rsidP="00380348">
      <w:pPr>
        <w:pStyle w:val="ListParagraph"/>
        <w:numPr>
          <w:ilvl w:val="1"/>
          <w:numId w:val="2"/>
        </w:numPr>
      </w:pPr>
      <w:r>
        <w:t xml:space="preserve">Investors think </w:t>
      </w:r>
      <w:r w:rsidR="00380348">
        <w:t>they will see future rental growth</w:t>
      </w:r>
    </w:p>
    <w:p w14:paraId="4DF75E22" w14:textId="4C8B3AD8" w:rsidR="00DB5F5E" w:rsidRDefault="00380348" w:rsidP="00FD4220">
      <w:pPr>
        <w:pStyle w:val="ListParagraph"/>
        <w:numPr>
          <w:ilvl w:val="1"/>
          <w:numId w:val="2"/>
        </w:numPr>
      </w:pPr>
      <w:r>
        <w:t>Yields have falle</w:t>
      </w:r>
      <w:r w:rsidR="0009792F">
        <w:t xml:space="preserve">n </w:t>
      </w:r>
    </w:p>
    <w:p w14:paraId="145D40DF" w14:textId="77777777" w:rsidR="00A73928" w:rsidRDefault="00A73928" w:rsidP="00A73928">
      <w:pPr>
        <w:pStyle w:val="ListParagraph"/>
        <w:ind w:left="1440"/>
      </w:pPr>
    </w:p>
    <w:p w14:paraId="38DEA957" w14:textId="3B2FE09D" w:rsidR="00797671" w:rsidRDefault="00797671" w:rsidP="00797671">
      <w:pPr>
        <w:pStyle w:val="ListParagraph"/>
        <w:numPr>
          <w:ilvl w:val="0"/>
          <w:numId w:val="2"/>
        </w:numPr>
      </w:pPr>
      <w:r>
        <w:t xml:space="preserve">Bulk good stores are still doing well such as </w:t>
      </w:r>
      <w:proofErr w:type="spellStart"/>
      <w:r>
        <w:t>lidl</w:t>
      </w:r>
      <w:proofErr w:type="spellEnd"/>
      <w:r>
        <w:t xml:space="preserve"> and </w:t>
      </w:r>
      <w:proofErr w:type="spellStart"/>
      <w:r>
        <w:t>aldi</w:t>
      </w:r>
      <w:proofErr w:type="spellEnd"/>
      <w:r>
        <w:t xml:space="preserve"> </w:t>
      </w:r>
    </w:p>
    <w:p w14:paraId="36C8B317" w14:textId="77777777" w:rsidR="00A73928" w:rsidRDefault="00A73928" w:rsidP="00A73928">
      <w:pPr>
        <w:pStyle w:val="ListParagraph"/>
      </w:pPr>
    </w:p>
    <w:p w14:paraId="311E5C15" w14:textId="0D8B4026" w:rsidR="00FD4220" w:rsidRDefault="00FD4220" w:rsidP="00FD4220">
      <w:pPr>
        <w:pStyle w:val="ListParagraph"/>
        <w:numPr>
          <w:ilvl w:val="0"/>
          <w:numId w:val="2"/>
        </w:numPr>
      </w:pPr>
      <w:r>
        <w:t xml:space="preserve">Key issues for managing risk: </w:t>
      </w:r>
    </w:p>
    <w:p w14:paraId="3228A3C8" w14:textId="2BCEE4E5" w:rsidR="00FD4220" w:rsidRDefault="00CB7AFC" w:rsidP="00FD4220">
      <w:pPr>
        <w:pStyle w:val="ListParagraph"/>
        <w:numPr>
          <w:ilvl w:val="1"/>
          <w:numId w:val="2"/>
        </w:numPr>
      </w:pPr>
      <w:r>
        <w:t>Focus on centre</w:t>
      </w:r>
      <w:r w:rsidR="00A73928">
        <w:t>s</w:t>
      </w:r>
      <w:r>
        <w:t xml:space="preserve"> where</w:t>
      </w:r>
      <w:r w:rsidR="00A73928">
        <w:t xml:space="preserve"> people</w:t>
      </w:r>
      <w:r>
        <w:t xml:space="preserve">: </w:t>
      </w:r>
    </w:p>
    <w:p w14:paraId="7B37339E" w14:textId="3C1F3E14" w:rsidR="00CB7AFC" w:rsidRDefault="00A73928" w:rsidP="00CB7AFC">
      <w:pPr>
        <w:pStyle w:val="ListParagraph"/>
        <w:numPr>
          <w:ilvl w:val="2"/>
          <w:numId w:val="2"/>
        </w:numPr>
      </w:pPr>
      <w:r>
        <w:t xml:space="preserve">Work </w:t>
      </w:r>
    </w:p>
    <w:p w14:paraId="159D4961" w14:textId="0A6BEAE9" w:rsidR="00A73928" w:rsidRDefault="00A73928" w:rsidP="00CB7AFC">
      <w:pPr>
        <w:pStyle w:val="ListParagraph"/>
        <w:numPr>
          <w:ilvl w:val="2"/>
          <w:numId w:val="2"/>
        </w:numPr>
      </w:pPr>
      <w:r>
        <w:t xml:space="preserve">Play </w:t>
      </w:r>
    </w:p>
    <w:p w14:paraId="691F94E1" w14:textId="27C73D3B" w:rsidR="00A73928" w:rsidRDefault="00A73928" w:rsidP="00CB7AFC">
      <w:pPr>
        <w:pStyle w:val="ListParagraph"/>
        <w:numPr>
          <w:ilvl w:val="2"/>
          <w:numId w:val="2"/>
        </w:numPr>
      </w:pPr>
      <w:r>
        <w:t xml:space="preserve">Live </w:t>
      </w:r>
    </w:p>
    <w:p w14:paraId="47BEA043" w14:textId="1B42C71B" w:rsidR="00945F72" w:rsidRDefault="00945F72" w:rsidP="001F0A78">
      <w:pPr>
        <w:pStyle w:val="ListParagraph"/>
        <w:numPr>
          <w:ilvl w:val="2"/>
          <w:numId w:val="2"/>
        </w:numPr>
      </w:pPr>
      <w:r>
        <w:t>L</w:t>
      </w:r>
      <w:r w:rsidR="00A73928">
        <w:t>earn</w:t>
      </w:r>
    </w:p>
    <w:p w14:paraId="6BDD17C5" w14:textId="3F73E56C" w:rsidR="001F0A78" w:rsidRDefault="005F6A30" w:rsidP="001F0A78">
      <w:pPr>
        <w:pStyle w:val="ListParagraph"/>
        <w:numPr>
          <w:ilvl w:val="1"/>
          <w:numId w:val="2"/>
        </w:numPr>
      </w:pPr>
      <w:r>
        <w:t xml:space="preserve">Capital preservation </w:t>
      </w:r>
    </w:p>
    <w:p w14:paraId="5C3528FD" w14:textId="39EDDB16" w:rsidR="005F6A30" w:rsidRDefault="00477EC8" w:rsidP="001F0A78">
      <w:pPr>
        <w:pStyle w:val="ListParagraph"/>
        <w:numPr>
          <w:ilvl w:val="1"/>
          <w:numId w:val="2"/>
        </w:numPr>
      </w:pPr>
      <w:r>
        <w:t xml:space="preserve">Pre-let </w:t>
      </w:r>
      <w:r w:rsidR="00CB6E6F">
        <w:t xml:space="preserve">25% to make sure theres income </w:t>
      </w:r>
    </w:p>
    <w:p w14:paraId="74FAB2BB" w14:textId="20DA7D6D" w:rsidR="00CB6E6F" w:rsidRDefault="00941FD8" w:rsidP="001F0A78">
      <w:pPr>
        <w:pStyle w:val="ListParagraph"/>
        <w:numPr>
          <w:ilvl w:val="1"/>
          <w:numId w:val="2"/>
        </w:numPr>
      </w:pPr>
      <w:r>
        <w:t xml:space="preserve">Real time </w:t>
      </w:r>
      <w:r w:rsidR="00EA0A17">
        <w:t>reporting to help preserve capital and maximise returns</w:t>
      </w:r>
    </w:p>
    <w:p w14:paraId="6A2DA87A" w14:textId="77777777" w:rsidR="00BA5D3B" w:rsidRDefault="00BA5D3B" w:rsidP="00BA5D3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Risk </w:t>
      </w:r>
    </w:p>
    <w:p w14:paraId="5113DDB0" w14:textId="6BC859FB" w:rsidR="00BA5D3B" w:rsidRDefault="00BA5D3B" w:rsidP="00BA5D3B">
      <w:pPr>
        <w:pStyle w:val="ListParagraph"/>
        <w:numPr>
          <w:ilvl w:val="0"/>
          <w:numId w:val="18"/>
        </w:numPr>
      </w:pPr>
      <w:r w:rsidRPr="00BA5D3B">
        <w:t xml:space="preserve">Value at Risk </w:t>
      </w:r>
      <w:r>
        <w:t>(</w:t>
      </w:r>
      <w:proofErr w:type="spellStart"/>
      <w:r>
        <w:t>VaR</w:t>
      </w:r>
      <w:proofErr w:type="spellEnd"/>
      <w:r>
        <w:t>)</w:t>
      </w:r>
    </w:p>
    <w:p w14:paraId="0030EC9F" w14:textId="5A46089B" w:rsidR="00BA5D3B" w:rsidRDefault="00BA5D3B" w:rsidP="00BA5D3B">
      <w:pPr>
        <w:pStyle w:val="ListParagraph"/>
        <w:numPr>
          <w:ilvl w:val="0"/>
          <w:numId w:val="18"/>
        </w:numPr>
      </w:pPr>
      <w:r>
        <w:t>Beta</w:t>
      </w:r>
    </w:p>
    <w:p w14:paraId="4BC504C4" w14:textId="2DFD925E" w:rsidR="00BA5D3B" w:rsidRPr="00BA5D3B" w:rsidRDefault="00BA5D3B" w:rsidP="00BA5D3B">
      <w:pPr>
        <w:pStyle w:val="ListParagraph"/>
        <w:numPr>
          <w:ilvl w:val="0"/>
          <w:numId w:val="18"/>
        </w:numPr>
      </w:pPr>
      <w:r>
        <w:t xml:space="preserve">Standard deviation </w:t>
      </w:r>
    </w:p>
    <w:p w14:paraId="53496961" w14:textId="72A578B0" w:rsidR="00BA5D3B" w:rsidRPr="00BA5D3B" w:rsidRDefault="00BA5D3B" w:rsidP="00BA5D3B">
      <w:pPr>
        <w:pStyle w:val="ListParagraph"/>
        <w:numPr>
          <w:ilvl w:val="0"/>
          <w:numId w:val="18"/>
        </w:numPr>
        <w:rPr>
          <w:u w:val="single"/>
        </w:rPr>
      </w:pPr>
      <w:r>
        <w:t xml:space="preserve">Systematic risk management </w:t>
      </w:r>
    </w:p>
    <w:p w14:paraId="65BC08C2" w14:textId="06A71730" w:rsidR="00BA5D3B" w:rsidRPr="00BA5D3B" w:rsidRDefault="00BA5D3B" w:rsidP="00BA5D3B">
      <w:pPr>
        <w:pStyle w:val="ListParagraph"/>
        <w:numPr>
          <w:ilvl w:val="1"/>
          <w:numId w:val="18"/>
        </w:numPr>
        <w:rPr>
          <w:u w:val="single"/>
        </w:rPr>
      </w:pPr>
      <w:r>
        <w:lastRenderedPageBreak/>
        <w:t xml:space="preserve">Associated with the market </w:t>
      </w:r>
    </w:p>
    <w:p w14:paraId="53314070" w14:textId="5E0AAA90" w:rsidR="00BA5D3B" w:rsidRPr="00E17CDC" w:rsidRDefault="00BA5D3B" w:rsidP="00BA5D3B">
      <w:pPr>
        <w:pStyle w:val="ListParagraph"/>
        <w:numPr>
          <w:ilvl w:val="1"/>
          <w:numId w:val="18"/>
        </w:numPr>
        <w:rPr>
          <w:u w:val="single"/>
        </w:rPr>
      </w:pPr>
      <w:r>
        <w:t xml:space="preserve">Mitigated through hedging </w:t>
      </w:r>
    </w:p>
    <w:p w14:paraId="5A3E3326" w14:textId="68AB786D" w:rsidR="00E17CDC" w:rsidRDefault="00E17CDC" w:rsidP="00E17CDC">
      <w:pPr>
        <w:rPr>
          <w:b/>
          <w:bCs/>
          <w:color w:val="70AD47" w:themeColor="accent6"/>
          <w:u w:val="single"/>
        </w:rPr>
      </w:pPr>
      <w:r>
        <w:rPr>
          <w:b/>
          <w:bCs/>
          <w:color w:val="70AD47" w:themeColor="accent6"/>
          <w:u w:val="single"/>
        </w:rPr>
        <w:t xml:space="preserve">Project </w:t>
      </w:r>
    </w:p>
    <w:p w14:paraId="1537CBC9" w14:textId="050E804B" w:rsidR="00E17CDC" w:rsidRDefault="00E17CDC" w:rsidP="00E17CDC">
      <w:pPr>
        <w:pStyle w:val="ListParagraph"/>
        <w:numPr>
          <w:ilvl w:val="0"/>
          <w:numId w:val="21"/>
        </w:numPr>
        <w:rPr>
          <w:color w:val="70AD47" w:themeColor="accent6"/>
        </w:rPr>
      </w:pPr>
      <w:r>
        <w:rPr>
          <w:color w:val="70AD47" w:themeColor="accent6"/>
        </w:rPr>
        <w:t xml:space="preserve">Market analysis </w:t>
      </w:r>
    </w:p>
    <w:p w14:paraId="185C6A5B" w14:textId="30FFD721" w:rsidR="00E17CDC" w:rsidRDefault="00E17CDC" w:rsidP="00E17CDC">
      <w:pPr>
        <w:pStyle w:val="ListParagraph"/>
        <w:numPr>
          <w:ilvl w:val="1"/>
          <w:numId w:val="21"/>
        </w:numPr>
        <w:rPr>
          <w:color w:val="70AD47" w:themeColor="accent6"/>
        </w:rPr>
      </w:pPr>
      <w:r>
        <w:rPr>
          <w:color w:val="70AD47" w:themeColor="accent6"/>
        </w:rPr>
        <w:t>Why invest in these countries</w:t>
      </w:r>
    </w:p>
    <w:p w14:paraId="61ECDC30" w14:textId="61A3F44C" w:rsidR="009159D6" w:rsidRDefault="009159D6" w:rsidP="00E17CDC">
      <w:pPr>
        <w:pStyle w:val="ListParagraph"/>
        <w:numPr>
          <w:ilvl w:val="1"/>
          <w:numId w:val="21"/>
        </w:numPr>
        <w:rPr>
          <w:color w:val="70AD47" w:themeColor="accent6"/>
        </w:rPr>
      </w:pPr>
      <w:r>
        <w:rPr>
          <w:color w:val="70AD47" w:themeColor="accent6"/>
        </w:rPr>
        <w:t xml:space="preserve">Ease of doing </w:t>
      </w:r>
      <w:r w:rsidR="00C007F8">
        <w:rPr>
          <w:color w:val="70AD47" w:themeColor="accent6"/>
        </w:rPr>
        <w:t>business.</w:t>
      </w:r>
      <w:r>
        <w:rPr>
          <w:color w:val="70AD47" w:themeColor="accent6"/>
        </w:rPr>
        <w:t xml:space="preserve"> </w:t>
      </w:r>
    </w:p>
    <w:p w14:paraId="60F907D8" w14:textId="77777777" w:rsidR="009159D6" w:rsidRPr="009159D6" w:rsidRDefault="009159D6" w:rsidP="009159D6">
      <w:pPr>
        <w:rPr>
          <w:b/>
          <w:bCs/>
          <w:color w:val="70AD47" w:themeColor="accent6"/>
          <w:u w:val="single"/>
        </w:rPr>
      </w:pPr>
    </w:p>
    <w:p w14:paraId="363AE542" w14:textId="489B87B3" w:rsidR="00E17CDC" w:rsidRDefault="00E17CDC" w:rsidP="00E17CDC">
      <w:pPr>
        <w:rPr>
          <w:b/>
          <w:bCs/>
          <w:color w:val="70AD47" w:themeColor="accent6"/>
          <w:u w:val="double"/>
        </w:rPr>
      </w:pPr>
      <w:r w:rsidRPr="00E17CDC">
        <w:rPr>
          <w:b/>
          <w:bCs/>
          <w:color w:val="70AD47" w:themeColor="accent6"/>
          <w:u w:val="double"/>
        </w:rPr>
        <w:t>Investment philosophy</w:t>
      </w:r>
    </w:p>
    <w:p w14:paraId="11B1B998" w14:textId="3B92FE48" w:rsidR="00E17CDC" w:rsidRPr="00E17CDC" w:rsidRDefault="00E17CDC" w:rsidP="00E17CDC">
      <w:pPr>
        <w:pStyle w:val="ListParagraph"/>
        <w:numPr>
          <w:ilvl w:val="0"/>
          <w:numId w:val="20"/>
        </w:numPr>
        <w:rPr>
          <w:b/>
          <w:bCs/>
          <w:color w:val="70AD47" w:themeColor="accent6"/>
          <w:u w:val="double"/>
        </w:rPr>
      </w:pPr>
      <w:r>
        <w:rPr>
          <w:b/>
          <w:bCs/>
          <w:color w:val="70AD47" w:themeColor="accent6"/>
        </w:rPr>
        <w:t xml:space="preserve">Diversification </w:t>
      </w:r>
    </w:p>
    <w:p w14:paraId="01323B2A" w14:textId="13D5B653" w:rsidR="00E17CDC" w:rsidRPr="009159D6" w:rsidRDefault="00E17CDC" w:rsidP="00E17CDC">
      <w:pPr>
        <w:pStyle w:val="ListParagraph"/>
        <w:numPr>
          <w:ilvl w:val="1"/>
          <w:numId w:val="20"/>
        </w:numPr>
        <w:rPr>
          <w:b/>
          <w:bCs/>
          <w:color w:val="70AD47" w:themeColor="accent6"/>
          <w:u w:val="double"/>
        </w:rPr>
      </w:pPr>
      <w:r>
        <w:rPr>
          <w:color w:val="70AD47" w:themeColor="accent6"/>
        </w:rPr>
        <w:t>Different continents</w:t>
      </w:r>
    </w:p>
    <w:p w14:paraId="08C03CFC" w14:textId="66D16E89" w:rsidR="009159D6" w:rsidRPr="009159D6" w:rsidRDefault="009159D6" w:rsidP="00E17CDC">
      <w:pPr>
        <w:pStyle w:val="ListParagraph"/>
        <w:numPr>
          <w:ilvl w:val="1"/>
          <w:numId w:val="20"/>
        </w:numPr>
        <w:rPr>
          <w:b/>
          <w:bCs/>
          <w:color w:val="70AD47" w:themeColor="accent6"/>
          <w:u w:val="double"/>
        </w:rPr>
      </w:pPr>
      <w:r>
        <w:rPr>
          <w:color w:val="70AD47" w:themeColor="accent6"/>
        </w:rPr>
        <w:t xml:space="preserve">Investing globally can hedge against currency risks </w:t>
      </w:r>
    </w:p>
    <w:p w14:paraId="0B8A756F" w14:textId="06D85B4E" w:rsidR="009159D6" w:rsidRPr="00E17CDC" w:rsidRDefault="009159D6" w:rsidP="00E17CDC">
      <w:pPr>
        <w:pStyle w:val="ListParagraph"/>
        <w:numPr>
          <w:ilvl w:val="1"/>
          <w:numId w:val="20"/>
        </w:numPr>
        <w:rPr>
          <w:b/>
          <w:bCs/>
          <w:color w:val="70AD47" w:themeColor="accent6"/>
          <w:u w:val="double"/>
        </w:rPr>
      </w:pPr>
      <w:r>
        <w:rPr>
          <w:color w:val="70AD47" w:themeColor="accent6"/>
        </w:rPr>
        <w:t xml:space="preserve">Prospectively improve overall returns </w:t>
      </w:r>
    </w:p>
    <w:p w14:paraId="692D45E4" w14:textId="6C7E98A8" w:rsidR="00E17CDC" w:rsidRPr="009159D6" w:rsidRDefault="00E17CDC" w:rsidP="00E17CDC">
      <w:pPr>
        <w:pStyle w:val="ListParagraph"/>
        <w:numPr>
          <w:ilvl w:val="1"/>
          <w:numId w:val="20"/>
        </w:numPr>
        <w:rPr>
          <w:b/>
          <w:bCs/>
          <w:color w:val="70AD47" w:themeColor="accent6"/>
          <w:u w:val="double"/>
        </w:rPr>
      </w:pPr>
      <w:r>
        <w:rPr>
          <w:color w:val="70AD47" w:themeColor="accent6"/>
        </w:rPr>
        <w:t xml:space="preserve">One G7 country (Canada) </w:t>
      </w:r>
    </w:p>
    <w:p w14:paraId="4FB34ADC" w14:textId="2B3BCC8F" w:rsidR="009159D6" w:rsidRPr="009159D6" w:rsidRDefault="009159D6" w:rsidP="00E17CDC">
      <w:pPr>
        <w:pStyle w:val="ListParagraph"/>
        <w:numPr>
          <w:ilvl w:val="1"/>
          <w:numId w:val="20"/>
        </w:numPr>
        <w:rPr>
          <w:b/>
          <w:bCs/>
          <w:color w:val="70AD47" w:themeColor="accent6"/>
          <w:u w:val="double"/>
        </w:rPr>
      </w:pPr>
      <w:r>
        <w:rPr>
          <w:color w:val="70AD47" w:themeColor="accent6"/>
        </w:rPr>
        <w:t xml:space="preserve">Saudi Arabia </w:t>
      </w:r>
    </w:p>
    <w:p w14:paraId="302358B3" w14:textId="66286C93" w:rsidR="009159D6" w:rsidRPr="009159D6" w:rsidRDefault="00C007F8" w:rsidP="00E17CDC">
      <w:pPr>
        <w:pStyle w:val="ListParagraph"/>
        <w:numPr>
          <w:ilvl w:val="1"/>
          <w:numId w:val="20"/>
        </w:numPr>
        <w:rPr>
          <w:b/>
          <w:bCs/>
          <w:color w:val="70AD47" w:themeColor="accent6"/>
          <w:u w:val="double"/>
        </w:rPr>
      </w:pPr>
      <w:r>
        <w:rPr>
          <w:color w:val="70AD47" w:themeColor="accent6"/>
        </w:rPr>
        <w:t>Mongolia</w:t>
      </w:r>
      <w:r w:rsidR="009159D6">
        <w:rPr>
          <w:color w:val="70AD47" w:themeColor="accent6"/>
        </w:rPr>
        <w:t xml:space="preserve"> (14</w:t>
      </w:r>
      <w:r w:rsidR="009159D6" w:rsidRPr="009159D6">
        <w:rPr>
          <w:color w:val="70AD47" w:themeColor="accent6"/>
          <w:vertAlign w:val="superscript"/>
        </w:rPr>
        <w:t>th</w:t>
      </w:r>
      <w:r w:rsidR="009159D6">
        <w:rPr>
          <w:color w:val="70AD47" w:themeColor="accent6"/>
        </w:rPr>
        <w:t xml:space="preserve"> fastest GDP growth) </w:t>
      </w:r>
    </w:p>
    <w:p w14:paraId="10611767" w14:textId="527F2C4F" w:rsidR="009159D6" w:rsidRPr="009159D6" w:rsidRDefault="009159D6" w:rsidP="00E17CDC">
      <w:pPr>
        <w:pStyle w:val="ListParagraph"/>
        <w:numPr>
          <w:ilvl w:val="1"/>
          <w:numId w:val="20"/>
        </w:numPr>
        <w:rPr>
          <w:b/>
          <w:bCs/>
          <w:color w:val="70AD47" w:themeColor="accent6"/>
          <w:u w:val="double"/>
        </w:rPr>
      </w:pPr>
      <w:r>
        <w:rPr>
          <w:color w:val="70AD47" w:themeColor="accent6"/>
        </w:rPr>
        <w:t xml:space="preserve">Active management to improve investment outcomes </w:t>
      </w:r>
    </w:p>
    <w:p w14:paraId="73D3A651" w14:textId="0A4F87FC" w:rsidR="009159D6" w:rsidRDefault="009159D6" w:rsidP="009159D6">
      <w:pPr>
        <w:rPr>
          <w:b/>
          <w:bCs/>
          <w:color w:val="70AD47" w:themeColor="accent6"/>
          <w:u w:val="single"/>
        </w:rPr>
      </w:pPr>
      <w:r>
        <w:rPr>
          <w:b/>
          <w:bCs/>
          <w:color w:val="70AD47" w:themeColor="accent6"/>
          <w:u w:val="single"/>
        </w:rPr>
        <w:t>Country selection process</w:t>
      </w:r>
    </w:p>
    <w:p w14:paraId="282092A9" w14:textId="66378154" w:rsidR="009159D6" w:rsidRPr="009159D6" w:rsidRDefault="009159D6" w:rsidP="009159D6">
      <w:pPr>
        <w:pStyle w:val="ListParagraph"/>
        <w:numPr>
          <w:ilvl w:val="0"/>
          <w:numId w:val="22"/>
        </w:numPr>
        <w:rPr>
          <w:b/>
          <w:bCs/>
          <w:color w:val="70AD47" w:themeColor="accent6"/>
        </w:rPr>
      </w:pPr>
      <w:r>
        <w:rPr>
          <w:color w:val="70AD47" w:themeColor="accent6"/>
        </w:rPr>
        <w:t xml:space="preserve">Based on growth prospects </w:t>
      </w:r>
    </w:p>
    <w:p w14:paraId="7A695931" w14:textId="304C41B1" w:rsidR="009159D6" w:rsidRPr="009159D6" w:rsidRDefault="009159D6" w:rsidP="009159D6">
      <w:pPr>
        <w:pStyle w:val="ListParagraph"/>
        <w:numPr>
          <w:ilvl w:val="0"/>
          <w:numId w:val="22"/>
        </w:numPr>
        <w:rPr>
          <w:b/>
          <w:bCs/>
          <w:color w:val="70AD47" w:themeColor="accent6"/>
        </w:rPr>
      </w:pPr>
      <w:r>
        <w:rPr>
          <w:color w:val="70AD47" w:themeColor="accent6"/>
        </w:rPr>
        <w:t xml:space="preserve">Long term investments (held for at least 5 years) </w:t>
      </w:r>
    </w:p>
    <w:p w14:paraId="0E78864B" w14:textId="432A76FB" w:rsidR="00CB06DA" w:rsidRPr="008B05AE" w:rsidRDefault="009159D6" w:rsidP="00BB6FD4">
      <w:pPr>
        <w:pStyle w:val="ListParagraph"/>
        <w:numPr>
          <w:ilvl w:val="0"/>
          <w:numId w:val="22"/>
        </w:numPr>
        <w:rPr>
          <w:b/>
          <w:bCs/>
          <w:color w:val="70AD47" w:themeColor="accent6"/>
        </w:rPr>
      </w:pPr>
      <w:r>
        <w:rPr>
          <w:color w:val="70AD47" w:themeColor="accent6"/>
        </w:rPr>
        <w:t xml:space="preserve">Diverse portfolio to minimise risk </w:t>
      </w:r>
    </w:p>
    <w:p w14:paraId="069A5A4A" w14:textId="77777777" w:rsidR="008B05AE" w:rsidRPr="009159D6" w:rsidRDefault="008B05AE" w:rsidP="008B05AE">
      <w:pPr>
        <w:pStyle w:val="ListParagraph"/>
        <w:rPr>
          <w:b/>
          <w:bCs/>
          <w:color w:val="70AD47" w:themeColor="accent6"/>
        </w:rPr>
      </w:pPr>
    </w:p>
    <w:p w14:paraId="6A866AC0" w14:textId="77777777" w:rsidR="008B05AE" w:rsidRDefault="00C00BAE" w:rsidP="008B05AE">
      <w:pPr>
        <w:pStyle w:val="ListParagraph"/>
        <w:ind w:left="1440"/>
        <w:rPr>
          <w:b/>
          <w:bCs/>
          <w:color w:val="70AD47" w:themeColor="accent6"/>
          <w:u w:val="double"/>
        </w:rPr>
      </w:pPr>
      <w:hyperlink r:id="rId6" w:history="1">
        <w:r w:rsidR="008B05AE" w:rsidRPr="007E2542">
          <w:rPr>
            <w:rStyle w:val="Hyperlink"/>
            <w:b/>
            <w:bCs/>
          </w:rPr>
          <w:t>http://cbre.vo.llnwd.net/grgservices/secure/2019%20CBRE%20POOC_Q9bx.pdf?e=1562945116&amp;h=3e972b3d64247a3b2e51214eca4bffe0</w:t>
        </w:r>
      </w:hyperlink>
    </w:p>
    <w:p w14:paraId="41BA257C" w14:textId="77777777" w:rsidR="008B05AE" w:rsidRDefault="008B05AE" w:rsidP="008B05AE">
      <w:pPr>
        <w:pStyle w:val="ListParagraph"/>
        <w:ind w:left="1440"/>
        <w:rPr>
          <w:b/>
          <w:bCs/>
          <w:color w:val="70AD47" w:themeColor="accent6"/>
          <w:u w:val="double"/>
        </w:rPr>
      </w:pPr>
    </w:p>
    <w:p w14:paraId="1D3CE8CE" w14:textId="77777777" w:rsidR="008B05AE" w:rsidRDefault="008B05AE" w:rsidP="008B05AE">
      <w:pPr>
        <w:rPr>
          <w:color w:val="70AD47" w:themeColor="accent6"/>
        </w:rPr>
      </w:pPr>
      <w:r>
        <w:rPr>
          <w:color w:val="70AD47" w:themeColor="accent6"/>
        </w:rPr>
        <w:t xml:space="preserve">selecting a country </w:t>
      </w:r>
    </w:p>
    <w:p w14:paraId="44BBE9BF" w14:textId="77777777" w:rsidR="008B05AE" w:rsidRDefault="008B05AE" w:rsidP="008B05AE">
      <w:pPr>
        <w:pStyle w:val="ListParagraph"/>
        <w:numPr>
          <w:ilvl w:val="0"/>
          <w:numId w:val="25"/>
        </w:numPr>
        <w:rPr>
          <w:color w:val="70AD47" w:themeColor="accent6"/>
        </w:rPr>
      </w:pPr>
      <w:r>
        <w:rPr>
          <w:color w:val="70AD47" w:themeColor="accent6"/>
        </w:rPr>
        <w:t xml:space="preserve">Could do china and pick </w:t>
      </w:r>
      <w:proofErr w:type="spellStart"/>
      <w:r>
        <w:rPr>
          <w:color w:val="70AD47" w:themeColor="accent6"/>
        </w:rPr>
        <w:t>hema</w:t>
      </w:r>
      <w:proofErr w:type="spellEnd"/>
      <w:r>
        <w:rPr>
          <w:color w:val="70AD47" w:themeColor="accent6"/>
        </w:rPr>
        <w:t xml:space="preserve"> saving retail </w:t>
      </w:r>
    </w:p>
    <w:p w14:paraId="78032617" w14:textId="77777777" w:rsidR="008B05AE" w:rsidRDefault="008B05AE" w:rsidP="008B05AE">
      <w:pPr>
        <w:pStyle w:val="ListParagraph"/>
        <w:numPr>
          <w:ilvl w:val="0"/>
          <w:numId w:val="25"/>
        </w:numPr>
        <w:rPr>
          <w:color w:val="70AD47" w:themeColor="accent6"/>
        </w:rPr>
      </w:pPr>
      <w:r>
        <w:rPr>
          <w:color w:val="70AD47" w:themeColor="accent6"/>
        </w:rPr>
        <w:t>Seoul</w:t>
      </w:r>
    </w:p>
    <w:p w14:paraId="2BD93B2A" w14:textId="77777777" w:rsidR="008B05AE" w:rsidRPr="00EC42E3" w:rsidRDefault="008B05AE" w:rsidP="008B05AE">
      <w:pPr>
        <w:pStyle w:val="ListParagraph"/>
        <w:numPr>
          <w:ilvl w:val="0"/>
          <w:numId w:val="25"/>
        </w:numPr>
        <w:rPr>
          <w:color w:val="70AD47" w:themeColor="accent6"/>
        </w:rPr>
      </w:pPr>
    </w:p>
    <w:p w14:paraId="47BF8902" w14:textId="77777777" w:rsidR="008B05AE" w:rsidRDefault="008B05AE" w:rsidP="008B05AE">
      <w:pPr>
        <w:rPr>
          <w:b/>
          <w:bCs/>
          <w:color w:val="FFC000"/>
        </w:rPr>
      </w:pPr>
      <w:r>
        <w:rPr>
          <w:b/>
          <w:bCs/>
          <w:color w:val="FFC000"/>
        </w:rPr>
        <w:t xml:space="preserve">SAUDI ARABIA NOTES </w:t>
      </w:r>
    </w:p>
    <w:p w14:paraId="19F7E7E6" w14:textId="77777777" w:rsidR="008B05AE" w:rsidRDefault="00C00BAE" w:rsidP="008B05AE">
      <w:pPr>
        <w:rPr>
          <w:b/>
          <w:bCs/>
          <w:color w:val="FFC000"/>
        </w:rPr>
      </w:pPr>
      <w:sdt>
        <w:sdtPr>
          <w:rPr>
            <w:b/>
            <w:bCs/>
            <w:color w:val="FFC000"/>
          </w:rPr>
          <w:id w:val="-534958280"/>
          <w:citation/>
        </w:sdtPr>
        <w:sdtEndPr/>
        <w:sdtContent>
          <w:r w:rsidR="008B05AE">
            <w:rPr>
              <w:b/>
              <w:bCs/>
              <w:color w:val="FFC000"/>
            </w:rPr>
            <w:fldChar w:fldCharType="begin"/>
          </w:r>
          <w:r w:rsidR="008B05AE">
            <w:rPr>
              <w:b/>
              <w:bCs/>
              <w:color w:val="FFC000"/>
            </w:rPr>
            <w:instrText xml:space="preserve"> CITATION Ray19 \l 2057 </w:instrText>
          </w:r>
          <w:r w:rsidR="008B05AE">
            <w:rPr>
              <w:b/>
              <w:bCs/>
              <w:color w:val="FFC000"/>
            </w:rPr>
            <w:fldChar w:fldCharType="separate"/>
          </w:r>
          <w:r w:rsidR="008B05AE" w:rsidRPr="00C730B7">
            <w:rPr>
              <w:noProof/>
              <w:color w:val="FFC000"/>
            </w:rPr>
            <w:t>(Majdalani, 2019)</w:t>
          </w:r>
          <w:r w:rsidR="008B05AE">
            <w:rPr>
              <w:b/>
              <w:bCs/>
              <w:color w:val="FFC000"/>
            </w:rPr>
            <w:fldChar w:fldCharType="end"/>
          </w:r>
        </w:sdtContent>
      </w:sdt>
    </w:p>
    <w:p w14:paraId="568811AF" w14:textId="77777777" w:rsidR="008B05AE" w:rsidRPr="00C730B7" w:rsidRDefault="008B05AE" w:rsidP="008B05AE">
      <w:pPr>
        <w:pStyle w:val="ListParagraph"/>
        <w:numPr>
          <w:ilvl w:val="0"/>
          <w:numId w:val="23"/>
        </w:numPr>
        <w:rPr>
          <w:b/>
          <w:bCs/>
          <w:color w:val="FFC000"/>
        </w:rPr>
      </w:pPr>
      <w:r>
        <w:rPr>
          <w:color w:val="FFC000"/>
        </w:rPr>
        <w:t xml:space="preserve">GDP is set to continue rising </w:t>
      </w:r>
    </w:p>
    <w:p w14:paraId="3D1B4A14" w14:textId="77777777" w:rsidR="008B05AE" w:rsidRPr="00C730B7" w:rsidRDefault="008B05AE" w:rsidP="008B05AE">
      <w:pPr>
        <w:pStyle w:val="ListParagraph"/>
        <w:numPr>
          <w:ilvl w:val="0"/>
          <w:numId w:val="23"/>
        </w:numPr>
        <w:rPr>
          <w:b/>
          <w:bCs/>
          <w:color w:val="FFC000"/>
        </w:rPr>
      </w:pPr>
      <w:r>
        <w:rPr>
          <w:color w:val="FFC000"/>
        </w:rPr>
        <w:t xml:space="preserve">Average growth of 2.2% GDP in the next five years </w:t>
      </w:r>
    </w:p>
    <w:p w14:paraId="5AF5C37F" w14:textId="77777777" w:rsidR="008B05AE" w:rsidRPr="00C730B7" w:rsidRDefault="008B05AE" w:rsidP="008B05AE">
      <w:pPr>
        <w:pStyle w:val="ListParagraph"/>
        <w:numPr>
          <w:ilvl w:val="0"/>
          <w:numId w:val="23"/>
        </w:numPr>
        <w:rPr>
          <w:b/>
          <w:bCs/>
          <w:color w:val="FFC000"/>
        </w:rPr>
      </w:pPr>
      <w:r>
        <w:rPr>
          <w:color w:val="FFC000"/>
        </w:rPr>
        <w:t xml:space="preserve">Lack of high quality </w:t>
      </w:r>
      <w:proofErr w:type="gramStart"/>
      <w:r>
        <w:rPr>
          <w:color w:val="FFC000"/>
        </w:rPr>
        <w:t>stock  therefore</w:t>
      </w:r>
      <w:proofErr w:type="gramEnd"/>
      <w:r>
        <w:rPr>
          <w:color w:val="FFC000"/>
        </w:rPr>
        <w:t xml:space="preserve"> key office schemes continue to </w:t>
      </w:r>
      <w:proofErr w:type="spellStart"/>
      <w:r>
        <w:rPr>
          <w:color w:val="FFC000"/>
        </w:rPr>
        <w:t>out perform</w:t>
      </w:r>
      <w:proofErr w:type="spellEnd"/>
      <w:r>
        <w:rPr>
          <w:color w:val="FFC000"/>
        </w:rPr>
        <w:t xml:space="preserve"> the market </w:t>
      </w:r>
    </w:p>
    <w:p w14:paraId="2159BE00" w14:textId="77777777" w:rsidR="008B05AE" w:rsidRPr="00BE7F96" w:rsidRDefault="008B05AE" w:rsidP="008B05AE">
      <w:pPr>
        <w:pStyle w:val="ListParagraph"/>
        <w:numPr>
          <w:ilvl w:val="0"/>
          <w:numId w:val="23"/>
        </w:numPr>
        <w:rPr>
          <w:b/>
          <w:bCs/>
          <w:color w:val="FFC000"/>
        </w:rPr>
      </w:pPr>
      <w:r>
        <w:rPr>
          <w:color w:val="FFC000"/>
        </w:rPr>
        <w:t xml:space="preserve">Hospitality market its forecasted to increase in popularity </w:t>
      </w:r>
    </w:p>
    <w:p w14:paraId="0ADAB7D5" w14:textId="77777777" w:rsidR="008B05AE" w:rsidRPr="00BE7F96" w:rsidRDefault="008B05AE" w:rsidP="008B05AE">
      <w:pPr>
        <w:pStyle w:val="ListParagraph"/>
        <w:numPr>
          <w:ilvl w:val="0"/>
          <w:numId w:val="23"/>
        </w:numPr>
        <w:rPr>
          <w:b/>
          <w:bCs/>
          <w:color w:val="FFC000"/>
        </w:rPr>
      </w:pPr>
      <w:r>
        <w:rPr>
          <w:color w:val="FFC000"/>
        </w:rPr>
        <w:t xml:space="preserve">Rental trends have decreased </w:t>
      </w:r>
    </w:p>
    <w:p w14:paraId="03CB11D7" w14:textId="77777777" w:rsidR="008B05AE" w:rsidRPr="00C730B7" w:rsidRDefault="008B05AE" w:rsidP="008B05AE">
      <w:pPr>
        <w:rPr>
          <w:b/>
          <w:bCs/>
          <w:color w:val="FFC000"/>
        </w:rPr>
      </w:pPr>
    </w:p>
    <w:p w14:paraId="4F2366B5" w14:textId="20782612" w:rsidR="008B05AE" w:rsidRDefault="008B05AE" w:rsidP="008B05AE">
      <w:pPr>
        <w:rPr>
          <w:b/>
          <w:bCs/>
          <w:color w:val="70AD47" w:themeColor="accent6"/>
        </w:rPr>
      </w:pPr>
    </w:p>
    <w:p w14:paraId="3C594686" w14:textId="47F34F2E" w:rsidR="008B05AE" w:rsidRDefault="008B05AE" w:rsidP="008B05AE">
      <w:pPr>
        <w:rPr>
          <w:b/>
          <w:bCs/>
          <w:color w:val="70AD47" w:themeColor="accent6"/>
        </w:rPr>
      </w:pPr>
    </w:p>
    <w:p w14:paraId="5C318302" w14:textId="77777777" w:rsidR="008B05AE" w:rsidRPr="008B05AE" w:rsidRDefault="008B05AE" w:rsidP="008B05AE">
      <w:pPr>
        <w:rPr>
          <w:b/>
          <w:bCs/>
          <w:color w:val="70AD47" w:themeColor="accent6"/>
        </w:rPr>
      </w:pPr>
    </w:p>
    <w:p w14:paraId="55FC669E" w14:textId="0C9924E2" w:rsidR="00BB6FD4" w:rsidRDefault="00BB6FD4" w:rsidP="00BB6FD4">
      <w:pPr>
        <w:rPr>
          <w:b/>
          <w:bCs/>
          <w:color w:val="4472C4" w:themeColor="accent1"/>
          <w:u w:val="single"/>
        </w:rPr>
      </w:pPr>
      <w:r w:rsidRPr="008B05AE">
        <w:rPr>
          <w:b/>
          <w:bCs/>
          <w:color w:val="4472C4" w:themeColor="accent1"/>
          <w:u w:val="single"/>
        </w:rPr>
        <w:lastRenderedPageBreak/>
        <w:t>Reasons</w:t>
      </w:r>
      <w:r w:rsidR="008B05AE" w:rsidRPr="008B05AE">
        <w:rPr>
          <w:b/>
          <w:bCs/>
          <w:color w:val="4472C4" w:themeColor="accent1"/>
          <w:u w:val="single"/>
        </w:rPr>
        <w:t xml:space="preserve"> to invest globally</w:t>
      </w:r>
    </w:p>
    <w:p w14:paraId="6A28A5FD" w14:textId="221B62E3" w:rsidR="008B05AE" w:rsidRDefault="00C00BAE" w:rsidP="00BB6FD4">
      <w:pPr>
        <w:rPr>
          <w:b/>
          <w:bCs/>
          <w:color w:val="4472C4" w:themeColor="accent1"/>
          <w:u w:val="single"/>
        </w:rPr>
      </w:pPr>
      <w:sdt>
        <w:sdtPr>
          <w:rPr>
            <w:b/>
            <w:bCs/>
            <w:color w:val="4472C4" w:themeColor="accent1"/>
            <w:u w:val="single"/>
          </w:rPr>
          <w:id w:val="-891035674"/>
          <w:citation/>
        </w:sdtPr>
        <w:sdtEndPr/>
        <w:sdtContent>
          <w:r w:rsidR="008B05AE">
            <w:rPr>
              <w:b/>
              <w:bCs/>
              <w:color w:val="4472C4" w:themeColor="accent1"/>
              <w:u w:val="single"/>
            </w:rPr>
            <w:fldChar w:fldCharType="begin"/>
          </w:r>
          <w:r w:rsidR="008B05AE">
            <w:rPr>
              <w:b/>
              <w:bCs/>
              <w:color w:val="4472C4" w:themeColor="accent1"/>
              <w:u w:val="single"/>
            </w:rPr>
            <w:instrText xml:space="preserve"> CITATION Bha18 \l 2057 </w:instrText>
          </w:r>
          <w:r w:rsidR="008B05AE">
            <w:rPr>
              <w:b/>
              <w:bCs/>
              <w:color w:val="4472C4" w:themeColor="accent1"/>
              <w:u w:val="single"/>
            </w:rPr>
            <w:fldChar w:fldCharType="separate"/>
          </w:r>
          <w:r w:rsidR="008B05AE" w:rsidRPr="008B05AE">
            <w:rPr>
              <w:noProof/>
              <w:color w:val="4472C4" w:themeColor="accent1"/>
            </w:rPr>
            <w:t>(Bhalsod, 2018)</w:t>
          </w:r>
          <w:r w:rsidR="008B05AE">
            <w:rPr>
              <w:b/>
              <w:bCs/>
              <w:color w:val="4472C4" w:themeColor="accent1"/>
              <w:u w:val="single"/>
            </w:rPr>
            <w:fldChar w:fldCharType="end"/>
          </w:r>
        </w:sdtContent>
      </w:sdt>
    </w:p>
    <w:p w14:paraId="0FAD6307" w14:textId="049A7B34" w:rsidR="008B05AE" w:rsidRPr="008B05AE" w:rsidRDefault="008B05AE" w:rsidP="008B05AE">
      <w:pPr>
        <w:pStyle w:val="ListParagraph"/>
        <w:numPr>
          <w:ilvl w:val="0"/>
          <w:numId w:val="26"/>
        </w:numPr>
        <w:rPr>
          <w:b/>
          <w:bCs/>
          <w:color w:val="4472C4" w:themeColor="accent1"/>
          <w:u w:val="single"/>
        </w:rPr>
      </w:pPr>
      <w:r>
        <w:rPr>
          <w:color w:val="4472C4" w:themeColor="accent1"/>
        </w:rPr>
        <w:t xml:space="preserve">Benefits of going global: </w:t>
      </w:r>
    </w:p>
    <w:p w14:paraId="35753D1A" w14:textId="535651C6" w:rsidR="008B05AE" w:rsidRPr="008B05AE" w:rsidRDefault="008B05AE" w:rsidP="008B05AE">
      <w:pPr>
        <w:pStyle w:val="ListParagraph"/>
        <w:numPr>
          <w:ilvl w:val="1"/>
          <w:numId w:val="26"/>
        </w:numPr>
        <w:rPr>
          <w:b/>
          <w:bCs/>
          <w:color w:val="4472C4" w:themeColor="accent1"/>
          <w:u w:val="single"/>
        </w:rPr>
      </w:pPr>
      <w:r>
        <w:rPr>
          <w:color w:val="4472C4" w:themeColor="accent1"/>
        </w:rPr>
        <w:t xml:space="preserve">Risk reduction </w:t>
      </w:r>
    </w:p>
    <w:p w14:paraId="318BEC2D" w14:textId="0B17C067" w:rsidR="008B05AE" w:rsidRPr="008B05AE" w:rsidRDefault="008B05AE" w:rsidP="008B05AE">
      <w:pPr>
        <w:pStyle w:val="ListParagraph"/>
        <w:numPr>
          <w:ilvl w:val="1"/>
          <w:numId w:val="26"/>
        </w:numPr>
        <w:rPr>
          <w:b/>
          <w:bCs/>
          <w:color w:val="4472C4" w:themeColor="accent1"/>
          <w:u w:val="single"/>
        </w:rPr>
      </w:pPr>
      <w:r>
        <w:rPr>
          <w:color w:val="4472C4" w:themeColor="accent1"/>
        </w:rPr>
        <w:t xml:space="preserve">Return enhancement </w:t>
      </w:r>
    </w:p>
    <w:p w14:paraId="293CE85D" w14:textId="6DE5253D" w:rsidR="008B05AE" w:rsidRPr="008B05AE" w:rsidRDefault="008B05AE" w:rsidP="008B05AE">
      <w:pPr>
        <w:pStyle w:val="ListParagraph"/>
        <w:numPr>
          <w:ilvl w:val="0"/>
          <w:numId w:val="26"/>
        </w:num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</w:rPr>
        <w:t xml:space="preserve">The 4 main benefits of adopting a global approach </w:t>
      </w:r>
    </w:p>
    <w:p w14:paraId="0AD28495" w14:textId="752355BF" w:rsidR="008B05AE" w:rsidRPr="008B05AE" w:rsidRDefault="008B05AE" w:rsidP="008B05AE">
      <w:pPr>
        <w:pStyle w:val="ListParagraph"/>
        <w:numPr>
          <w:ilvl w:val="1"/>
          <w:numId w:val="26"/>
        </w:num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</w:rPr>
        <w:t xml:space="preserve">Diversification of macro and property market risk </w:t>
      </w:r>
    </w:p>
    <w:p w14:paraId="679D853C" w14:textId="5AF11C93" w:rsidR="008B05AE" w:rsidRPr="008B05AE" w:rsidRDefault="008B05AE" w:rsidP="008B05AE">
      <w:pPr>
        <w:pStyle w:val="ListParagraph"/>
        <w:numPr>
          <w:ilvl w:val="1"/>
          <w:numId w:val="26"/>
        </w:num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</w:rPr>
        <w:t xml:space="preserve">Improve risk-adjusted retuns allowing targeting of an income return </w:t>
      </w:r>
    </w:p>
    <w:p w14:paraId="6EE2254A" w14:textId="36EE12D1" w:rsidR="008B05AE" w:rsidRPr="008B05AE" w:rsidRDefault="008B05AE" w:rsidP="008B05AE">
      <w:pPr>
        <w:pStyle w:val="ListParagraph"/>
        <w:numPr>
          <w:ilvl w:val="1"/>
          <w:numId w:val="26"/>
        </w:num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</w:rPr>
        <w:t xml:space="preserve">Opportunity to target strategic timing of international property cycles </w:t>
      </w:r>
    </w:p>
    <w:p w14:paraId="0CE53676" w14:textId="77777777" w:rsidR="00631A5D" w:rsidRPr="00631A5D" w:rsidRDefault="008B05AE" w:rsidP="008B05AE">
      <w:pPr>
        <w:pStyle w:val="ListParagraph"/>
        <w:numPr>
          <w:ilvl w:val="1"/>
          <w:numId w:val="26"/>
        </w:num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</w:rPr>
        <w:t>Access to a large and more diverse opportunity set</w:t>
      </w:r>
    </w:p>
    <w:p w14:paraId="3892DC1A" w14:textId="758B13EC" w:rsidR="00631A5D" w:rsidRPr="00631A5D" w:rsidRDefault="00631A5D" w:rsidP="00631A5D">
      <w:pPr>
        <w:pStyle w:val="ListParagraph"/>
        <w:ind w:left="2160"/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</w:rPr>
        <w:t xml:space="preserve">1) look at what the portfolio already has and question if it has liquidity risks/ economic stability risk/ economic resilience/ economic stability/ financial risk/ external risk/ </w:t>
      </w:r>
      <w:r w:rsidR="0049511C">
        <w:rPr>
          <w:b/>
          <w:bCs/>
          <w:color w:val="4472C4" w:themeColor="accent1"/>
        </w:rPr>
        <w:t>political</w:t>
      </w:r>
      <w:r>
        <w:rPr>
          <w:b/>
          <w:bCs/>
          <w:color w:val="4472C4" w:themeColor="accent1"/>
        </w:rPr>
        <w:t xml:space="preserve"> risk/ transparency/ liquidity/ volatility</w:t>
      </w:r>
    </w:p>
    <w:p w14:paraId="286811E9" w14:textId="7A1120D1" w:rsidR="008B05AE" w:rsidRPr="00631A5D" w:rsidRDefault="00631A5D" w:rsidP="00631A5D">
      <w:pPr>
        <w:rPr>
          <w:b/>
          <w:bCs/>
          <w:color w:val="4472C4" w:themeColor="accent1"/>
          <w:u w:val="single"/>
        </w:rPr>
      </w:pPr>
      <w:r>
        <w:rPr>
          <w:noProof/>
        </w:rPr>
        <w:drawing>
          <wp:inline distT="0" distB="0" distL="0" distR="0" wp14:anchorId="7E24DD25" wp14:editId="18306D6B">
            <wp:extent cx="5731510" cy="3972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5AE" w:rsidRPr="00631A5D">
        <w:rPr>
          <w:b/>
          <w:bCs/>
          <w:color w:val="4472C4" w:themeColor="accent1"/>
        </w:rPr>
        <w:t xml:space="preserve"> </w:t>
      </w:r>
    </w:p>
    <w:p w14:paraId="2FAB9D5A" w14:textId="755BEB82" w:rsidR="00BB6FD4" w:rsidRDefault="00BB6FD4" w:rsidP="008B05AE">
      <w:pPr>
        <w:rPr>
          <w:b/>
          <w:bCs/>
          <w:color w:val="70AD47" w:themeColor="accent6"/>
        </w:rPr>
      </w:pPr>
    </w:p>
    <w:p w14:paraId="6266C4C6" w14:textId="1B97C529" w:rsidR="008B05AE" w:rsidRDefault="008B05AE" w:rsidP="008B05AE">
      <w:pPr>
        <w:rPr>
          <w:b/>
          <w:bCs/>
          <w:color w:val="70AD47" w:themeColor="accent6"/>
        </w:rPr>
      </w:pPr>
    </w:p>
    <w:p w14:paraId="28737895" w14:textId="37F46345" w:rsidR="008B05AE" w:rsidRPr="00631A5D" w:rsidRDefault="008B05AE" w:rsidP="00631A5D">
      <w:pPr>
        <w:rPr>
          <w:b/>
          <w:bCs/>
          <w:color w:val="70AD47" w:themeColor="accent6"/>
        </w:rPr>
      </w:pPr>
    </w:p>
    <w:p w14:paraId="2090D745" w14:textId="0B4C1A2C" w:rsidR="00BB6FD4" w:rsidRDefault="00BB6FD4" w:rsidP="00CB06DA">
      <w:pPr>
        <w:pStyle w:val="ListParagraph"/>
        <w:rPr>
          <w:b/>
          <w:bCs/>
          <w:color w:val="70AD47" w:themeColor="accent6"/>
        </w:rPr>
      </w:pPr>
    </w:p>
    <w:p w14:paraId="0194D405" w14:textId="22DF1146" w:rsidR="008A1E10" w:rsidRDefault="008A1E10" w:rsidP="00CB06DA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>Concordance in Global office Market cycles</w:t>
      </w:r>
    </w:p>
    <w:p w14:paraId="62A681F2" w14:textId="04A9EE34" w:rsidR="008A1E10" w:rsidRDefault="00C00BAE" w:rsidP="00CB06DA">
      <w:pPr>
        <w:pStyle w:val="ListParagraph"/>
        <w:rPr>
          <w:b/>
          <w:bCs/>
          <w:color w:val="7030A0"/>
        </w:rPr>
      </w:pPr>
      <w:sdt>
        <w:sdtPr>
          <w:rPr>
            <w:b/>
            <w:bCs/>
            <w:color w:val="7030A0"/>
          </w:rPr>
          <w:id w:val="-636644158"/>
          <w:citation/>
        </w:sdtPr>
        <w:sdtEndPr/>
        <w:sdtContent>
          <w:r w:rsidR="00647F22">
            <w:rPr>
              <w:b/>
              <w:bCs/>
              <w:color w:val="7030A0"/>
            </w:rPr>
            <w:fldChar w:fldCharType="begin"/>
          </w:r>
          <w:r w:rsidR="00647F22">
            <w:rPr>
              <w:b/>
              <w:bCs/>
              <w:color w:val="7030A0"/>
            </w:rPr>
            <w:instrText xml:space="preserve"> CITATION Ale14 \l 2057 </w:instrText>
          </w:r>
          <w:r w:rsidR="00647F22">
            <w:rPr>
              <w:b/>
              <w:bCs/>
              <w:color w:val="7030A0"/>
            </w:rPr>
            <w:fldChar w:fldCharType="separate"/>
          </w:r>
          <w:r w:rsidR="00647F22" w:rsidRPr="00647F22">
            <w:rPr>
              <w:noProof/>
              <w:color w:val="7030A0"/>
            </w:rPr>
            <w:t>(Alexy Akimov, 2014)</w:t>
          </w:r>
          <w:r w:rsidR="00647F22">
            <w:rPr>
              <w:b/>
              <w:bCs/>
              <w:color w:val="7030A0"/>
            </w:rPr>
            <w:fldChar w:fldCharType="end"/>
          </w:r>
        </w:sdtContent>
      </w:sdt>
    </w:p>
    <w:p w14:paraId="0623F21F" w14:textId="0F4FC967" w:rsidR="00647F22" w:rsidRPr="00647F22" w:rsidRDefault="00647F22" w:rsidP="00647F22">
      <w:pPr>
        <w:pStyle w:val="ListParagraph"/>
        <w:numPr>
          <w:ilvl w:val="0"/>
          <w:numId w:val="28"/>
        </w:numPr>
        <w:rPr>
          <w:b/>
          <w:bCs/>
          <w:color w:val="7030A0"/>
        </w:rPr>
      </w:pPr>
      <w:r>
        <w:rPr>
          <w:color w:val="7030A0"/>
        </w:rPr>
        <w:t xml:space="preserve">D’Arcy et al., 1997 shows the importance of economic fundamentals in determination of both retail and capital values </w:t>
      </w:r>
    </w:p>
    <w:p w14:paraId="69123072" w14:textId="26700C10" w:rsidR="00647F22" w:rsidRPr="00647F22" w:rsidRDefault="00647F22" w:rsidP="00647F22">
      <w:pPr>
        <w:pStyle w:val="ListParagraph"/>
        <w:numPr>
          <w:ilvl w:val="0"/>
          <w:numId w:val="28"/>
        </w:numPr>
        <w:rPr>
          <w:b/>
          <w:bCs/>
          <w:color w:val="7030A0"/>
        </w:rPr>
      </w:pPr>
      <w:r>
        <w:rPr>
          <w:b/>
          <w:bCs/>
          <w:color w:val="7030A0"/>
        </w:rPr>
        <w:lastRenderedPageBreak/>
        <w:t xml:space="preserve">Conner &amp; </w:t>
      </w:r>
      <w:proofErr w:type="spellStart"/>
      <w:r>
        <w:rPr>
          <w:b/>
          <w:bCs/>
          <w:color w:val="7030A0"/>
        </w:rPr>
        <w:t>Liany</w:t>
      </w:r>
      <w:proofErr w:type="spellEnd"/>
      <w:r>
        <w:rPr>
          <w:b/>
          <w:bCs/>
          <w:color w:val="7030A0"/>
        </w:rPr>
        <w:t xml:space="preserve"> (2005) shows </w:t>
      </w:r>
      <w:r>
        <w:rPr>
          <w:color w:val="7030A0"/>
        </w:rPr>
        <w:t xml:space="preserve">the average correlation between US stock market and foreign markets is 0.7. the average US GDP is only </w:t>
      </w:r>
      <w:proofErr w:type="gramStart"/>
      <w:r>
        <w:rPr>
          <w:color w:val="7030A0"/>
        </w:rPr>
        <w:t>0.19 ;</w:t>
      </w:r>
      <w:proofErr w:type="gramEnd"/>
      <w:r>
        <w:rPr>
          <w:color w:val="7030A0"/>
        </w:rPr>
        <w:t xml:space="preserve"> therefore fund manager should diversify globally </w:t>
      </w:r>
    </w:p>
    <w:p w14:paraId="338B8EEA" w14:textId="5972C06F" w:rsidR="00647F22" w:rsidRDefault="00647F22" w:rsidP="00647F22">
      <w:pPr>
        <w:pStyle w:val="ListParagraph"/>
        <w:numPr>
          <w:ilvl w:val="0"/>
          <w:numId w:val="28"/>
        </w:numPr>
        <w:rPr>
          <w:b/>
          <w:bCs/>
          <w:color w:val="7030A0"/>
        </w:rPr>
      </w:pPr>
      <w:r>
        <w:rPr>
          <w:b/>
          <w:bCs/>
          <w:color w:val="7030A0"/>
        </w:rPr>
        <w:t xml:space="preserve">Harding &amp; Pagan (2006) the measure used BBQ method </w:t>
      </w:r>
    </w:p>
    <w:p w14:paraId="2E406FC0" w14:textId="5BAF31FE" w:rsidR="00647F22" w:rsidRDefault="00AA5FBE" w:rsidP="00AA5FBE">
      <w:pPr>
        <w:ind w:left="360"/>
        <w:rPr>
          <w:b/>
          <w:bCs/>
          <w:color w:val="7030A0"/>
        </w:rPr>
      </w:pPr>
      <w:r>
        <w:rPr>
          <w:noProof/>
        </w:rPr>
        <w:drawing>
          <wp:inline distT="0" distB="0" distL="0" distR="0" wp14:anchorId="74323A59" wp14:editId="09F6C9FA">
            <wp:extent cx="5731510" cy="4383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C3A0" w14:textId="20F61BE3" w:rsidR="00AA5FBE" w:rsidRDefault="00AA5FBE" w:rsidP="00AA5FBE">
      <w:pPr>
        <w:ind w:left="360"/>
        <w:rPr>
          <w:b/>
          <w:bCs/>
          <w:color w:val="7030A0"/>
        </w:rPr>
      </w:pPr>
      <w:r>
        <w:rPr>
          <w:noProof/>
        </w:rPr>
        <w:lastRenderedPageBreak/>
        <w:drawing>
          <wp:inline distT="0" distB="0" distL="0" distR="0" wp14:anchorId="65DC4FA1" wp14:editId="17408334">
            <wp:extent cx="5731510" cy="3519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9D92" w14:textId="178381E4" w:rsidR="00AA5FBE" w:rsidRDefault="00AA5FBE" w:rsidP="00AA5FBE">
      <w:pPr>
        <w:ind w:left="360"/>
        <w:rPr>
          <w:b/>
          <w:bCs/>
          <w:color w:val="7030A0"/>
        </w:rPr>
      </w:pPr>
    </w:p>
    <w:p w14:paraId="2B1ACBF1" w14:textId="40117E3F" w:rsidR="00AA5FBE" w:rsidRDefault="00AA5FBE" w:rsidP="00AA5FBE">
      <w:pPr>
        <w:pStyle w:val="ListParagraph"/>
        <w:numPr>
          <w:ilvl w:val="0"/>
          <w:numId w:val="29"/>
        </w:numPr>
        <w:rPr>
          <w:b/>
          <w:bCs/>
          <w:color w:val="7030A0"/>
        </w:rPr>
      </w:pPr>
      <w:r>
        <w:rPr>
          <w:b/>
          <w:bCs/>
          <w:color w:val="7030A0"/>
        </w:rPr>
        <w:t xml:space="preserve">I think the aim is we want: </w:t>
      </w:r>
    </w:p>
    <w:p w14:paraId="7A251571" w14:textId="1F8746B9" w:rsidR="00AA5FBE" w:rsidRDefault="00AA5FBE" w:rsidP="00AA5FBE">
      <w:pPr>
        <w:pStyle w:val="ListParagraph"/>
        <w:numPr>
          <w:ilvl w:val="1"/>
          <w:numId w:val="29"/>
        </w:numPr>
        <w:rPr>
          <w:b/>
          <w:bCs/>
          <w:color w:val="7030A0"/>
        </w:rPr>
      </w:pPr>
      <w:r>
        <w:rPr>
          <w:b/>
          <w:bCs/>
          <w:color w:val="7030A0"/>
        </w:rPr>
        <w:t xml:space="preserve">Two countries that show concordance </w:t>
      </w:r>
    </w:p>
    <w:p w14:paraId="23B0DCA2" w14:textId="5C2430CF" w:rsidR="00AA5FBE" w:rsidRDefault="00AA5FBE" w:rsidP="00AA5FBE">
      <w:pPr>
        <w:pStyle w:val="ListParagraph"/>
        <w:numPr>
          <w:ilvl w:val="1"/>
          <w:numId w:val="29"/>
        </w:numPr>
        <w:rPr>
          <w:b/>
          <w:bCs/>
          <w:color w:val="7030A0"/>
        </w:rPr>
      </w:pPr>
      <w:r>
        <w:rPr>
          <w:b/>
          <w:bCs/>
          <w:color w:val="7030A0"/>
        </w:rPr>
        <w:t xml:space="preserve">Diversified via continent </w:t>
      </w:r>
    </w:p>
    <w:p w14:paraId="7371691C" w14:textId="4318BCF4" w:rsidR="00AA5FBE" w:rsidRDefault="00AA5FBE" w:rsidP="00AA5FBE">
      <w:pPr>
        <w:pStyle w:val="ListParagraph"/>
        <w:numPr>
          <w:ilvl w:val="1"/>
          <w:numId w:val="29"/>
        </w:numPr>
        <w:rPr>
          <w:b/>
          <w:bCs/>
          <w:color w:val="7030A0"/>
        </w:rPr>
      </w:pPr>
      <w:r>
        <w:rPr>
          <w:b/>
          <w:bCs/>
          <w:color w:val="7030A0"/>
        </w:rPr>
        <w:t xml:space="preserve">Different economic cycles </w:t>
      </w:r>
    </w:p>
    <w:p w14:paraId="2715AE64" w14:textId="3DA4897E" w:rsidR="00AA5FBE" w:rsidRDefault="00580E7E" w:rsidP="00AA5FBE">
      <w:pPr>
        <w:pStyle w:val="ListParagraph"/>
        <w:numPr>
          <w:ilvl w:val="1"/>
          <w:numId w:val="29"/>
        </w:numPr>
        <w:rPr>
          <w:b/>
          <w:bCs/>
          <w:color w:val="7030A0"/>
        </w:rPr>
      </w:pPr>
      <w:r>
        <w:rPr>
          <w:b/>
          <w:bCs/>
          <w:color w:val="7030A0"/>
        </w:rPr>
        <w:t xml:space="preserve">One developing world country as </w:t>
      </w:r>
      <w:proofErr w:type="gramStart"/>
      <w:r w:rsidR="002C386F">
        <w:rPr>
          <w:b/>
          <w:bCs/>
          <w:color w:val="7030A0"/>
        </w:rPr>
        <w:t>“ it</w:t>
      </w:r>
      <w:proofErr w:type="gramEnd"/>
      <w:r w:rsidR="002C386F">
        <w:rPr>
          <w:b/>
          <w:bCs/>
          <w:color w:val="7030A0"/>
        </w:rPr>
        <w:t xml:space="preserve"> is expected that they will experience a much faster growth in investable stock that mature markets” </w:t>
      </w:r>
    </w:p>
    <w:p w14:paraId="6C3B7E4A" w14:textId="5C95D8A1" w:rsidR="002C386F" w:rsidRDefault="002C386F" w:rsidP="00AA5FBE">
      <w:pPr>
        <w:pStyle w:val="ListParagraph"/>
        <w:numPr>
          <w:ilvl w:val="1"/>
          <w:numId w:val="29"/>
        </w:numPr>
        <w:rPr>
          <w:b/>
          <w:bCs/>
          <w:color w:val="7030A0"/>
        </w:rPr>
      </w:pPr>
      <w:r>
        <w:rPr>
          <w:b/>
          <w:bCs/>
          <w:color w:val="7030A0"/>
        </w:rPr>
        <w:t xml:space="preserve">Look for the JLL transparency scores </w:t>
      </w:r>
    </w:p>
    <w:p w14:paraId="7BA492B1" w14:textId="521811BD" w:rsidR="002C386F" w:rsidRDefault="002C386F" w:rsidP="00AA5FBE">
      <w:pPr>
        <w:pStyle w:val="ListParagraph"/>
        <w:numPr>
          <w:ilvl w:val="1"/>
          <w:numId w:val="29"/>
        </w:numPr>
        <w:rPr>
          <w:b/>
          <w:bCs/>
          <w:color w:val="7030A0"/>
        </w:rPr>
      </w:pPr>
      <w:r>
        <w:rPr>
          <w:b/>
          <w:bCs/>
          <w:color w:val="7030A0"/>
        </w:rPr>
        <w:t xml:space="preserve">Look to invest using different types of capital </w:t>
      </w:r>
    </w:p>
    <w:p w14:paraId="006D5A1A" w14:textId="112C4435" w:rsidR="00A30797" w:rsidRDefault="00A30797" w:rsidP="00AA5FBE">
      <w:pPr>
        <w:pStyle w:val="ListParagraph"/>
        <w:numPr>
          <w:ilvl w:val="1"/>
          <w:numId w:val="29"/>
        </w:numPr>
        <w:rPr>
          <w:b/>
          <w:bCs/>
          <w:color w:val="7030A0"/>
        </w:rPr>
      </w:pPr>
      <w:r>
        <w:rPr>
          <w:b/>
          <w:bCs/>
          <w:color w:val="7030A0"/>
        </w:rPr>
        <w:t xml:space="preserve">Cyclical approach through active management </w:t>
      </w:r>
    </w:p>
    <w:p w14:paraId="6A4151C3" w14:textId="51E76323" w:rsidR="00A30797" w:rsidRDefault="00A30797" w:rsidP="00AA5FBE">
      <w:pPr>
        <w:pStyle w:val="ListParagraph"/>
        <w:numPr>
          <w:ilvl w:val="1"/>
          <w:numId w:val="29"/>
        </w:numPr>
        <w:rPr>
          <w:b/>
          <w:bCs/>
          <w:color w:val="7030A0"/>
        </w:rPr>
      </w:pPr>
      <w:r>
        <w:rPr>
          <w:b/>
          <w:bCs/>
          <w:color w:val="7030A0"/>
        </w:rPr>
        <w:t xml:space="preserve">Four quadrant approach </w:t>
      </w:r>
    </w:p>
    <w:p w14:paraId="34D31121" w14:textId="2E5603EB" w:rsidR="00A30797" w:rsidRDefault="00A30797" w:rsidP="00A30797">
      <w:pPr>
        <w:pStyle w:val="ListParagraph"/>
        <w:numPr>
          <w:ilvl w:val="2"/>
          <w:numId w:val="29"/>
        </w:numPr>
        <w:rPr>
          <w:b/>
          <w:bCs/>
          <w:color w:val="7030A0"/>
        </w:rPr>
      </w:pPr>
      <w:r>
        <w:rPr>
          <w:b/>
          <w:bCs/>
          <w:color w:val="7030A0"/>
        </w:rPr>
        <w:t xml:space="preserve">Further diversification via </w:t>
      </w:r>
    </w:p>
    <w:p w14:paraId="34E11C39" w14:textId="478BA34D" w:rsidR="00A30797" w:rsidRDefault="00A30797" w:rsidP="00A30797">
      <w:pPr>
        <w:pStyle w:val="ListParagraph"/>
        <w:numPr>
          <w:ilvl w:val="3"/>
          <w:numId w:val="29"/>
        </w:numPr>
        <w:rPr>
          <w:b/>
          <w:bCs/>
          <w:color w:val="7030A0"/>
        </w:rPr>
      </w:pPr>
      <w:r>
        <w:rPr>
          <w:b/>
          <w:bCs/>
          <w:color w:val="7030A0"/>
        </w:rPr>
        <w:t xml:space="preserve">Size of building costs of buildings </w:t>
      </w:r>
    </w:p>
    <w:p w14:paraId="5478744F" w14:textId="32E7EF2D" w:rsidR="002C386F" w:rsidRDefault="002C386F" w:rsidP="002C386F">
      <w:pPr>
        <w:pStyle w:val="ListParagraph"/>
        <w:ind w:left="1800"/>
        <w:rPr>
          <w:b/>
          <w:bCs/>
          <w:color w:val="7030A0"/>
        </w:rPr>
      </w:pPr>
      <w:r>
        <w:rPr>
          <w:noProof/>
        </w:rPr>
        <w:lastRenderedPageBreak/>
        <w:drawing>
          <wp:inline distT="0" distB="0" distL="0" distR="0" wp14:anchorId="685E2432" wp14:editId="2F177B74">
            <wp:extent cx="5731510" cy="3690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699E" w14:textId="77777777" w:rsidR="002C386F" w:rsidRDefault="002C386F" w:rsidP="002C386F">
      <w:pPr>
        <w:pStyle w:val="ListParagraph"/>
        <w:ind w:left="1800"/>
        <w:rPr>
          <w:b/>
          <w:bCs/>
          <w:color w:val="7030A0"/>
        </w:rPr>
      </w:pPr>
    </w:p>
    <w:p w14:paraId="5C16C851" w14:textId="71AA5187" w:rsidR="002C386F" w:rsidRDefault="002C386F" w:rsidP="002C386F">
      <w:pPr>
        <w:rPr>
          <w:b/>
          <w:bCs/>
          <w:color w:val="7030A0"/>
        </w:rPr>
      </w:pPr>
      <w:r>
        <w:rPr>
          <w:noProof/>
        </w:rPr>
        <w:drawing>
          <wp:inline distT="0" distB="0" distL="0" distR="0" wp14:anchorId="062FF82D" wp14:editId="666FFF84">
            <wp:extent cx="4304037" cy="2567354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144" cy="258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9B6F" w14:textId="53049ABC" w:rsidR="002C386F" w:rsidRDefault="00A30797" w:rsidP="002C386F">
      <w:pPr>
        <w:rPr>
          <w:b/>
          <w:bCs/>
          <w:color w:val="7030A0"/>
        </w:rPr>
      </w:pPr>
      <w:r>
        <w:rPr>
          <w:noProof/>
        </w:rPr>
        <w:lastRenderedPageBreak/>
        <w:drawing>
          <wp:inline distT="0" distB="0" distL="0" distR="0" wp14:anchorId="4FBD4285" wp14:editId="7F253967">
            <wp:extent cx="5731510" cy="39147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0F5C" w14:textId="24EFD801" w:rsidR="00A30797" w:rsidRDefault="00981CC1" w:rsidP="00981CC1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Improving real estate performance through global diversification </w:t>
      </w:r>
    </w:p>
    <w:p w14:paraId="203E56DD" w14:textId="1E4CFFB4" w:rsidR="00981CC1" w:rsidRDefault="00C00BAE" w:rsidP="00981CC1">
      <w:pPr>
        <w:pStyle w:val="ListParagraph"/>
        <w:rPr>
          <w:b/>
          <w:bCs/>
          <w:color w:val="FF0000"/>
        </w:rPr>
      </w:pPr>
      <w:sdt>
        <w:sdtPr>
          <w:rPr>
            <w:b/>
            <w:bCs/>
            <w:color w:val="FF0000"/>
          </w:rPr>
          <w:id w:val="419766581"/>
          <w:citation/>
        </w:sdtPr>
        <w:sdtEndPr/>
        <w:sdtContent>
          <w:r w:rsidR="00981CC1">
            <w:rPr>
              <w:b/>
              <w:bCs/>
              <w:color w:val="FF0000"/>
            </w:rPr>
            <w:fldChar w:fldCharType="begin"/>
          </w:r>
          <w:r w:rsidR="00981CC1">
            <w:rPr>
              <w:b/>
              <w:bCs/>
              <w:color w:val="FF0000"/>
            </w:rPr>
            <w:instrText xml:space="preserve"> CITATION Abe19 \l 2057 </w:instrText>
          </w:r>
          <w:r w:rsidR="00981CC1">
            <w:rPr>
              <w:b/>
              <w:bCs/>
              <w:color w:val="FF0000"/>
            </w:rPr>
            <w:fldChar w:fldCharType="separate"/>
          </w:r>
          <w:r w:rsidR="00981CC1" w:rsidRPr="00981CC1">
            <w:rPr>
              <w:noProof/>
              <w:color w:val="FF0000"/>
            </w:rPr>
            <w:t>(Standard, 2019)</w:t>
          </w:r>
          <w:r w:rsidR="00981CC1">
            <w:rPr>
              <w:b/>
              <w:bCs/>
              <w:color w:val="FF0000"/>
            </w:rPr>
            <w:fldChar w:fldCharType="end"/>
          </w:r>
        </w:sdtContent>
      </w:sdt>
    </w:p>
    <w:p w14:paraId="0AFA630D" w14:textId="3E127333" w:rsidR="00981CC1" w:rsidRPr="00981CC1" w:rsidRDefault="00981CC1" w:rsidP="00981CC1">
      <w:pPr>
        <w:pStyle w:val="ListParagraph"/>
        <w:numPr>
          <w:ilvl w:val="0"/>
          <w:numId w:val="31"/>
        </w:numPr>
        <w:rPr>
          <w:b/>
          <w:bCs/>
          <w:color w:val="FF0000"/>
        </w:rPr>
      </w:pPr>
      <w:r>
        <w:rPr>
          <w:color w:val="FF0000"/>
        </w:rPr>
        <w:t xml:space="preserve">Take advantage of </w:t>
      </w:r>
      <w:proofErr w:type="spellStart"/>
      <w:r>
        <w:rPr>
          <w:color w:val="FF0000"/>
        </w:rPr>
        <w:t>mispring</w:t>
      </w:r>
      <w:proofErr w:type="spellEnd"/>
      <w:r>
        <w:rPr>
          <w:color w:val="FF0000"/>
        </w:rPr>
        <w:t xml:space="preserve"> in core, non-domestic markets </w:t>
      </w:r>
    </w:p>
    <w:p w14:paraId="64DA40DE" w14:textId="2FD8F3C4" w:rsidR="00981CC1" w:rsidRPr="00981CC1" w:rsidRDefault="00981CC1" w:rsidP="00981CC1">
      <w:pPr>
        <w:pStyle w:val="ListParagraph"/>
        <w:numPr>
          <w:ilvl w:val="0"/>
          <w:numId w:val="31"/>
        </w:numPr>
        <w:rPr>
          <w:b/>
          <w:bCs/>
          <w:color w:val="FF0000"/>
        </w:rPr>
      </w:pPr>
      <w:r>
        <w:rPr>
          <w:color w:val="FF0000"/>
        </w:rPr>
        <w:t xml:space="preserve">Indirect for smaller firms </w:t>
      </w:r>
    </w:p>
    <w:p w14:paraId="310C7C4C" w14:textId="7C73168F" w:rsidR="00981CC1" w:rsidRPr="00981CC1" w:rsidRDefault="00981CC1" w:rsidP="00981CC1">
      <w:pPr>
        <w:pStyle w:val="ListParagraph"/>
        <w:numPr>
          <w:ilvl w:val="0"/>
          <w:numId w:val="31"/>
        </w:numPr>
        <w:rPr>
          <w:b/>
          <w:bCs/>
          <w:color w:val="FF0000"/>
        </w:rPr>
      </w:pPr>
      <w:r>
        <w:rPr>
          <w:color w:val="FF0000"/>
        </w:rPr>
        <w:t xml:space="preserve">Direct investment for bigger firms </w:t>
      </w:r>
    </w:p>
    <w:p w14:paraId="66356089" w14:textId="1C393DD3" w:rsidR="00981CC1" w:rsidRDefault="00981CC1" w:rsidP="00981CC1">
      <w:pPr>
        <w:pStyle w:val="ListParagraph"/>
        <w:numPr>
          <w:ilvl w:val="0"/>
          <w:numId w:val="31"/>
        </w:numPr>
        <w:rPr>
          <w:b/>
          <w:bCs/>
          <w:color w:val="FF0000"/>
        </w:rPr>
      </w:pPr>
      <w:r>
        <w:rPr>
          <w:b/>
          <w:bCs/>
          <w:color w:val="FF0000"/>
        </w:rPr>
        <w:t>Things to consider:</w:t>
      </w:r>
    </w:p>
    <w:p w14:paraId="5B058CA9" w14:textId="2C5161EE" w:rsidR="00981CC1" w:rsidRDefault="00981CC1" w:rsidP="00981CC1">
      <w:pPr>
        <w:pStyle w:val="ListParagraph"/>
        <w:numPr>
          <w:ilvl w:val="1"/>
          <w:numId w:val="31"/>
        </w:numPr>
        <w:rPr>
          <w:b/>
          <w:bCs/>
          <w:color w:val="FF0000"/>
        </w:rPr>
      </w:pPr>
      <w:r>
        <w:rPr>
          <w:b/>
          <w:bCs/>
          <w:color w:val="FF0000"/>
        </w:rPr>
        <w:t>Taxes</w:t>
      </w:r>
    </w:p>
    <w:p w14:paraId="5B643145" w14:textId="134EB007" w:rsidR="00981CC1" w:rsidRDefault="00981CC1" w:rsidP="00981CC1">
      <w:pPr>
        <w:pStyle w:val="ListParagraph"/>
        <w:numPr>
          <w:ilvl w:val="1"/>
          <w:numId w:val="31"/>
        </w:numPr>
        <w:rPr>
          <w:b/>
          <w:bCs/>
          <w:color w:val="FF0000"/>
        </w:rPr>
      </w:pPr>
      <w:r>
        <w:rPr>
          <w:b/>
          <w:bCs/>
          <w:color w:val="FF0000"/>
        </w:rPr>
        <w:t>Fees</w:t>
      </w:r>
    </w:p>
    <w:p w14:paraId="24E11035" w14:textId="39F6737E" w:rsidR="00981CC1" w:rsidRDefault="00981CC1" w:rsidP="00981CC1">
      <w:pPr>
        <w:pStyle w:val="ListParagraph"/>
        <w:numPr>
          <w:ilvl w:val="1"/>
          <w:numId w:val="31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Currency </w:t>
      </w:r>
    </w:p>
    <w:p w14:paraId="3EB977D3" w14:textId="5D60C212" w:rsidR="00981CC1" w:rsidRDefault="00981CC1" w:rsidP="00981CC1">
      <w:pPr>
        <w:pStyle w:val="ListParagraph"/>
        <w:numPr>
          <w:ilvl w:val="1"/>
          <w:numId w:val="31"/>
        </w:numPr>
        <w:rPr>
          <w:b/>
          <w:bCs/>
          <w:color w:val="FF0000"/>
        </w:rPr>
      </w:pPr>
      <w:r>
        <w:rPr>
          <w:b/>
          <w:bCs/>
          <w:color w:val="FF0000"/>
        </w:rPr>
        <w:t>Leverage</w:t>
      </w:r>
    </w:p>
    <w:p w14:paraId="341A8045" w14:textId="57936C38" w:rsidR="00981CC1" w:rsidRDefault="00981CC1" w:rsidP="00981CC1">
      <w:pPr>
        <w:pStyle w:val="ListParagraph"/>
        <w:numPr>
          <w:ilvl w:val="1"/>
          <w:numId w:val="31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Risk </w:t>
      </w:r>
    </w:p>
    <w:p w14:paraId="4DAB802D" w14:textId="20D392D2" w:rsidR="00981CC1" w:rsidRPr="00981CC1" w:rsidRDefault="00981CC1" w:rsidP="00981CC1">
      <w:pPr>
        <w:pStyle w:val="ListParagraph"/>
        <w:numPr>
          <w:ilvl w:val="0"/>
          <w:numId w:val="31"/>
        </w:numPr>
        <w:rPr>
          <w:b/>
          <w:bCs/>
          <w:color w:val="FF0000"/>
        </w:rPr>
      </w:pPr>
      <w:r>
        <w:rPr>
          <w:color w:val="FF0000"/>
        </w:rPr>
        <w:t xml:space="preserve">Currency hedging to avoid currency fluctuations </w:t>
      </w:r>
    </w:p>
    <w:p w14:paraId="6FB440C7" w14:textId="5D031D85" w:rsidR="00981CC1" w:rsidRPr="00130B3A" w:rsidRDefault="00130B3A" w:rsidP="00981CC1">
      <w:pPr>
        <w:pStyle w:val="ListParagraph"/>
        <w:numPr>
          <w:ilvl w:val="0"/>
          <w:numId w:val="31"/>
        </w:numPr>
        <w:rPr>
          <w:b/>
          <w:bCs/>
          <w:color w:val="FF0000"/>
        </w:rPr>
      </w:pPr>
      <w:r>
        <w:rPr>
          <w:color w:val="FF0000"/>
        </w:rPr>
        <w:t xml:space="preserve">Diversifying allows access to some sectors that are otherwise not allowed in certain countries as well as strategy opportunities </w:t>
      </w:r>
    </w:p>
    <w:p w14:paraId="5B9059EC" w14:textId="13DB27EA" w:rsidR="00130B3A" w:rsidRPr="00130B3A" w:rsidRDefault="00130B3A" w:rsidP="00130B3A">
      <w:pPr>
        <w:pStyle w:val="ListParagraph"/>
        <w:numPr>
          <w:ilvl w:val="1"/>
          <w:numId w:val="31"/>
        </w:numPr>
        <w:rPr>
          <w:b/>
          <w:bCs/>
          <w:color w:val="FF0000"/>
        </w:rPr>
      </w:pPr>
      <w:r>
        <w:rPr>
          <w:color w:val="FF0000"/>
        </w:rPr>
        <w:t xml:space="preserve">Student accommodation </w:t>
      </w:r>
    </w:p>
    <w:p w14:paraId="5996EF42" w14:textId="541B561F" w:rsidR="00130B3A" w:rsidRPr="00130B3A" w:rsidRDefault="00130B3A" w:rsidP="00130B3A">
      <w:pPr>
        <w:pStyle w:val="ListParagraph"/>
        <w:numPr>
          <w:ilvl w:val="4"/>
          <w:numId w:val="31"/>
        </w:numPr>
        <w:rPr>
          <w:b/>
          <w:bCs/>
          <w:color w:val="FF0000"/>
        </w:rPr>
      </w:pPr>
      <w:r>
        <w:rPr>
          <w:color w:val="FF0000"/>
        </w:rPr>
        <w:t xml:space="preserve">Both /\\/ have grown the most in recent years </w:t>
      </w:r>
    </w:p>
    <w:p w14:paraId="66098D32" w14:textId="37C3B682" w:rsidR="00130B3A" w:rsidRPr="00130B3A" w:rsidRDefault="00130B3A" w:rsidP="00130B3A">
      <w:pPr>
        <w:pStyle w:val="ListParagraph"/>
        <w:numPr>
          <w:ilvl w:val="1"/>
          <w:numId w:val="31"/>
        </w:numPr>
        <w:rPr>
          <w:b/>
          <w:bCs/>
          <w:color w:val="FF0000"/>
        </w:rPr>
      </w:pPr>
      <w:r>
        <w:rPr>
          <w:color w:val="FF0000"/>
        </w:rPr>
        <w:t xml:space="preserve">Retirement homes </w:t>
      </w:r>
    </w:p>
    <w:p w14:paraId="6A3D6B7F" w14:textId="4C8759B5" w:rsidR="00130B3A" w:rsidRDefault="00130B3A" w:rsidP="00130B3A">
      <w:pPr>
        <w:pStyle w:val="ListParagraph"/>
        <w:numPr>
          <w:ilvl w:val="0"/>
          <w:numId w:val="31"/>
        </w:num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794F3A6C" wp14:editId="6F814029">
            <wp:extent cx="4828571" cy="6466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6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557C" w14:textId="341AF455" w:rsidR="00130B3A" w:rsidRDefault="00130B3A" w:rsidP="00130B3A">
      <w:pPr>
        <w:pStyle w:val="ListParagraph"/>
        <w:numPr>
          <w:ilvl w:val="0"/>
          <w:numId w:val="31"/>
        </w:num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0B79FCBF" wp14:editId="61E1F258">
            <wp:extent cx="4742857" cy="3885714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3CF8" w14:textId="3211823E" w:rsidR="00130B3A" w:rsidRDefault="00130B3A" w:rsidP="00130B3A">
      <w:pPr>
        <w:pStyle w:val="ListParagraph"/>
        <w:numPr>
          <w:ilvl w:val="0"/>
          <w:numId w:val="31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Look for asset specific risks: </w:t>
      </w:r>
    </w:p>
    <w:p w14:paraId="64BE64BB" w14:textId="6CF427F0" w:rsidR="00130B3A" w:rsidRPr="009A5D43" w:rsidRDefault="009A5D43" w:rsidP="00130B3A">
      <w:pPr>
        <w:pStyle w:val="ListParagraph"/>
        <w:numPr>
          <w:ilvl w:val="1"/>
          <w:numId w:val="31"/>
        </w:numPr>
        <w:rPr>
          <w:color w:val="FF0000"/>
        </w:rPr>
      </w:pPr>
      <w:r w:rsidRPr="009A5D43">
        <w:rPr>
          <w:color w:val="FF0000"/>
        </w:rPr>
        <w:t xml:space="preserve">Location </w:t>
      </w:r>
    </w:p>
    <w:p w14:paraId="6DAD0324" w14:textId="20E5E795" w:rsidR="009A5D43" w:rsidRPr="009A5D43" w:rsidRDefault="009A5D43" w:rsidP="00130B3A">
      <w:pPr>
        <w:pStyle w:val="ListParagraph"/>
        <w:numPr>
          <w:ilvl w:val="1"/>
          <w:numId w:val="31"/>
        </w:numPr>
        <w:rPr>
          <w:color w:val="FF0000"/>
        </w:rPr>
      </w:pPr>
      <w:r w:rsidRPr="009A5D43">
        <w:rPr>
          <w:color w:val="FF0000"/>
        </w:rPr>
        <w:t xml:space="preserve">Sector </w:t>
      </w:r>
    </w:p>
    <w:p w14:paraId="2EF20676" w14:textId="78B8FF34" w:rsidR="009A5D43" w:rsidRPr="009A5D43" w:rsidRDefault="009A5D43" w:rsidP="00130B3A">
      <w:pPr>
        <w:pStyle w:val="ListParagraph"/>
        <w:numPr>
          <w:ilvl w:val="1"/>
          <w:numId w:val="31"/>
        </w:numPr>
        <w:rPr>
          <w:color w:val="FF0000"/>
        </w:rPr>
      </w:pPr>
      <w:r w:rsidRPr="009A5D43">
        <w:rPr>
          <w:color w:val="FF0000"/>
        </w:rPr>
        <w:t xml:space="preserve">Tenant </w:t>
      </w:r>
    </w:p>
    <w:p w14:paraId="6C2357D6" w14:textId="0987F9B9" w:rsidR="009A5D43" w:rsidRDefault="009A5D43" w:rsidP="00130B3A">
      <w:pPr>
        <w:pStyle w:val="ListParagraph"/>
        <w:numPr>
          <w:ilvl w:val="1"/>
          <w:numId w:val="31"/>
        </w:numPr>
        <w:rPr>
          <w:color w:val="FF0000"/>
        </w:rPr>
      </w:pPr>
      <w:r w:rsidRPr="009A5D43">
        <w:rPr>
          <w:color w:val="FF0000"/>
        </w:rPr>
        <w:t xml:space="preserve">Buildings </w:t>
      </w:r>
    </w:p>
    <w:p w14:paraId="4083F2EB" w14:textId="0FC88FE9" w:rsidR="009A5D43" w:rsidRDefault="009A5D43" w:rsidP="009A5D43">
      <w:pPr>
        <w:pStyle w:val="ListParagraph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 xml:space="preserve">Higher unequal lot sizes </w:t>
      </w:r>
      <w:proofErr w:type="gramStart"/>
      <w:r>
        <w:rPr>
          <w:color w:val="FF0000"/>
        </w:rPr>
        <w:t>means</w:t>
      </w:r>
      <w:proofErr w:type="gramEnd"/>
      <w:r>
        <w:rPr>
          <w:color w:val="FF0000"/>
        </w:rPr>
        <w:t xml:space="preserve"> higher number of assets to reduce the risk </w:t>
      </w:r>
    </w:p>
    <w:p w14:paraId="1C458549" w14:textId="7A8DFD1E" w:rsidR="009A5D43" w:rsidRDefault="0024060D" w:rsidP="009A5D43">
      <w:pPr>
        <w:pStyle w:val="ListParagraph"/>
        <w:numPr>
          <w:ilvl w:val="0"/>
          <w:numId w:val="31"/>
        </w:num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E9336F7" wp14:editId="0261BCA0">
            <wp:extent cx="5731510" cy="45847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D43">
        <w:rPr>
          <w:color w:val="FF0000"/>
        </w:rPr>
        <w:t xml:space="preserve">Look for REITs/ </w:t>
      </w:r>
      <w:r w:rsidR="00AF6912">
        <w:rPr>
          <w:color w:val="FF0000"/>
        </w:rPr>
        <w:t>unlisted real estate funds and funds of funds</w:t>
      </w:r>
    </w:p>
    <w:p w14:paraId="3434748B" w14:textId="21EF4E5A" w:rsidR="0024060D" w:rsidRDefault="0024060D" w:rsidP="0024060D">
      <w:pPr>
        <w:rPr>
          <w:color w:val="FF0000"/>
        </w:rPr>
      </w:pPr>
    </w:p>
    <w:p w14:paraId="749D9800" w14:textId="5CDD38E0" w:rsidR="0024060D" w:rsidRDefault="0024060D" w:rsidP="0024060D">
      <w:pPr>
        <w:rPr>
          <w:color w:val="FF0000"/>
        </w:rPr>
      </w:pPr>
    </w:p>
    <w:p w14:paraId="2DDBD366" w14:textId="77777777" w:rsidR="0024060D" w:rsidRPr="0024060D" w:rsidRDefault="0024060D" w:rsidP="0024060D">
      <w:pPr>
        <w:rPr>
          <w:color w:val="FF0000"/>
        </w:rPr>
      </w:pPr>
    </w:p>
    <w:p w14:paraId="3C1F7AF1" w14:textId="6549CAB7" w:rsidR="00AF6912" w:rsidRDefault="0024060D" w:rsidP="009A5D43">
      <w:pPr>
        <w:pStyle w:val="ListParagraph"/>
        <w:numPr>
          <w:ilvl w:val="0"/>
          <w:numId w:val="31"/>
        </w:numPr>
        <w:rPr>
          <w:color w:val="FF0000"/>
        </w:rPr>
      </w:pPr>
      <w:r w:rsidRPr="0024060D">
        <w:rPr>
          <w:color w:val="FF0000"/>
        </w:rPr>
        <w:t>https://www.prsgroup.com/regional-political-risk-index-4/</w:t>
      </w:r>
      <w:r>
        <w:rPr>
          <w:color w:val="FF0000"/>
        </w:rPr>
        <w:t xml:space="preserve"> </w:t>
      </w:r>
      <w:r w:rsidRPr="0024060D">
        <w:rPr>
          <w:b/>
          <w:bCs/>
          <w:color w:val="FF0000"/>
        </w:rPr>
        <w:t>Asian political risk source</w:t>
      </w:r>
      <w:r>
        <w:rPr>
          <w:color w:val="FF0000"/>
        </w:rPr>
        <w:t xml:space="preserve"> </w:t>
      </w:r>
    </w:p>
    <w:p w14:paraId="3E8168D1" w14:textId="77777777" w:rsidR="0024060D" w:rsidRDefault="0024060D" w:rsidP="0024060D">
      <w:pPr>
        <w:pStyle w:val="ListParagraph"/>
        <w:numPr>
          <w:ilvl w:val="0"/>
          <w:numId w:val="32"/>
        </w:numPr>
      </w:pPr>
      <w:r>
        <w:t xml:space="preserve">Looking at different types of capital investment opportunities </w:t>
      </w:r>
    </w:p>
    <w:p w14:paraId="059EFCE9" w14:textId="77777777" w:rsidR="0024060D" w:rsidRDefault="0024060D" w:rsidP="0024060D">
      <w:pPr>
        <w:pStyle w:val="ListParagraph"/>
        <w:numPr>
          <w:ilvl w:val="0"/>
          <w:numId w:val="32"/>
        </w:numPr>
      </w:pPr>
      <w:r>
        <w:t xml:space="preserve">Active management </w:t>
      </w:r>
    </w:p>
    <w:p w14:paraId="3F593390" w14:textId="77777777" w:rsidR="0024060D" w:rsidRDefault="0024060D" w:rsidP="0024060D">
      <w:pPr>
        <w:pStyle w:val="ListParagraph"/>
        <w:numPr>
          <w:ilvl w:val="0"/>
          <w:numId w:val="32"/>
        </w:numPr>
      </w:pPr>
      <w:r>
        <w:t>Using a developing world country as “it is expected that they will experience a much faster growth in investable stock than mature markets”</w:t>
      </w:r>
    </w:p>
    <w:p w14:paraId="5C1BE8A3" w14:textId="77777777" w:rsidR="0024060D" w:rsidRDefault="0024060D" w:rsidP="0024060D">
      <w:pPr>
        <w:pStyle w:val="ListParagraph"/>
        <w:numPr>
          <w:ilvl w:val="0"/>
          <w:numId w:val="32"/>
        </w:numPr>
      </w:pPr>
      <w:r>
        <w:t>Size of buildings</w:t>
      </w:r>
    </w:p>
    <w:p w14:paraId="35B8A070" w14:textId="77777777" w:rsidR="0024060D" w:rsidRDefault="0024060D" w:rsidP="0024060D">
      <w:pPr>
        <w:pStyle w:val="ListParagraph"/>
        <w:numPr>
          <w:ilvl w:val="0"/>
          <w:numId w:val="32"/>
        </w:numPr>
      </w:pPr>
      <w:r>
        <w:t xml:space="preserve">Use of buildings </w:t>
      </w:r>
    </w:p>
    <w:p w14:paraId="06EFBFC2" w14:textId="77777777" w:rsidR="0024060D" w:rsidRDefault="0024060D" w:rsidP="0024060D">
      <w:r>
        <w:t>Other things considered included</w:t>
      </w:r>
    </w:p>
    <w:p w14:paraId="369C2B80" w14:textId="77777777" w:rsidR="0024060D" w:rsidRDefault="0024060D" w:rsidP="0024060D">
      <w:pPr>
        <w:pStyle w:val="ListParagraph"/>
        <w:numPr>
          <w:ilvl w:val="0"/>
          <w:numId w:val="33"/>
        </w:numPr>
      </w:pPr>
      <w:r>
        <w:t xml:space="preserve">Taxes </w:t>
      </w:r>
    </w:p>
    <w:p w14:paraId="203DA5EB" w14:textId="77777777" w:rsidR="0024060D" w:rsidRDefault="0024060D" w:rsidP="0024060D">
      <w:pPr>
        <w:pStyle w:val="ListParagraph"/>
        <w:numPr>
          <w:ilvl w:val="0"/>
          <w:numId w:val="33"/>
        </w:numPr>
      </w:pPr>
      <w:r>
        <w:t xml:space="preserve">Fees </w:t>
      </w:r>
    </w:p>
    <w:p w14:paraId="7812E8BB" w14:textId="77777777" w:rsidR="0024060D" w:rsidRDefault="0024060D" w:rsidP="0024060D">
      <w:pPr>
        <w:pStyle w:val="ListParagraph"/>
        <w:numPr>
          <w:ilvl w:val="0"/>
          <w:numId w:val="33"/>
        </w:numPr>
      </w:pPr>
      <w:r>
        <w:t xml:space="preserve">Currency </w:t>
      </w:r>
    </w:p>
    <w:p w14:paraId="08774F43" w14:textId="77777777" w:rsidR="0024060D" w:rsidRDefault="0024060D" w:rsidP="0024060D">
      <w:pPr>
        <w:pStyle w:val="ListParagraph"/>
        <w:numPr>
          <w:ilvl w:val="0"/>
          <w:numId w:val="33"/>
        </w:numPr>
      </w:pPr>
      <w:r>
        <w:t xml:space="preserve">Leverage </w:t>
      </w:r>
    </w:p>
    <w:p w14:paraId="5AF2C670" w14:textId="77777777" w:rsidR="0024060D" w:rsidRPr="009A5D43" w:rsidRDefault="0024060D" w:rsidP="009A5D43">
      <w:pPr>
        <w:pStyle w:val="ListParagraph"/>
        <w:numPr>
          <w:ilvl w:val="0"/>
          <w:numId w:val="31"/>
        </w:numPr>
        <w:rPr>
          <w:color w:val="FF0000"/>
        </w:rPr>
      </w:pPr>
      <w:bookmarkStart w:id="0" w:name="_GoBack"/>
      <w:bookmarkEnd w:id="0"/>
    </w:p>
    <w:sectPr w:rsidR="0024060D" w:rsidRPr="009A5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9202F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A718E2"/>
    <w:multiLevelType w:val="hybridMultilevel"/>
    <w:tmpl w:val="A70614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746B2"/>
    <w:multiLevelType w:val="hybridMultilevel"/>
    <w:tmpl w:val="30AA5E88"/>
    <w:lvl w:ilvl="0" w:tplc="B1E669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A76459"/>
    <w:multiLevelType w:val="hybridMultilevel"/>
    <w:tmpl w:val="F97CB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E52AF"/>
    <w:multiLevelType w:val="hybridMultilevel"/>
    <w:tmpl w:val="A5D43C6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912561"/>
    <w:multiLevelType w:val="hybridMultilevel"/>
    <w:tmpl w:val="695A15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67AD3"/>
    <w:multiLevelType w:val="hybridMultilevel"/>
    <w:tmpl w:val="81308CA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3F0BCB"/>
    <w:multiLevelType w:val="hybridMultilevel"/>
    <w:tmpl w:val="17DC9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EE2F1A"/>
    <w:multiLevelType w:val="hybridMultilevel"/>
    <w:tmpl w:val="4F0A9E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15D54"/>
    <w:multiLevelType w:val="hybridMultilevel"/>
    <w:tmpl w:val="747E7B56"/>
    <w:lvl w:ilvl="0" w:tplc="17EE79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F2A1037"/>
    <w:multiLevelType w:val="hybridMultilevel"/>
    <w:tmpl w:val="9F66A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41FB7"/>
    <w:multiLevelType w:val="hybridMultilevel"/>
    <w:tmpl w:val="B20C29F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E14005"/>
    <w:multiLevelType w:val="hybridMultilevel"/>
    <w:tmpl w:val="848EC7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92E1E"/>
    <w:multiLevelType w:val="hybridMultilevel"/>
    <w:tmpl w:val="036CA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42C82"/>
    <w:multiLevelType w:val="hybridMultilevel"/>
    <w:tmpl w:val="437654CA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901ADD"/>
    <w:multiLevelType w:val="hybridMultilevel"/>
    <w:tmpl w:val="707CE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E505B"/>
    <w:multiLevelType w:val="hybridMultilevel"/>
    <w:tmpl w:val="EAFC65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CF709C"/>
    <w:multiLevelType w:val="hybridMultilevel"/>
    <w:tmpl w:val="AB00BF2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D85954"/>
    <w:multiLevelType w:val="hybridMultilevel"/>
    <w:tmpl w:val="5A6AF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4339D"/>
    <w:multiLevelType w:val="hybridMultilevel"/>
    <w:tmpl w:val="A5D43512"/>
    <w:lvl w:ilvl="0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4B8F6BC7"/>
    <w:multiLevelType w:val="hybridMultilevel"/>
    <w:tmpl w:val="D63A308E"/>
    <w:lvl w:ilvl="0" w:tplc="67BC2E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D570C5A"/>
    <w:multiLevelType w:val="hybridMultilevel"/>
    <w:tmpl w:val="1BDC31D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D6D6458"/>
    <w:multiLevelType w:val="hybridMultilevel"/>
    <w:tmpl w:val="F7F89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B06DF"/>
    <w:multiLevelType w:val="hybridMultilevel"/>
    <w:tmpl w:val="86061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256A6"/>
    <w:multiLevelType w:val="hybridMultilevel"/>
    <w:tmpl w:val="09D48EC4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A285C11"/>
    <w:multiLevelType w:val="hybridMultilevel"/>
    <w:tmpl w:val="8C3ECD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254F8"/>
    <w:multiLevelType w:val="hybridMultilevel"/>
    <w:tmpl w:val="D1CE7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B3B37"/>
    <w:multiLevelType w:val="hybridMultilevel"/>
    <w:tmpl w:val="D616A220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33639C4"/>
    <w:multiLevelType w:val="hybridMultilevel"/>
    <w:tmpl w:val="944CA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40182"/>
    <w:multiLevelType w:val="hybridMultilevel"/>
    <w:tmpl w:val="C9321980"/>
    <w:lvl w:ilvl="0" w:tplc="08090003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" w15:restartNumberingAfterBreak="0">
    <w:nsid w:val="75504A84"/>
    <w:multiLevelType w:val="hybridMultilevel"/>
    <w:tmpl w:val="D638B74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B134E0F"/>
    <w:multiLevelType w:val="hybridMultilevel"/>
    <w:tmpl w:val="A090467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E6367C5"/>
    <w:multiLevelType w:val="hybridMultilevel"/>
    <w:tmpl w:val="8612CE0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0"/>
  </w:num>
  <w:num w:numId="4">
    <w:abstractNumId w:val="26"/>
  </w:num>
  <w:num w:numId="5">
    <w:abstractNumId w:val="12"/>
  </w:num>
  <w:num w:numId="6">
    <w:abstractNumId w:val="31"/>
  </w:num>
  <w:num w:numId="7">
    <w:abstractNumId w:val="27"/>
  </w:num>
  <w:num w:numId="8">
    <w:abstractNumId w:val="11"/>
  </w:num>
  <w:num w:numId="9">
    <w:abstractNumId w:val="6"/>
  </w:num>
  <w:num w:numId="10">
    <w:abstractNumId w:val="30"/>
  </w:num>
  <w:num w:numId="11">
    <w:abstractNumId w:val="17"/>
  </w:num>
  <w:num w:numId="12">
    <w:abstractNumId w:val="9"/>
  </w:num>
  <w:num w:numId="13">
    <w:abstractNumId w:val="2"/>
  </w:num>
  <w:num w:numId="14">
    <w:abstractNumId w:val="20"/>
  </w:num>
  <w:num w:numId="15">
    <w:abstractNumId w:val="19"/>
  </w:num>
  <w:num w:numId="16">
    <w:abstractNumId w:val="14"/>
  </w:num>
  <w:num w:numId="17">
    <w:abstractNumId w:val="24"/>
  </w:num>
  <w:num w:numId="18">
    <w:abstractNumId w:val="29"/>
  </w:num>
  <w:num w:numId="19">
    <w:abstractNumId w:val="25"/>
  </w:num>
  <w:num w:numId="20">
    <w:abstractNumId w:val="8"/>
  </w:num>
  <w:num w:numId="21">
    <w:abstractNumId w:val="5"/>
  </w:num>
  <w:num w:numId="22">
    <w:abstractNumId w:val="1"/>
  </w:num>
  <w:num w:numId="23">
    <w:abstractNumId w:val="28"/>
  </w:num>
  <w:num w:numId="24">
    <w:abstractNumId w:val="32"/>
  </w:num>
  <w:num w:numId="25">
    <w:abstractNumId w:val="10"/>
  </w:num>
  <w:num w:numId="26">
    <w:abstractNumId w:val="23"/>
  </w:num>
  <w:num w:numId="27">
    <w:abstractNumId w:val="15"/>
  </w:num>
  <w:num w:numId="28">
    <w:abstractNumId w:val="18"/>
  </w:num>
  <w:num w:numId="29">
    <w:abstractNumId w:val="16"/>
  </w:num>
  <w:num w:numId="30">
    <w:abstractNumId w:val="3"/>
  </w:num>
  <w:num w:numId="31">
    <w:abstractNumId w:val="7"/>
  </w:num>
  <w:num w:numId="32">
    <w:abstractNumId w:val="2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48"/>
    <w:rsid w:val="00082E48"/>
    <w:rsid w:val="0009792F"/>
    <w:rsid w:val="0012062A"/>
    <w:rsid w:val="00130B3A"/>
    <w:rsid w:val="001702B6"/>
    <w:rsid w:val="001A34ED"/>
    <w:rsid w:val="001C7B8E"/>
    <w:rsid w:val="001D69CA"/>
    <w:rsid w:val="001F0A78"/>
    <w:rsid w:val="002157CD"/>
    <w:rsid w:val="00223626"/>
    <w:rsid w:val="0024060D"/>
    <w:rsid w:val="00250BBF"/>
    <w:rsid w:val="002A2FC5"/>
    <w:rsid w:val="002C386F"/>
    <w:rsid w:val="002C7135"/>
    <w:rsid w:val="0030402E"/>
    <w:rsid w:val="0031712A"/>
    <w:rsid w:val="00326AFB"/>
    <w:rsid w:val="0035779A"/>
    <w:rsid w:val="00372C73"/>
    <w:rsid w:val="00380348"/>
    <w:rsid w:val="003A3D2F"/>
    <w:rsid w:val="003B54FF"/>
    <w:rsid w:val="00414728"/>
    <w:rsid w:val="00456601"/>
    <w:rsid w:val="00477EC8"/>
    <w:rsid w:val="00490D76"/>
    <w:rsid w:val="0049511C"/>
    <w:rsid w:val="004C2F2A"/>
    <w:rsid w:val="004F327B"/>
    <w:rsid w:val="004F64BB"/>
    <w:rsid w:val="00532236"/>
    <w:rsid w:val="00580E7E"/>
    <w:rsid w:val="005E7160"/>
    <w:rsid w:val="005F6A30"/>
    <w:rsid w:val="00631A5D"/>
    <w:rsid w:val="00645EF6"/>
    <w:rsid w:val="00647F22"/>
    <w:rsid w:val="00653C5F"/>
    <w:rsid w:val="006A0228"/>
    <w:rsid w:val="006E2FC2"/>
    <w:rsid w:val="006E5ADF"/>
    <w:rsid w:val="00702B05"/>
    <w:rsid w:val="007120F4"/>
    <w:rsid w:val="0074726D"/>
    <w:rsid w:val="00754192"/>
    <w:rsid w:val="00755BF7"/>
    <w:rsid w:val="00797671"/>
    <w:rsid w:val="007B2158"/>
    <w:rsid w:val="007B667A"/>
    <w:rsid w:val="007D315F"/>
    <w:rsid w:val="007D7098"/>
    <w:rsid w:val="0080396D"/>
    <w:rsid w:val="00805E84"/>
    <w:rsid w:val="00817198"/>
    <w:rsid w:val="008564CA"/>
    <w:rsid w:val="00897E36"/>
    <w:rsid w:val="008A1E10"/>
    <w:rsid w:val="008A54B8"/>
    <w:rsid w:val="008B05AE"/>
    <w:rsid w:val="008B6357"/>
    <w:rsid w:val="008C1CEB"/>
    <w:rsid w:val="008C67CD"/>
    <w:rsid w:val="008D01B8"/>
    <w:rsid w:val="008D1785"/>
    <w:rsid w:val="00913968"/>
    <w:rsid w:val="009154B0"/>
    <w:rsid w:val="009159D6"/>
    <w:rsid w:val="0093412E"/>
    <w:rsid w:val="00941FD8"/>
    <w:rsid w:val="00945F72"/>
    <w:rsid w:val="00952F8C"/>
    <w:rsid w:val="00955810"/>
    <w:rsid w:val="00981CC1"/>
    <w:rsid w:val="009A5D43"/>
    <w:rsid w:val="009C1119"/>
    <w:rsid w:val="009F3806"/>
    <w:rsid w:val="00A30797"/>
    <w:rsid w:val="00A32452"/>
    <w:rsid w:val="00A73928"/>
    <w:rsid w:val="00A7556B"/>
    <w:rsid w:val="00A8317C"/>
    <w:rsid w:val="00A95C37"/>
    <w:rsid w:val="00AA5FBE"/>
    <w:rsid w:val="00AC03EC"/>
    <w:rsid w:val="00AD3E71"/>
    <w:rsid w:val="00AE37AB"/>
    <w:rsid w:val="00AF6912"/>
    <w:rsid w:val="00B0213F"/>
    <w:rsid w:val="00B10DAB"/>
    <w:rsid w:val="00B31A36"/>
    <w:rsid w:val="00B4611C"/>
    <w:rsid w:val="00B80E78"/>
    <w:rsid w:val="00B958F1"/>
    <w:rsid w:val="00BA1E2E"/>
    <w:rsid w:val="00BA5D3B"/>
    <w:rsid w:val="00BB6FD4"/>
    <w:rsid w:val="00BC174D"/>
    <w:rsid w:val="00BC54F4"/>
    <w:rsid w:val="00BE7F96"/>
    <w:rsid w:val="00C007F8"/>
    <w:rsid w:val="00C00BAE"/>
    <w:rsid w:val="00C07EFD"/>
    <w:rsid w:val="00C13D6A"/>
    <w:rsid w:val="00C57508"/>
    <w:rsid w:val="00C730B7"/>
    <w:rsid w:val="00CA2481"/>
    <w:rsid w:val="00CB06DA"/>
    <w:rsid w:val="00CB6E6F"/>
    <w:rsid w:val="00CB7AFC"/>
    <w:rsid w:val="00CF2A07"/>
    <w:rsid w:val="00D25E14"/>
    <w:rsid w:val="00D77E60"/>
    <w:rsid w:val="00DB5F5E"/>
    <w:rsid w:val="00DB66AD"/>
    <w:rsid w:val="00DC0F29"/>
    <w:rsid w:val="00E16382"/>
    <w:rsid w:val="00E1673B"/>
    <w:rsid w:val="00E17CDC"/>
    <w:rsid w:val="00E20AB1"/>
    <w:rsid w:val="00E310C5"/>
    <w:rsid w:val="00E824F6"/>
    <w:rsid w:val="00E978E4"/>
    <w:rsid w:val="00EA0A17"/>
    <w:rsid w:val="00EC42E3"/>
    <w:rsid w:val="00EC79C5"/>
    <w:rsid w:val="00EE34D0"/>
    <w:rsid w:val="00F40BAA"/>
    <w:rsid w:val="00F55D5C"/>
    <w:rsid w:val="00F62DE1"/>
    <w:rsid w:val="00FD1F86"/>
    <w:rsid w:val="00FD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1169"/>
  <w15:chartTrackingRefBased/>
  <w15:docId w15:val="{FA2484C3-54C6-40BB-8BEE-9699A838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11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897E36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B0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6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cbre.vo.llnwd.net/grgservices/secure/2019%20CBRE%20POOC_Q9bx.pdf?e=1562945116&amp;h=3e972b3d64247a3b2e51214eca4bffe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Wor19</b:Tag>
    <b:SourceType>InternetSite</b:SourceType>
    <b:Guid>{03C463AE-44BE-4050-9C65-46C9A5162002}</b:Guid>
    <b:Title>World Population Review</b:Title>
    <b:Year>2019</b:Year>
    <b:InternetSiteTitle>world population review </b:InternetSiteTitle>
    <b:Month>July</b:Month>
    <b:Day>04</b:Day>
    <b:URL>http://worldpopulationreview.com/countries/countries-by-gdp/</b:URL>
    <b:RefOrder>1</b:RefOrder>
  </b:Source>
  <b:Source>
    <b:Tag>Par18</b:Tag>
    <b:SourceType>ArticleInAPeriodical</b:SourceType>
    <b:Guid>{62A0667A-75E0-4B8E-9812-DA33F195CD38}</b:Guid>
    <b:Author>
      <b:Author>
        <b:NameList>
          <b:Person>
            <b:Last>Parsley</b:Last>
            <b:First>David</b:First>
          </b:Person>
        </b:NameList>
      </b:Author>
    </b:Author>
    <b:Title>How to manage risk in real estate investment</b:Title>
    <b:Year>2018</b:Year>
    <b:Publisher>Property Week </b:Publisher>
    <b:Pages>1</b:Pages>
    <b:PeriodicalTitle>Property Week</b:PeriodicalTitle>
    <b:Month>May</b:Month>
    <b:Day>10</b:Day>
    <b:RefOrder>2</b:RefOrder>
  </b:Source>
  <b:Source>
    <b:Tag>The19</b:Tag>
    <b:SourceType>InternetSite</b:SourceType>
    <b:Guid>{5B790F0F-5DE5-4D76-A68C-4D9A1086AC49}</b:Guid>
    <b:Title>The World's Fastest Growing Economies</b:Title>
    <b:Year>2019</b:Year>
    <b:Month>July </b:Month>
    <b:Day>11</b:Day>
    <b:InternetSiteTitle>Focus Economics </b:InternetSiteTitle>
    <b:URL>https://www.focus-economics.com/blog/fastest-growing-economies-in-the-world</b:URL>
    <b:RefOrder>7</b:RefOrder>
  </b:Source>
  <b:Source>
    <b:Tag>Ray19</b:Tag>
    <b:SourceType>JournalArticle</b:SourceType>
    <b:Guid>{EB342CB1-B479-4518-8F92-B99D201CCB4F}</b:Guid>
    <b:Title>Saudi Arabia Market Review and Forecase 2019</b:Title>
    <b:Year>2019</b:Year>
    <b:Author>
      <b:Author>
        <b:NameList>
          <b:Person>
            <b:Last>Majdalani</b:Last>
            <b:First>Raya</b:First>
          </b:Person>
        </b:NameList>
      </b:Author>
    </b:Author>
    <b:JournalName>Knight Frank</b:JournalName>
    <b:RefOrder>3</b:RefOrder>
  </b:Source>
  <b:Source>
    <b:Tag>Bha18</b:Tag>
    <b:SourceType>Report</b:SourceType>
    <b:Guid>{9887ACD4-5B6B-4CFE-ABA5-0D34EEBC4A49}</b:Guid>
    <b:Author>
      <b:Author>
        <b:NameList>
          <b:Person>
            <b:Last>Bhalsod</b:Last>
            <b:First>Sandip</b:First>
          </b:Person>
        </b:NameList>
      </b:Author>
    </b:Author>
    <b:Title>Aviva investors flying the nest: diversifying into a global real estate portfolio</b:Title>
    <b:JournalName>Aviva Investors</b:JournalName>
    <b:Year>2018</b:Year>
    <b:Publisher>Aviva Investors</b:Publisher>
    <b:City>London</b:City>
    <b:RefOrder>4</b:RefOrder>
  </b:Source>
  <b:Source>
    <b:Tag>Ale14</b:Tag>
    <b:SourceType>Report</b:SourceType>
    <b:Guid>{73F70AB9-ADD6-4727-93E6-C7E958BBA9FE}</b:Guid>
    <b:Author>
      <b:Author>
        <b:NameList>
          <b:Person>
            <b:Last>Alexy Akimov</b:Last>
            <b:First>Elaine</b:First>
            <b:Middle>Huton, Alexandra Krystaloginanni</b:Middle>
          </b:Person>
        </b:NameList>
      </b:Author>
    </b:Author>
    <b:Title>Concordance in Global Office Market Cycles</b:Title>
    <b:Year>2014</b:Year>
    <b:Publisher>University of Reading</b:Publisher>
    <b:City>Reading</b:City>
    <b:RefOrder>5</b:RefOrder>
  </b:Source>
  <b:Source>
    <b:Tag>Abe19</b:Tag>
    <b:SourceType>Report</b:SourceType>
    <b:Guid>{DE430CBD-7C53-4FDC-A128-741237B65B5E}</b:Guid>
    <b:Author>
      <b:Author>
        <b:NameList>
          <b:Person>
            <b:Last>Standard</b:Last>
            <b:First>Aberdeen</b:First>
          </b:Person>
        </b:NameList>
      </b:Author>
    </b:Author>
    <b:Title>Improving real estate performance though global diversification </b:Title>
    <b:Year>2019</b:Year>
    <b:Publisher>Aberdeen Standard Investments</b:Publisher>
    <b:City>Aberdeen </b:City>
    <b:RefOrder>6</b:RefOrder>
  </b:Source>
</b:Sources>
</file>

<file path=customXml/itemProps1.xml><?xml version="1.0" encoding="utf-8"?>
<ds:datastoreItem xmlns:ds="http://schemas.openxmlformats.org/officeDocument/2006/customXml" ds:itemID="{C29EBBC3-299B-4463-9548-BF2390FA9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3322</TotalTime>
  <Pages>12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Wright</dc:creator>
  <cp:keywords/>
  <dc:description/>
  <cp:lastModifiedBy>Maya Wright</cp:lastModifiedBy>
  <cp:revision>100</cp:revision>
  <dcterms:created xsi:type="dcterms:W3CDTF">2019-07-04T13:52:00Z</dcterms:created>
  <dcterms:modified xsi:type="dcterms:W3CDTF">2019-07-17T22:48:00Z</dcterms:modified>
</cp:coreProperties>
</file>