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Workplace Conduct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Workplace Conduct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2025-09-01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2027-08-31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describes the standards of professional behaviour expected from every employee.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Professional Behaviour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Employees must treat customers and colleagues with respect and courtesy.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Employees must not accept gifts worth more than PKR 5,000 from customers or vendors.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Employees must declare every gift received in the Gift Register within 3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Employees must acknowledge the Code of Conduct on Day 1.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Harassment and Discrimination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Employees must not engage in any form of harassment or discrimination.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Employees should report harassment to HR or through the confidential helpline.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the Anti-Harassment Awareness module within 30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Conflict of Interest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Employees must declare any conflict of interest to HR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Employees may undertake outside part-time work only with written approval from HR.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Social Media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Employees must not post confidential bank information on social media.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Marketing Executives must use only the approved bank accounts when posting official content. (Applies to: Marketing Executive)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POL-05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Workplace Conduct Policy</dc:title>
  <dc:creator>Sitara Bank Ltd.</dc:creator>
  <cp:lastModifiedBy>Un-named</cp:lastModifiedBy>
  <cp:revision>1</cp:revision>
  <dcterms:created xsi:type="dcterms:W3CDTF">2026-09-24T05:58:10.739Z</dcterms:created>
  <dcterms:modified xsi:type="dcterms:W3CDTF">2026-09-24T05:58:10.739Z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