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6C635" w14:textId="77777777" w:rsidR="005D7326" w:rsidRDefault="00BE6238" w:rsidP="006D3986">
      <w:pPr>
        <w:bidi/>
        <w:jc w:val="center"/>
      </w:pPr>
      <w:r>
        <w:rPr>
          <w:b/>
          <w:color w:val="1B365D"/>
          <w:sz w:val="36"/>
        </w:rPr>
        <w:t>بنك الآفاق الرقمية</w:t>
      </w:r>
    </w:p>
    <w:p w14:paraId="037EA0BF" w14:textId="77777777" w:rsidR="005D7326" w:rsidRDefault="00BE6238" w:rsidP="006D3986">
      <w:pPr>
        <w:bidi/>
        <w:jc w:val="center"/>
      </w:pPr>
      <w:r>
        <w:rPr>
          <w:color w:val="4A5568"/>
          <w:sz w:val="26"/>
        </w:rPr>
        <w:t>نظام إدارة أمن المعلومات (ISMS) وفق المواصفة القياسية ISO/IEC 27001:2022</w:t>
      </w:r>
    </w:p>
    <w:p w14:paraId="2BE9696C" w14:textId="77777777" w:rsidR="005D7326" w:rsidRDefault="00BE6238" w:rsidP="006D3986">
      <w:pPr>
        <w:bidi/>
        <w:jc w:val="center"/>
      </w:pPr>
      <w:r>
        <w:rPr>
          <w:b/>
          <w:color w:val="2B6CB0"/>
          <w:sz w:val="30"/>
        </w:rPr>
        <w:t>تقرير أداء وقياس فاعلية نظام إدارة أمن المعلومات (ISMS Performance Report)</w:t>
      </w:r>
    </w:p>
    <w:p w14:paraId="347E2A41" w14:textId="77777777" w:rsidR="005D7326" w:rsidRDefault="005D732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0"/>
        <w:gridCol w:w="4960"/>
      </w:tblGrid>
      <w:tr w:rsidR="005D7326" w14:paraId="2617FFA2" w14:textId="77777777">
        <w:trPr>
          <w:tblHeader/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27C72B" w14:textId="77777777" w:rsidR="005D7326" w:rsidRPr="006D3986" w:rsidRDefault="00BE6238">
            <w:pPr>
              <w:bidi/>
              <w:spacing w:after="40"/>
              <w:jc w:val="right"/>
              <w:rPr>
                <w:b/>
              </w:rPr>
            </w:pPr>
            <w:r w:rsidRPr="006D3986">
              <w:rPr>
                <w:b/>
                <w:color w:val="082B5C"/>
                <w:sz w:val="19"/>
              </w:rPr>
              <w:t>تصنيف الوثيقة (Document Classification)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10A85D" w14:textId="77777777" w:rsidR="005D7326" w:rsidRPr="006D3986" w:rsidRDefault="00BE6238" w:rsidP="00601704">
            <w:pPr>
              <w:bidi/>
              <w:spacing w:after="40"/>
              <w:jc w:val="right"/>
              <w:rPr>
                <w:b/>
              </w:rPr>
            </w:pPr>
            <w:r w:rsidRPr="006D3986">
              <w:rPr>
                <w:b/>
                <w:color w:val="082B5C"/>
                <w:sz w:val="19"/>
              </w:rPr>
              <w:t>سري للاستخدام الداخلي - قابل للمشاركة مع الجهات الرقابية (Internal / Regulatory)</w:t>
            </w:r>
          </w:p>
        </w:tc>
      </w:tr>
      <w:tr w:rsidR="005D7326" w14:paraId="4E981A1E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B6A978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  <w:sz w:val="18"/>
              </w:rPr>
            </w:pPr>
            <w:r w:rsidRPr="006D3986">
              <w:rPr>
                <w:b/>
                <w:bCs/>
                <w:sz w:val="18"/>
              </w:rPr>
              <w:t>مرجع الوثيقة (Document Ref)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901C3C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  <w:sz w:val="18"/>
              </w:rPr>
            </w:pPr>
            <w:r w:rsidRPr="006D3986">
              <w:rPr>
                <w:b/>
                <w:bCs/>
                <w:sz w:val="18"/>
              </w:rPr>
              <w:t>ISMS-DOC-09-1</w:t>
            </w:r>
          </w:p>
        </w:tc>
      </w:tr>
      <w:tr w:rsidR="005D7326" w14:paraId="61349F0C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2EC618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  <w:sz w:val="18"/>
              </w:rPr>
            </w:pPr>
            <w:r w:rsidRPr="006D3986">
              <w:rPr>
                <w:b/>
                <w:bCs/>
                <w:sz w:val="18"/>
              </w:rPr>
              <w:t>رقم الإصدار وتاريخ الاعتماد (Version &amp; Dated)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724E59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  <w:sz w:val="18"/>
              </w:rPr>
            </w:pPr>
            <w:r w:rsidRPr="006D3986">
              <w:rPr>
                <w:b/>
                <w:bCs/>
                <w:sz w:val="18"/>
              </w:rPr>
              <w:t>الإصدار 1.0 - سبتمبر 2026</w:t>
            </w:r>
          </w:p>
        </w:tc>
      </w:tr>
      <w:tr w:rsidR="005D7326" w14:paraId="32423DC7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C66CB8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  <w:sz w:val="18"/>
              </w:rPr>
            </w:pPr>
            <w:r w:rsidRPr="006D3986">
              <w:rPr>
                <w:b/>
                <w:bCs/>
                <w:sz w:val="18"/>
              </w:rPr>
              <w:t>مُعد التقرير (Document Author)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45B51E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  <w:sz w:val="18"/>
              </w:rPr>
            </w:pPr>
            <w:r w:rsidRPr="006D3986">
              <w:rPr>
                <w:b/>
                <w:bCs/>
                <w:sz w:val="18"/>
              </w:rPr>
              <w:t>فريق حوكمة أمن المعلومات - إدارة أمن المعلومات</w:t>
            </w:r>
          </w:p>
        </w:tc>
      </w:tr>
      <w:tr w:rsidR="005D7326" w14:paraId="3ABD15D3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48DB21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  <w:sz w:val="18"/>
                <w:rtl/>
              </w:rPr>
            </w:pPr>
            <w:r w:rsidRPr="006D3986">
              <w:rPr>
                <w:b/>
                <w:bCs/>
                <w:sz w:val="18"/>
              </w:rPr>
              <w:t>مالك الوثيقة (Document Owner)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0B40AE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  <w:sz w:val="18"/>
              </w:rPr>
            </w:pPr>
            <w:r w:rsidRPr="006D3986">
              <w:rPr>
                <w:b/>
                <w:bCs/>
                <w:sz w:val="18"/>
              </w:rPr>
              <w:t>الرئيس التنفيذي (د. نورة القحطاني) ورئيس أمن المعلومات (أ. سارة الحربي)</w:t>
            </w:r>
          </w:p>
        </w:tc>
      </w:tr>
    </w:tbl>
    <w:p w14:paraId="02FB057D" w14:textId="77777777" w:rsidR="005D7326" w:rsidRDefault="005D7326"/>
    <w:p w14:paraId="730E4AF9" w14:textId="77777777" w:rsidR="005D7326" w:rsidRDefault="00BE6238" w:rsidP="006D3986">
      <w:pPr>
        <w:bidi/>
      </w:pPr>
      <w:proofErr w:type="spellStart"/>
      <w:r>
        <w:rPr>
          <w:b/>
          <w:color w:val="1B365D"/>
          <w:sz w:val="26"/>
        </w:rPr>
        <w:t>مفتاح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حالة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الأداء</w:t>
      </w:r>
      <w:proofErr w:type="spellEnd"/>
      <w:r>
        <w:rPr>
          <w:b/>
          <w:color w:val="1B365D"/>
          <w:sz w:val="26"/>
        </w:rPr>
        <w:t xml:space="preserve"> (Status Key)</w:t>
      </w:r>
      <w:r w:rsidR="00601704" w:rsidRPr="00601704">
        <w:rPr>
          <w:b/>
          <w:color w:val="1B365D"/>
          <w:sz w:val="26"/>
        </w:rPr>
        <w:t xml:space="preserve"> </w:t>
      </w:r>
      <w:r w:rsidR="00601704">
        <w:rPr>
          <w:b/>
          <w:color w:val="1B365D"/>
          <w:sz w:val="26"/>
        </w:rPr>
        <w:t>1.</w:t>
      </w:r>
    </w:p>
    <w:p w14:paraId="065F2601" w14:textId="77777777" w:rsidR="005D7326" w:rsidRPr="006D3986" w:rsidRDefault="00BE6238" w:rsidP="006D3986">
      <w:pPr>
        <w:bidi/>
        <w:rPr>
          <w:b/>
          <w:bCs/>
        </w:rPr>
      </w:pPr>
      <w:r w:rsidRPr="006D3986">
        <w:rPr>
          <w:b/>
          <w:bCs/>
        </w:rPr>
        <w:t xml:space="preserve">يُستخدم التصنيف اللوني التالي لتقييم مؤشرات الأداء </w:t>
      </w:r>
      <w:proofErr w:type="spellStart"/>
      <w:r w:rsidRPr="006D3986">
        <w:rPr>
          <w:b/>
          <w:bCs/>
        </w:rPr>
        <w:t>الرئيسية</w:t>
      </w:r>
      <w:proofErr w:type="spellEnd"/>
      <w:r w:rsidRPr="006D3986">
        <w:rPr>
          <w:b/>
          <w:bCs/>
        </w:rPr>
        <w:t xml:space="preserve"> (KPIs) </w:t>
      </w:r>
      <w:proofErr w:type="spellStart"/>
      <w:r w:rsidRPr="006D3986">
        <w:rPr>
          <w:b/>
          <w:bCs/>
        </w:rPr>
        <w:t>لنظام</w:t>
      </w:r>
      <w:proofErr w:type="spellEnd"/>
      <w:r w:rsidRPr="006D3986">
        <w:rPr>
          <w:b/>
          <w:bCs/>
        </w:rPr>
        <w:t xml:space="preserve"> </w:t>
      </w:r>
      <w:proofErr w:type="spellStart"/>
      <w:r w:rsidRPr="006D3986">
        <w:rPr>
          <w:b/>
          <w:bCs/>
        </w:rPr>
        <w:t>إدارة</w:t>
      </w:r>
      <w:proofErr w:type="spellEnd"/>
      <w:r w:rsidRPr="006D3986">
        <w:rPr>
          <w:b/>
          <w:bCs/>
        </w:rPr>
        <w:t xml:space="preserve"> </w:t>
      </w:r>
      <w:proofErr w:type="spellStart"/>
      <w:r w:rsidRPr="006D3986">
        <w:rPr>
          <w:b/>
          <w:bCs/>
        </w:rPr>
        <w:t>أمن</w:t>
      </w:r>
      <w:proofErr w:type="spellEnd"/>
      <w:r w:rsidRPr="006D3986">
        <w:rPr>
          <w:b/>
          <w:bCs/>
        </w:rPr>
        <w:t xml:space="preserve"> </w:t>
      </w:r>
      <w:proofErr w:type="spellStart"/>
      <w:r w:rsidRPr="006D3986">
        <w:rPr>
          <w:b/>
          <w:bCs/>
        </w:rPr>
        <w:t>المعلومات</w:t>
      </w:r>
      <w:proofErr w:type="spellEnd"/>
      <w:r w:rsidRPr="006D3986">
        <w:rPr>
          <w:b/>
          <w:bCs/>
        </w:rPr>
        <w:t xml:space="preserve"> </w:t>
      </w:r>
      <w:proofErr w:type="spellStart"/>
      <w:r w:rsidRPr="006D3986">
        <w:rPr>
          <w:b/>
          <w:bCs/>
        </w:rPr>
        <w:t>في</w:t>
      </w:r>
      <w:proofErr w:type="spellEnd"/>
      <w:r w:rsidRPr="006D3986">
        <w:rPr>
          <w:b/>
          <w:bCs/>
        </w:rPr>
        <w:t xml:space="preserve"> </w:t>
      </w:r>
      <w:proofErr w:type="spellStart"/>
      <w:r w:rsidRPr="006D3986">
        <w:rPr>
          <w:b/>
          <w:bCs/>
        </w:rPr>
        <w:t>بنك</w:t>
      </w:r>
      <w:proofErr w:type="spellEnd"/>
      <w:r w:rsidRPr="006D3986">
        <w:rPr>
          <w:b/>
          <w:bCs/>
        </w:rPr>
        <w:t xml:space="preserve"> </w:t>
      </w:r>
      <w:proofErr w:type="spellStart"/>
      <w:r w:rsidRPr="006D3986">
        <w:rPr>
          <w:b/>
          <w:bCs/>
        </w:rPr>
        <w:t>الآفاق</w:t>
      </w:r>
      <w:proofErr w:type="spellEnd"/>
      <w:r w:rsidRPr="006D3986">
        <w:rPr>
          <w:b/>
          <w:bCs/>
        </w:rPr>
        <w:t xml:space="preserve"> </w:t>
      </w:r>
      <w:proofErr w:type="spellStart"/>
      <w:r w:rsidRPr="006D3986">
        <w:rPr>
          <w:b/>
          <w:bCs/>
        </w:rPr>
        <w:t>الرقمية</w:t>
      </w:r>
      <w:proofErr w:type="spellEnd"/>
      <w:r w:rsidR="00601704" w:rsidRPr="006D3986">
        <w:rPr>
          <w:rFonts w:hint="cs"/>
          <w:b/>
          <w:bCs/>
          <w:rtl/>
        </w:rPr>
        <w:t>:</w:t>
      </w:r>
    </w:p>
    <w:p w14:paraId="0B419C01" w14:textId="77777777" w:rsidR="005D7326" w:rsidRPr="006D3986" w:rsidRDefault="00BE6238" w:rsidP="006D3986">
      <w:pPr>
        <w:pStyle w:val="aa"/>
        <w:numPr>
          <w:ilvl w:val="0"/>
          <w:numId w:val="10"/>
        </w:numPr>
        <w:bidi/>
        <w:rPr>
          <w:sz w:val="22"/>
          <w:szCs w:val="24"/>
        </w:rPr>
      </w:pPr>
      <w:proofErr w:type="spellStart"/>
      <w:r w:rsidRPr="006D3986">
        <w:rPr>
          <w:b/>
          <w:sz w:val="22"/>
          <w:szCs w:val="24"/>
        </w:rPr>
        <w:t>أخضر</w:t>
      </w:r>
      <w:proofErr w:type="spellEnd"/>
      <w:r w:rsidRPr="006D3986">
        <w:rPr>
          <w:b/>
          <w:sz w:val="22"/>
          <w:szCs w:val="24"/>
        </w:rPr>
        <w:t xml:space="preserve"> (GREEN)</w:t>
      </w:r>
      <w:r w:rsidR="00601704" w:rsidRPr="006D3986">
        <w:rPr>
          <w:rFonts w:hint="cs"/>
          <w:b/>
          <w:sz w:val="22"/>
          <w:szCs w:val="24"/>
          <w:rtl/>
        </w:rPr>
        <w:t xml:space="preserve">: </w:t>
      </w:r>
      <w:r w:rsidRPr="006D3986">
        <w:rPr>
          <w:b/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تحقيق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الهدف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المنشود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أو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تجاوزه</w:t>
      </w:r>
      <w:proofErr w:type="spellEnd"/>
    </w:p>
    <w:p w14:paraId="6F0A8935" w14:textId="77777777" w:rsidR="005D7326" w:rsidRPr="006D3986" w:rsidRDefault="00BE6238" w:rsidP="006D3986">
      <w:pPr>
        <w:pStyle w:val="aa"/>
        <w:numPr>
          <w:ilvl w:val="0"/>
          <w:numId w:val="10"/>
        </w:numPr>
        <w:bidi/>
        <w:rPr>
          <w:sz w:val="22"/>
          <w:szCs w:val="24"/>
        </w:rPr>
      </w:pPr>
      <w:proofErr w:type="spellStart"/>
      <w:r w:rsidRPr="006D3986">
        <w:rPr>
          <w:b/>
          <w:sz w:val="22"/>
          <w:szCs w:val="24"/>
        </w:rPr>
        <w:t>أصفر</w:t>
      </w:r>
      <w:proofErr w:type="spellEnd"/>
      <w:r w:rsidRPr="006D3986">
        <w:rPr>
          <w:b/>
          <w:sz w:val="22"/>
          <w:szCs w:val="24"/>
        </w:rPr>
        <w:t xml:space="preserve"> (AMBER)</w:t>
      </w:r>
      <w:r w:rsidR="00601704" w:rsidRPr="006D3986">
        <w:rPr>
          <w:rFonts w:hint="cs"/>
          <w:b/>
          <w:sz w:val="22"/>
          <w:szCs w:val="24"/>
          <w:rtl/>
        </w:rPr>
        <w:t xml:space="preserve">: </w:t>
      </w:r>
      <w:r w:rsidRPr="006D3986">
        <w:rPr>
          <w:b/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الاقتراب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من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الهدف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بنسبة</w:t>
      </w:r>
      <w:proofErr w:type="spellEnd"/>
      <w:r w:rsidRPr="006D3986">
        <w:rPr>
          <w:sz w:val="22"/>
          <w:szCs w:val="24"/>
        </w:rPr>
        <w:t xml:space="preserve"> تقل عن 10% </w:t>
      </w:r>
      <w:proofErr w:type="spellStart"/>
      <w:r w:rsidRPr="006D3986">
        <w:rPr>
          <w:sz w:val="22"/>
          <w:szCs w:val="24"/>
        </w:rPr>
        <w:t>أو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وجود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خطة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معالجة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نشطة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قيد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التنفيذ</w:t>
      </w:r>
      <w:proofErr w:type="spellEnd"/>
    </w:p>
    <w:p w14:paraId="023EB4F6" w14:textId="77777777" w:rsidR="005D7326" w:rsidRPr="006D3986" w:rsidRDefault="00BE6238" w:rsidP="006D3986">
      <w:pPr>
        <w:pStyle w:val="aa"/>
        <w:numPr>
          <w:ilvl w:val="0"/>
          <w:numId w:val="10"/>
        </w:numPr>
        <w:bidi/>
        <w:rPr>
          <w:sz w:val="22"/>
          <w:szCs w:val="24"/>
        </w:rPr>
      </w:pPr>
      <w:proofErr w:type="spellStart"/>
      <w:r w:rsidRPr="006D3986">
        <w:rPr>
          <w:b/>
          <w:sz w:val="22"/>
          <w:szCs w:val="24"/>
        </w:rPr>
        <w:t>أحمر</w:t>
      </w:r>
      <w:proofErr w:type="spellEnd"/>
      <w:r w:rsidRPr="006D3986">
        <w:rPr>
          <w:b/>
          <w:sz w:val="22"/>
          <w:szCs w:val="24"/>
        </w:rPr>
        <w:t xml:space="preserve"> (RED)</w:t>
      </w:r>
      <w:r w:rsidR="00601704" w:rsidRPr="006D3986">
        <w:rPr>
          <w:rFonts w:hint="cs"/>
          <w:b/>
          <w:sz w:val="22"/>
          <w:szCs w:val="24"/>
          <w:rtl/>
        </w:rPr>
        <w:t xml:space="preserve">: </w:t>
      </w:r>
      <w:r w:rsidRPr="006D3986">
        <w:rPr>
          <w:b/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انخفاض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ملحوظ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عن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المستهدف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وغياب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خطة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معالجة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معتمدة</w:t>
      </w:r>
      <w:proofErr w:type="spellEnd"/>
    </w:p>
    <w:p w14:paraId="3AB0FAD6" w14:textId="77777777" w:rsidR="005D7326" w:rsidRPr="006D3986" w:rsidRDefault="00BE6238" w:rsidP="006D3986">
      <w:pPr>
        <w:bidi/>
        <w:rPr>
          <w:sz w:val="28"/>
          <w:szCs w:val="28"/>
          <w:rtl/>
        </w:rPr>
      </w:pPr>
      <w:proofErr w:type="spellStart"/>
      <w:r w:rsidRPr="006D3986">
        <w:rPr>
          <w:b/>
          <w:color w:val="1B365D"/>
          <w:sz w:val="28"/>
          <w:szCs w:val="28"/>
        </w:rPr>
        <w:t>جدول</w:t>
      </w:r>
      <w:proofErr w:type="spellEnd"/>
      <w:r w:rsidRPr="006D3986">
        <w:rPr>
          <w:b/>
          <w:color w:val="1B365D"/>
          <w:sz w:val="28"/>
          <w:szCs w:val="28"/>
        </w:rPr>
        <w:t xml:space="preserve"> </w:t>
      </w:r>
      <w:proofErr w:type="spellStart"/>
      <w:r w:rsidRPr="006D3986">
        <w:rPr>
          <w:b/>
          <w:color w:val="1B365D"/>
          <w:sz w:val="28"/>
          <w:szCs w:val="28"/>
        </w:rPr>
        <w:t>مؤشرات</w:t>
      </w:r>
      <w:proofErr w:type="spellEnd"/>
      <w:r w:rsidRPr="006D3986">
        <w:rPr>
          <w:b/>
          <w:color w:val="1B365D"/>
          <w:sz w:val="28"/>
          <w:szCs w:val="28"/>
        </w:rPr>
        <w:t xml:space="preserve"> </w:t>
      </w:r>
      <w:proofErr w:type="spellStart"/>
      <w:r w:rsidRPr="006D3986">
        <w:rPr>
          <w:b/>
          <w:color w:val="1B365D"/>
          <w:sz w:val="28"/>
          <w:szCs w:val="28"/>
        </w:rPr>
        <w:t>أداء</w:t>
      </w:r>
      <w:proofErr w:type="spellEnd"/>
      <w:r w:rsidRPr="006D3986">
        <w:rPr>
          <w:b/>
          <w:color w:val="1B365D"/>
          <w:sz w:val="28"/>
          <w:szCs w:val="28"/>
        </w:rPr>
        <w:t xml:space="preserve"> </w:t>
      </w:r>
      <w:proofErr w:type="spellStart"/>
      <w:r w:rsidRPr="006D3986">
        <w:rPr>
          <w:b/>
          <w:color w:val="1B365D"/>
          <w:sz w:val="28"/>
          <w:szCs w:val="28"/>
        </w:rPr>
        <w:t>نظام</w:t>
      </w:r>
      <w:proofErr w:type="spellEnd"/>
      <w:r w:rsidRPr="006D3986">
        <w:rPr>
          <w:b/>
          <w:color w:val="1B365D"/>
          <w:sz w:val="28"/>
          <w:szCs w:val="28"/>
        </w:rPr>
        <w:t xml:space="preserve"> إدارة أمن المعلومات (ISMS Performance Metrics)</w:t>
      </w:r>
      <w:r w:rsidR="00601704" w:rsidRPr="006D3986">
        <w:rPr>
          <w:b/>
          <w:color w:val="1B365D"/>
          <w:sz w:val="28"/>
          <w:szCs w:val="28"/>
        </w:rPr>
        <w:t xml:space="preserve"> 2.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0"/>
        <w:gridCol w:w="1452"/>
        <w:gridCol w:w="838"/>
        <w:gridCol w:w="964"/>
        <w:gridCol w:w="1081"/>
        <w:gridCol w:w="1010"/>
        <w:gridCol w:w="1139"/>
        <w:gridCol w:w="947"/>
        <w:gridCol w:w="839"/>
      </w:tblGrid>
      <w:tr w:rsidR="005D7326" w14:paraId="159A8DC0" w14:textId="77777777">
        <w:trPr>
          <w:tblHeader/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93C9CC" w14:textId="77777777" w:rsidR="005D7326" w:rsidRDefault="00BE6238" w:rsidP="006D3986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المؤشر (Measure)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B170B9" w14:textId="77777777" w:rsidR="005D7326" w:rsidRDefault="00BE6238" w:rsidP="006D3986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الوصف (Description)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3E4C57" w14:textId="77777777" w:rsidR="005D7326" w:rsidRDefault="00BE6238" w:rsidP="006D3986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الدورية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0364FE" w14:textId="77777777" w:rsidR="005D7326" w:rsidRDefault="00BE6238" w:rsidP="006D3986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المستهدف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4657BC" w14:textId="77777777" w:rsidR="005D7326" w:rsidRDefault="00BE6238" w:rsidP="006D3986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مصدر البيانات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A0C3FA" w14:textId="77777777" w:rsidR="005D7326" w:rsidRDefault="00BE6238" w:rsidP="006D3986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الحالة (RAG)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8B3141" w14:textId="77777777" w:rsidR="005D7326" w:rsidRDefault="00BE6238" w:rsidP="006D3986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النتائج المحققة (Results)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ED3F97" w14:textId="77777777" w:rsidR="005D7326" w:rsidRDefault="00BE6238" w:rsidP="006D3986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ملاحظات التحليل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AD4770" w14:textId="77777777" w:rsidR="005D7326" w:rsidRDefault="00BE6238" w:rsidP="006D3986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آخر مراجعة</w:t>
            </w:r>
          </w:p>
        </w:tc>
      </w:tr>
      <w:tr w:rsidR="005D7326" w14:paraId="0CE5B0A2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3CAE1A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مراجعة السياسات (Policy Review Compliance)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F013DA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نسبة الموظفين الذين أقروا بقراءة وفهم السياسات الرئيسية (الأمن، الاستخدام المقبول، السحابة).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368E6E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02CB95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100% إقرار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48E0C2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نظام الموارد البشرية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E32CD8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3C476A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92% - تم إقرار سياسات الأمن، ويجري استكمال إقرار بقية الموظفين الجدد.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8C8B8B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0FD22BC4" w14:textId="77777777" w:rsidR="005D7326" w:rsidRPr="006D3986" w:rsidRDefault="005D7326" w:rsidP="006D3986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14:paraId="302ADAD1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B5F3B1" w14:textId="261A7BFC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- أ. سياسة أمن المعلومات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52BA05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مراجعة وإقرار كافة الموظفين لسياسة أمن المعلومات العليا.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B74128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4B98BD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100%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2F5237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نظام الموارد البشرية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71F3BB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A00833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96% - 2,400 موظف أقروا السياسة، و100 في إجازة الأمومة/السفر المؤقت.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67805D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7CB468F1" w14:textId="77777777" w:rsidR="005D7326" w:rsidRPr="006D3986" w:rsidRDefault="005D7326" w:rsidP="006D3986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6EC60D56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1941BD" w14:textId="58A36E65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  <w:rtl/>
              </w:rPr>
            </w:pPr>
            <w:r w:rsidRPr="00213DDC">
              <w:rPr>
                <w:b/>
                <w:bCs/>
                <w:sz w:val="18"/>
              </w:rPr>
              <w:lastRenderedPageBreak/>
              <w:t>- ب. سياسة الاستخدام المقبول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FBEA3F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التزام الموظفين بإقرار سياسة الاستخدام المقبول (A.5.10).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562CA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FC049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4913B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نظام الموارد البشرية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85F47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FFB69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90% - جاري استكمال توقيع الإقرارات الورقية والإلكترونية لجميع الفروع.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0DB95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798B443F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2D449E13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FA7E2D" w14:textId="10CF03D8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- ج. سياسة الحوسبة السحابية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C7476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إقرار المعنيين بسياسة استخدام سحابة AWS.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0B506D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1931CC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9854E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نظام الموارد البشرية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FDC3B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49F3E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لفريق البنية التحتية والتقنية المعني بالاستضافة.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1E0BF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07BE5EB9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7C646A8B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710197" w14:textId="70D31F33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- د. سياسة التطوير الآمن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56CAA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إقرار فريق الهندسة والتطوير بسياسة التطوير الآمن (SDLC).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A96FD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3458A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39FECC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نظام الموارد البشرية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F0A2D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A2E31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لـ 25 مطوراً في قسم البرمجيات.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EE1DC0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11F84464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78EA0EE1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585BDF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امتثال ضوابط ISO 27001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C939C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الضوابط المطبقة والفعالة من إجمالي ضوابط الملحق A (الـ 93 ضابطاً).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BA50DF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سنوياً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BD631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تطبيق نطاق الضوابط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8F284B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نتائج التدقيق وسجل الفجوات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09B54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7BBA6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تطبيق جزئي - تم تحديد فجوات وتجري معالجتها وفق تقرير التدقيق الداخلي IA-2026-01.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AA22C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2405430D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3297CDFF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49C0A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مراجعات الموردين (Supplier Reviews)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719F4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الموردين الأساسيين المعالجين للبيانات الذين خضعوا للمراجعة الميدانية.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F7B53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سنوياً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EEE93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751F8B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جدول مراجعة الموردين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48056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049F5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85% - تمت مراجعة موردي الأجهزة والصراف الآلي، ويجري تقييم موردي التطبيقات.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6141F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5C2C8283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30D83109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C6883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تقييم مخاطر الموردين (Supplier Risk)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64013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الموردين الحرجين الحاصلين على تقييم مخاطر محدث.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8E878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سنوياً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F1E78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4C540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 مخاطر الموردين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40618B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EAD28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80% - تم تقييم مخاطر شراكة AWS و STC، ويجري استكمال بقية الموردين.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9B9EB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6624E7A9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7B4A447A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DDFCA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lastRenderedPageBreak/>
              <w:t>التدريب والتوعية (Training &amp; Awareness)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32C9CC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إنجاز البرامج التدريبية الإلزامية للعاملين.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7447E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F6B2D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36F69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سجلات التدريب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9E993C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أحمر (Red)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6943E0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75% - التدريب الإلزامي للأمن السيبراني مستمر ولم يكتمل بنسبة 100% لجميع الإدارات.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5DC13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46CB2B55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62977B20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31EC0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مراجعة بيان التطبيقية (SoA Review)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390EE0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ضوابط بيان التطبيقية التي تمت مراجعتها سنوياً.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FCA01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سنوياً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96377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D9E6E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سجلات مراجعة الوثائق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7B374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03999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- تمت مراجعة كافة ضوابط الـ SoA الـ 93 وتحديث حالات التطبيق.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27518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2F6F7991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4D71EB89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5B777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حوادث أمن المعلومات (Security Incidents)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028E8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عدد الحوادث المسجلة وحالة إغلاقها وحلها.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21E440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شهري / 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3E289D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صفر حوادث غير معالجة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A9062C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أداة إدارة الحوادث (SOC)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5E98A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123FBD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تم تسجيل 4 حوادث هذا الربع (أبرزها تصيد مالي ومحاولة تعديل جدار حماية) وتم حلها ضمن اتفاقية مستوى الخدمة SLA.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241B0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5D2E1F41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4A91D46C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65C85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استجابة الحوادث (Incident Response)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C3050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متوسط زمن الاستجابة والاحتواء للرصد الأمني.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A48E1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شهري / 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EC238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ضمن SLA المحدد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1BF91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أداة إدارة الحوادث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2EC0F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ACA720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متوسط زمن الاستجابة 42 دقيقة (أقل من الحد الأقصى المستهدف 60 دقيقة).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948510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1CC19C31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678E26D9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8F1E2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تدقيق صلاحيات الوصول (Access Audits)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84C61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صلاحيات الوصول (المنطقية والمادية) التي تمت مراجعتها.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B026D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سنوياً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CFC33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80705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سجلات التحكم بالوصول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629A4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C4E25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85% - تمت مراجعة صلاحيات AD لمراكز البيانات والتقنية، وجاري تدقيق فروع الرياض وجدة.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2B1F6F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3D61AF48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690D4AD2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75322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lastRenderedPageBreak/>
              <w:t>نتائج التدقيق الداخلي (Internal Audit)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116AB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عدد وحرجية الملاحظات المرصودة من التدقيق الداخلي.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37CDF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سنوياً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E459C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بلا ملاحظات كبرى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54650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سجلات المراجعة الداخلية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B5BFDF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8EBC8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تم رصد عدم مطابقة رئيسي واحد (NCR-01 في السياسة والأهداف) وآخر فرعي، وجاري المعالجة.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E3842D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0F5272DD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2AE3C90E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FC3F8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فعالية مراجعة الإدارة (Management Review)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1D940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توفر أدلة عقد اجتماعات مراجعة الإدارة ومتابعة القرارات.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C3B72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سنوياً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56A71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سنوباً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5404B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محاضر اجتماعات الإدارة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462D5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4606F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- انعقاد اجتماعات الإدارة التنفيذية وتوثيق كافة القرارات التصحيحية.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854F6D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4B44D673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232664F9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A4D84D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إدارة المخاطر - المخاطر المحددة (Identified Risks)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0B075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عدد المخاطر الجديدة المرصودة خلال فترة التقرير.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25A11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A205BD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مؤشر قياس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C2EC5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 المخاطر المركزي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F1A6C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985D7C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تم تحديد 12 مخاطر رئيسية جديدة تغطي التطبيقات، الحوسبة السحابية، والتصيد.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47509C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57EC6688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54344633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FC57B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إدارة المخاطر - المعالجة (Mitigated Risks)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BD9DE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المخاطر العالية والحرجة التي تم معالجتها بالكامل.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5ECCDC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E5BAC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للمخاطر الحرجة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3C7B7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 المخاطر المركزي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58EC7B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74EE5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70% - تم إغلاق المعالجة لـ 7 مخاطر، ويجري استكمال البقية ضمن خطة معالجة المخاطر.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E880A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089B9874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183D2F1A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75E4DF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إدارة المخاطر - المقبولة (Accepted Risks)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DA30C0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المخاطر المقبولة رسمياً وفق معايير الإدارة.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8D2BC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D4B4E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مؤشر قياس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2CCC7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 المخاطر المركزي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AD0D8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ECF0A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3 مخاطر منخفضة قُبلت رسمياً لانخفاض أثرها وكلفة معالجتها.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D8ECC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15FFFA97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65CA91A2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44AD6B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lastRenderedPageBreak/>
              <w:t>إدارة التغيير - الالتزام (Change Approval)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BDCBD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التغييرات التقنية المتبعة لإجراءات إدارة التغيير المعتمدة.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410B2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شهري / 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54FB0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امتثال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2E458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سجلات إدارة التغيير (CAB)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2E491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B723FD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90% - لوحظ تغيير تقني واحد تم بدون مراجعة ثنائية، وجاري تفعيل الضوابط الصارمة.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EC8DEF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020DC852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4CDB1C0D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41D54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  <w:rtl/>
              </w:rPr>
            </w:pPr>
            <w:r w:rsidRPr="00213DDC">
              <w:rPr>
                <w:b/>
                <w:bCs/>
                <w:sz w:val="18"/>
              </w:rPr>
              <w:t>إدارة التغيير - التغييرات غير المصرح بها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9F3AE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عدد التغييرات العشوائية المكتشفة بالشبكة.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A3F91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شهري / 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9828F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صفر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6899B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سجلات إدارة التغيير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DE09B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26FA6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صفر تغييرات غير مصرح بها عدا الحادثة التاريخية الموثقة سابحاً.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61549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35F681B7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2146E3E0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CFFF0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اختبار استمرارية الأعمال (BC/DR Testing)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76B2DD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عدد ونتائج اختبارات التعافي من الكوارث واستمرارية IT.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B8988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سنوياً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C087D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اختبار واحد ناجح على الأقل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2885F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سجلات اختبارات DRP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A94C4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DFDB9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تم بنجاح تنفيذ اختبار التحويل لمركز التعافي بجدة (DRC) والتحقق من RTO و RPO.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F8189B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7FD4C999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389F7A0E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A0D46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دقة حصر الأصول (Asset Inventory Accuracy)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02417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الأصول التقنية المصنفة والمعين لها مالك رسمي.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95A92C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87F95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من الأصول بنطاق الـ ISMS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7652B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نظام إدارة الأصول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4FAF2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FEB33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- تم اكتمال سجل الأصول وتحديد الملاك وتصنيف الحساسية لجميع الأصول الـ 20.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2D6B1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74714636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520186F5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1A4F6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معالجة الثغرات الفنية (Vulnerability Remediation)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6577A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الثغرات الحرجة المعالجة ضمن اتفاقية مستوى الخدمة.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AC8CA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شهري / 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9C989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للثغرات الحرجة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97B6D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تقارير منصة Qualys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4E675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DE690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85% - تم إغلاق معظم الثغرات الحرجة بتطبيق آفاق بلس، ويجري معالجة ثغرة إضافية.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6F891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1DEAC12C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0817667B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A333E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 xml:space="preserve">مراجعة وتحديث الوثائق </w:t>
            </w:r>
            <w:r w:rsidRPr="00213DDC">
              <w:rPr>
                <w:b/>
                <w:bCs/>
                <w:sz w:val="18"/>
              </w:rPr>
              <w:lastRenderedPageBreak/>
              <w:t>(Documentation Review)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0B090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lastRenderedPageBreak/>
              <w:t xml:space="preserve">نسبة وثائق الـ ISMS التي تمت </w:t>
            </w:r>
            <w:r w:rsidRPr="00213DDC">
              <w:rPr>
                <w:b/>
                <w:bCs/>
                <w:sz w:val="18"/>
              </w:rPr>
              <w:lastRenderedPageBreak/>
              <w:t>مراجعتها وتحديثها بالجدول.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65F86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lastRenderedPageBreak/>
              <w:t>سنوياً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F8783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تمت مراجعتها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28B12B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سجلات مراجعة الوثائق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219AA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3614C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 xml:space="preserve">100% - تم تحديث واعتماد كافة وثائق </w:t>
            </w:r>
            <w:r w:rsidRPr="00213DDC">
              <w:rPr>
                <w:b/>
                <w:bCs/>
                <w:sz w:val="18"/>
              </w:rPr>
              <w:lastRenderedPageBreak/>
              <w:t>وسياسات النظام لعام 2026.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C85E5B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lastRenderedPageBreak/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2CD87BF0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4A95A35B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C32A5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إلغاء صلاحيات المغادرين (Access Deactivation)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3B30A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الموظفين المنتهية خدماتهم التي أُلغيت صلاحياتهم خلال 24 ساعة.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C65E9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شهري / 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27C49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خلال 24 ساعة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AD806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سجلات Active Directory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23444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FE803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- يتم إلغاء الصلاحيات فوراً بالتنسيق بين الموارد البشرية والتقنية عند نهاية الخدمة.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8917C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6661A220" w14:textId="77777777" w:rsidR="005D7326" w:rsidRPr="00213DDC" w:rsidRDefault="005D7326" w:rsidP="00213DDC">
            <w:pPr>
              <w:spacing w:after="40"/>
              <w:jc w:val="center"/>
            </w:pPr>
          </w:p>
        </w:tc>
      </w:tr>
    </w:tbl>
    <w:p w14:paraId="69A8ABF4" w14:textId="77777777" w:rsidR="000B1259" w:rsidRPr="00213DDC" w:rsidRDefault="000B1259" w:rsidP="00213DDC">
      <w:pPr>
        <w:jc w:val="center"/>
      </w:pPr>
    </w:p>
    <w:sectPr w:rsidR="000B1259" w:rsidRPr="00213DD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24" w:right="1152" w:bottom="1037" w:left="1152" w:header="432" w:footer="432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373A0" w14:textId="77777777" w:rsidR="003E5B5C" w:rsidRDefault="003E5B5C">
      <w:pPr>
        <w:spacing w:after="0" w:line="240" w:lineRule="auto"/>
      </w:pPr>
      <w:r>
        <w:separator/>
      </w:r>
    </w:p>
  </w:endnote>
  <w:endnote w:type="continuationSeparator" w:id="0">
    <w:p w14:paraId="5A9CD9F8" w14:textId="77777777" w:rsidR="003E5B5C" w:rsidRDefault="003E5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7C2EF" w14:textId="77777777" w:rsidR="00244003" w:rsidRDefault="0024400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65A0B" w14:textId="77777777" w:rsidR="000761CD" w:rsidRDefault="00BE6238">
    <w:pPr>
      <w:jc w:val="center"/>
    </w:pPr>
    <w:r>
      <w:rPr>
        <w:sz w:val="16"/>
      </w:rPr>
      <w:t xml:space="preserve">سري للاستخدام الداخلي  |  بنك الآفاق   •   صفحة </w:t>
    </w:r>
    <w:r>
      <w:fldChar w:fldCharType="begin"/>
    </w:r>
    <w:r>
      <w:instrText>PAGE</w:instrText>
    </w:r>
    <w:r>
      <w:fldChar w:fldCharType="separate"/>
    </w:r>
    <w:r w:rsidR="006D3986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74960" w14:textId="77777777" w:rsidR="00244003" w:rsidRDefault="0024400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3B8B3" w14:textId="77777777" w:rsidR="003E5B5C" w:rsidRDefault="003E5B5C">
      <w:pPr>
        <w:spacing w:after="0" w:line="240" w:lineRule="auto"/>
      </w:pPr>
      <w:r>
        <w:separator/>
      </w:r>
    </w:p>
  </w:footnote>
  <w:footnote w:type="continuationSeparator" w:id="0">
    <w:p w14:paraId="4D1DA7C0" w14:textId="77777777" w:rsidR="003E5B5C" w:rsidRDefault="003E5B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7677C" w14:textId="77777777" w:rsidR="00244003" w:rsidRDefault="0024400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E1196" w14:textId="538B1661" w:rsidR="000761CD" w:rsidRPr="00244003" w:rsidRDefault="00244003" w:rsidP="00244003">
    <w:pPr>
      <w:pBdr>
        <w:bottom w:val="single" w:sz="18" w:space="5" w:color="087F83"/>
      </w:pBdr>
      <w:jc w:val="center"/>
      <w:rPr>
        <w:lang w:bidi="ar-YE"/>
      </w:rPr>
    </w:pPr>
    <w:r>
      <w:rPr>
        <w:b/>
        <w:noProof/>
        <w:color w:val="082B5C"/>
        <w:sz w:val="18"/>
      </w:rPr>
      <w:drawing>
        <wp:inline distT="0" distB="0" distL="0" distR="0" wp14:anchorId="64E0F1AC" wp14:editId="314A3E1E">
          <wp:extent cx="1531620" cy="835485"/>
          <wp:effectExtent l="0" t="0" r="0" b="3175"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صورة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3442" cy="8419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E6238">
      <w:rPr>
        <w:b/>
        <w:color w:val="082B5C"/>
        <w:sz w:val="18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72FB9" w14:textId="77777777" w:rsidR="00244003" w:rsidRDefault="0024400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1B08A7"/>
    <w:multiLevelType w:val="hybridMultilevel"/>
    <w:tmpl w:val="65004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1CD"/>
    <w:rsid w:val="000B1259"/>
    <w:rsid w:val="0015074B"/>
    <w:rsid w:val="00213DDC"/>
    <w:rsid w:val="00244003"/>
    <w:rsid w:val="0029639D"/>
    <w:rsid w:val="00326F90"/>
    <w:rsid w:val="00350A14"/>
    <w:rsid w:val="003E5B5C"/>
    <w:rsid w:val="005D7326"/>
    <w:rsid w:val="00601704"/>
    <w:rsid w:val="006D3986"/>
    <w:rsid w:val="00AA1D8D"/>
    <w:rsid w:val="00B47730"/>
    <w:rsid w:val="00BE62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4695A23A"/>
  <w14:defaultImageDpi w14:val="330"/>
  <w15:docId w15:val="{676D1016-29CA-456A-A853-BE69C27EF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rial" w:eastAsia="Arial" w:hAnsi="Arial"/>
      <w:color w:val="23384D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82B5C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87F83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082B5C"/>
      <w:spacing w:val="5"/>
      <w:kern w:val="28"/>
      <w:sz w:val="44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1058</Words>
  <Characters>6034</Characters>
  <Application>Microsoft Office Word</Application>
  <DocSecurity>0</DocSecurity>
  <Lines>50</Lines>
  <Paragraphs>14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4</cp:revision>
  <dcterms:created xsi:type="dcterms:W3CDTF">2026-09-12T11:58:00Z</dcterms:created>
  <dcterms:modified xsi:type="dcterms:W3CDTF">2026-09-14T11:19:00Z</dcterms:modified>
  <cp:category/>
</cp:coreProperties>
</file>