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Project Report</w:t>
      </w:r>
    </w:p>
    <w:p>
      <w:pPr>
        <w:spacing w:after="200"/>
      </w:pPr>
      <w:r>
        <w:rPr>
          <w:b/>
          <w:bCs/>
          <w:color w:val="2B3A67"/>
          <w:sz w:val="32"/>
          <w:szCs w:val="32"/>
        </w:rPr>
        <w:t xml:space="preserve">Blockchain Concept Visualizer</w:t>
      </w:r>
    </w:p>
    <w:p>
      <w:pPr>
        <w:spacing w:after="140" w:line="276"/>
      </w:pPr>
      <w:r>
        <w:t xml:space="preserve">Prepared by: Kshitij Pingale</w:t>
      </w:r>
    </w:p>
    <w:p>
      <w:pPr>
        <w:spacing w:after="140" w:line="276"/>
      </w:pPr>
      <w:r>
        <w:t xml:space="preserve">Program: B.Tech, Cybersecurity and Blockchain Technology — MGM University, Chhatrapati Sambhajinagar</w:t>
      </w:r>
    </w:p>
    <w:p>
      <w:pPr>
        <w:spacing w:after="140" w:line="276"/>
      </w:pPr>
      <w:r>
        <w:t xml:space="preserve">Course: Blockchain (CSB24PCC452), Course Category: PCC, Credits: 2</w:t>
      </w:r>
    </w:p>
    <w:p>
      <w:pPr>
        <w:pBdr>
          <w:bottom w:val="single" w:color="D9D5C7" w:sz="6" w:space="1"/>
        </w:pBdr>
        <w:spacing w:after="200"/>
      </w:pP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140" w:line="276"/>
      </w:pPr>
      <w:r>
        <w:t xml:space="preserve">This report defines a companion project to the Blockchain course (CSB24PCC452): a browser-based, interactive visualizer that lets a learner manipulate the core mechanisms taught in the syllabus — hashing, block chaining, mining, staking, key generation, and transactions — instead of only reading about them.</w:t>
      </w:r>
    </w:p>
    <w:p>
      <w:pPr>
        <w:spacing w:after="140" w:line="276"/>
      </w:pPr>
      <w:r>
        <w:t xml:space="preserve">The goal is to turn abstract, one-way-function-heavy concepts into something a student can poke at directly: change one character and watch a hash collapse, tamper with a block and watch the chain downstream turn invalid, raise mining difficulty and watch attempts climb exponentially.</w:t>
      </w:r>
    </w:p>
    <w:p>
      <w:pPr>
        <w:pStyle w:val="Heading1"/>
        <w:spacing w:after="160" w:before="320"/>
      </w:pPr>
      <w:r>
        <w:t xml:space="preserve">2. Course Content Mapping</w:t>
      </w:r>
    </w:p>
    <w:p>
      <w:pPr>
        <w:spacing w:after="140" w:line="276"/>
      </w:pPr>
      <w:r>
        <w:t xml:space="preserve">The full course spans four units. This project's first version focuses on Units 1–3 (core blockchain mechanics and Bitcoin fundamentals); Units 2 and 4's ecosystem/platform-comparison content is scoped as future work (Section 6).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50"/>
        <w:gridCol w:w="5500"/>
        <w:gridCol w:w="700"/>
      </w:tblGrid>
      <w:tr>
        <w:tc>
          <w:tcPr>
            <w:tcW w:type="dxa" w:w="70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245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550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Topics</w:t>
            </w:r>
          </w:p>
        </w:tc>
        <w:tc>
          <w:tcPr>
            <w:tcW w:type="dxa" w:w="70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Hrs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Introduction to Blockchain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Distributed systems, history of blockchain/Bitcoin, types of blockchain, decentralization methods &amp; routes, smart contracts, decentralized organizations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Decentralization &amp; Smart Ecosystem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Blockchain architecture/versions/variants, use cases, blockchain vs shared database, cryptocurrency introduction, Bitcoin keys/addresses, transactions, mining, altcoins, Bitcoin limitations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Blockchain Architecture, Cryptocurrencies &amp; Bitcoin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Double spending, hashing, Proof of Work, Proof of Stake, Bitcoin network &amp; payments, wallets, Bitcoin clients/APIs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Blockchain Platforms &amp; Applications</w:t>
            </w:r>
          </w:p>
        </w:tc>
        <w:tc>
          <w:tcPr>
            <w:tcW w:type="dxa" w:w="5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Ethereum, Hyperledger, IOTA, EOS, Multichain, Bigchain — pros/cons, Ethereum vs Bitcoin, designing a new blockchain, distributed application design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</w:tbl>
    <w:p>
      <w:pPr>
        <w:pStyle w:val="Heading1"/>
        <w:spacing w:after="160" w:before="320"/>
      </w:pPr>
      <w:r>
        <w:t xml:space="preserve">3. Project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Make the core cryptographic mechanics of blockchain (hashing, chaining, tamper-evidence) visible and interactive rather than purely descriptive.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 the two dominant consensus mechanisms — Proof of Work and Proof of Stake — through direct, side-by-side simulation.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the key-to-address derivation chain used in Bitcoin wallets, and why it is one-directional.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Illustrate the double-spend problem and why network confirmation (not the transaction itself) is what prevents it.</w:t>
      </w:r>
    </w:p>
    <w:p>
      <w:pPr>
        <w:spacing w:after="40"/>
      </w:pPr>
    </w:p>
    <w:p>
      <w:pPr>
        <w:pStyle w:val="Heading1"/>
        <w:spacing w:after="160" w:before="320"/>
      </w:pPr>
      <w:r>
        <w:t xml:space="preserve">4. Scope — Version 1</w:t>
      </w:r>
    </w:p>
    <w:p>
      <w:pPr>
        <w:spacing w:after="140" w:line="276"/>
      </w:pPr>
      <w:r>
        <w:t xml:space="preserve">Decision: build a single web application (HTML/CSS/JavaScript), covering core blockchain concepts plus Bitcoin-specific mechanics, styled in a clean, minimal, academic visual language. All six modules live in one page, navigable by tab, rather than being released as separate standalone tools.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50"/>
        <w:gridCol w:w="2500"/>
      </w:tblGrid>
      <w:tr>
        <w:tc>
          <w:tcPr>
            <w:tcW w:type="dxa" w:w="220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465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visualizes</w:t>
            </w:r>
          </w:p>
        </w:tc>
        <w:tc>
          <w:tcPr>
            <w:tcW w:type="dxa" w:w="2500"/>
            <w:shd w:fill="E8EA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Syllabus link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 · Hash Lab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 SHA-256 hashing on user input; demonstrates the avalanche effect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3 — Hashing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 · Block &amp; Chain Builder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Chained blocks linked by hash; tampering one block invalidates every block after it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3 — Hashing; Unit 1 — Blockchain fundamentals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03 · Mining Simulator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Proof-of-Work nonce search against an adjustable difficulty target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3 — Proof of Work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 · Proof of Stake Demo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Weighted-random validator selection based on stake share, run over many rounds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3 — Proof of Stake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 · Wallet &amp; Keys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Private key -&gt; public key -&gt; address derivation chain (simplified, hash-based)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2 — Bitcoin digital keys and addresses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 · Transactions &amp; Double-Spend</w:t>
            </w:r>
          </w:p>
        </w:tc>
        <w:tc>
          <w:tcPr>
            <w:tcW w:type="dxa" w:w="4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Balance transfer between wallets and a simulated double-spend attempt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Unit 2/3 — Bitcoin transactions; Concept of Double Spending</w:t>
            </w:r>
          </w:p>
        </w:tc>
      </w:tr>
    </w:tbl>
    <w:p>
      <w:pPr>
        <w:pStyle w:val="Heading1"/>
        <w:spacing w:after="160" w:before="320"/>
      </w:pPr>
      <w:r>
        <w:t xml:space="preserve">5.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plain HTML5, CSS3, vanilla JavaScript — no build step, runs by opening a single file in any browser.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Cryptography: a dependency-free, in-browser SHA-256 implementation used consistently across the hashing, block, and mining modules for pedagogical continuity.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Wallet keys are derived using hashing (not elliptic-curve cryptography) as a simplified, teaching-safe stand-in for the real ECDSA/secp256k1 scheme Bitcoin uses — this simplification is called out explicitly in the app so it is not mistaken for production-grade security.</w:t>
      </w:r>
    </w:p>
    <w:p>
      <w:pPr>
        <w:spacing w:after="40"/>
      </w:pPr>
    </w:p>
    <w:p>
      <w:pPr>
        <w:pStyle w:val="Heading1"/>
        <w:spacing w:after="160" w:before="320"/>
      </w:pPr>
      <w:r>
        <w:t xml:space="preserve">6. Future Scope</w:t>
      </w:r>
    </w:p>
    <w:p>
      <w:pPr>
        <w:spacing w:after="140" w:line="276"/>
      </w:pPr>
      <w:r>
        <w:t xml:space="preserve">The remaining syllabus content — Unit 2's architecture/versions/use-case comparison and Unit 4's platform survey (Ethereum, Hyperledger, IOTA, EOS, Multichain, Bigchain) and distributed-application design — is a natural v2 extension, most likely as an additional comparison module rather than a rebuild of the existing six.</w:t>
      </w:r>
    </w:p>
    <w:p>
      <w:pPr>
        <w:pStyle w:val="Heading1"/>
        <w:spacing w:after="160" w:before="320"/>
      </w:pPr>
      <w:r>
        <w:t xml:space="preserve">7. Conclusion</w:t>
      </w:r>
    </w:p>
    <w:p>
      <w:pPr>
        <w:spacing w:after="140" w:line="276"/>
      </w:pPr>
      <w:r>
        <w:t xml:space="preserve">The Blockchain Concept Visualizer converts the theoretical portions of Units 1–3 into a hands-on tool: every mechanism a student is expected to explain in an exam — hashing, chaining, mining, staking, keys, transactions — is something they can also break, rebuild, and watch happen in real time.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2026-07-26T15:10:42.189Z</dcterms:created>
  <dcterms:modified xsi:type="dcterms:W3CDTF">2026-07-26T15:10:42.202Z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