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sz w:val="24"/>
          <w:szCs w:val="24"/>
        </w:rPr>
        <w:t xml:space="preserve"/>
      </w:r>
    </w:p>
    <w:p>
      <w:pPr>
        <w:spacing w:after="200"/>
        <w:jc w:val="center"/>
      </w:pPr>
      <w:r>
        <w:rPr>
          <w:rFonts w:ascii="Arial" w:cs="Arial" w:eastAsia="Arial" w:hAnsi="Arial"/>
          <w:b w:val="false"/>
          <w:bCs w:val="false"/>
          <w:color w:val="2E5FA3"/>
          <w:sz w:val="20"/>
          <w:szCs w:val="20"/>
        </w:rPr>
        <w:t xml:space="preserve">REPÚBLICA DE EL SALVADOR</w:t>
      </w:r>
    </w:p>
    <w:p>
      <w:pPr>
        <w:spacing w:after="200"/>
        <w:jc w:val="center"/>
      </w:pPr>
      <w:r>
        <w:rPr>
          <w:rFonts w:ascii="Arial" w:cs="Arial" w:eastAsia="Arial" w:hAnsi="Arial"/>
          <w:b/>
          <w:bCs/>
          <w:color w:val="1B3A6B"/>
          <w:sz w:val="48"/>
          <w:szCs w:val="48"/>
        </w:rPr>
        <w:t xml:space="preserve">MANUAL DE CUMPLIMIENTO LEGAL Y PROCEDIMENTAL</w:t>
      </w:r>
    </w:p>
    <w:p>
      <w:pPr>
        <w:spacing w:after="600"/>
        <w:jc w:val="center"/>
      </w:pPr>
      <w:r>
        <w:rPr>
          <w:rFonts w:ascii="Arial" w:cs="Arial" w:eastAsia="Arial" w:hAnsi="Arial"/>
          <w:b/>
          <w:bCs/>
          <w:color w:val="2E5FA3"/>
          <w:sz w:val="32"/>
          <w:szCs w:val="32"/>
        </w:rPr>
        <w:t xml:space="preserve">SISTEMA DE PERFILES DE PUESTOS Y NÓMINA DE EMPLEADOS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2"/>
              <w:left w:val="single" w:color="8B6914" w:sz="12"/>
              <w:bottom w:val="single" w:color="8B6914" w:sz="12"/>
              <w:right w:val="single" w:color="8B6914" w:sz="12"/>
            </w:tcBorders>
            <w:shd w:fill="FDF3D0" w:val="clear"/>
            <w:tcMar>
              <w:top w:type="dxa" w:w="200"/>
              <w:left w:type="dxa" w:w="300"/>
              <w:bottom w:type="dxa" w:w="200"/>
              <w:right w:type="dxa" w:w="300"/>
            </w:tcMar>
          </w:tcPr>
          <w:p>
            <w:pPr>
              <w:spacing w:after="100"/>
              <w:jc w:val="center"/>
            </w:pPr>
            <w:r>
              <w:rPr>
                <w:rFonts w:ascii="Arial" w:cs="Arial" w:eastAsia="Arial" w:hAnsi="Arial"/>
                <w:b/>
                <w:bCs/>
                <w:color w:val="8B6914"/>
                <w:sz w:val="22"/>
                <w:szCs w:val="22"/>
              </w:rPr>
              <w:t xml:space="preserve">Elaborado conforme a la legislación vigente de la República de El Salvador</w:t>
            </w:r>
          </w:p>
          <w:p>
            <w:pPr>
              <w:spacing w:after="0"/>
              <w:jc w:val="center"/>
            </w:pPr>
            <w:r>
              <w:rPr>
                <w:rFonts w:ascii="Arial" w:cs="Arial" w:eastAsia="Arial" w:hAnsi="Arial"/>
                <w:color w:val="4A4A4A"/>
                <w:sz w:val="18"/>
                <w:szCs w:val="18"/>
              </w:rPr>
              <w:t xml:space="preserve">Código de Trabajo  ·  Ley del ISSS  ·  Ley del Sistema de Pensiones  ·  Ley de ISR  ·  Ley de Formación Profesional</w:t>
            </w:r>
          </w:p>
        </w:tc>
      </w:tr>
    </w:tbl>
    <w:p>
      <w:pPr>
        <w:spacing w:after="40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MÓDULO 1</w:t>
            </w:r>
          </w:p>
        </w:tc>
        <w:tc>
          <w:tcPr>
            <w:tcW w:type="dxa" w:w="2340"/>
            <w:tcBorders>
              <w:top w:val="single" w:color="2E5FA3" w:sz="4"/>
              <w:left w:val="single" w:color="2E5FA3" w:sz="4"/>
              <w:bottom w:val="single" w:color="2E5FA3" w:sz="4"/>
              <w:right w:val="single" w:color="2E5FA3" w:sz="4"/>
            </w:tcBorders>
            <w:shd w:fill="D4F0E8"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MÓDULO 2</w:t>
            </w:r>
          </w:p>
        </w:tc>
        <w:tc>
          <w:tcPr>
            <w:tcW w:type="dxa" w:w="2340"/>
            <w:tcBorders>
              <w:top w:val="single" w:color="2E5FA3" w:sz="4"/>
              <w:left w:val="single" w:color="2E5FA3" w:sz="4"/>
              <w:bottom w:val="single" w:color="2E5FA3" w:sz="4"/>
              <w:right w:val="single" w:color="2E5FA3" w:sz="4"/>
            </w:tcBorders>
            <w:shd w:fill="FDF3D0"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MÓDULO 3</w:t>
            </w:r>
          </w:p>
        </w:tc>
        <w:tc>
          <w:tcPr>
            <w:tcW w:type="dxa" w:w="2340"/>
            <w:tcBorders>
              <w:top w:val="single" w:color="2E5FA3" w:sz="4"/>
              <w:left w:val="single" w:color="2E5FA3" w:sz="4"/>
              <w:bottom w:val="single" w:color="2E5FA3" w:sz="4"/>
              <w:right w:val="single" w:color="2E5FA3" w:sz="4"/>
            </w:tcBorders>
            <w:shd w:fill="FCE8E8"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MÓDULO 4</w:t>
            </w:r>
          </w:p>
        </w:tc>
      </w:tr>
      <w:tr>
        <w:tc>
          <w:tcPr>
            <w:tcW w:type="dxa" w:w="2340"/>
            <w:tcBorders>
              <w:top w:val="single" w:color="D0D0D0" w:sz="4"/>
              <w:left w:val="single" w:color="D0D0D0" w:sz="4"/>
              <w:bottom w:val="single" w:color="D0D0D0" w:sz="4"/>
              <w:right w:val="single" w:color="D0D0D0" w:sz="4"/>
            </w:tcBorders>
            <w:shd w:fill="D6E4F7" w:val="clear"/>
            <w:tcMar>
              <w:top w:type="dxa" w:w="80"/>
              <w:left w:type="dxa" w:w="140"/>
              <w:bottom w:type="dxa" w:w="80"/>
              <w:right w:type="dxa" w:w="140"/>
            </w:tcMar>
            <w:vAlign w:val="top"/>
          </w:tcPr>
          <w:p>
            <w:pPr>
              <w:spacing w:after="60"/>
              <w:jc w:val="left"/>
            </w:pPr>
            <w:r>
              <w:rPr>
                <w:rFonts w:ascii="Arial" w:cs="Arial" w:eastAsia="Arial" w:hAnsi="Arial"/>
                <w:b w:val="false"/>
                <w:bCs w:val="false"/>
                <w:color w:val="1B3A6B"/>
                <w:sz w:val="18"/>
                <w:szCs w:val="18"/>
              </w:rPr>
              <w:t xml:space="preserve">Marco Legal y Fundamentos Jurídicos</w:t>
            </w:r>
          </w:p>
        </w:tc>
        <w:tc>
          <w:tcPr>
            <w:tcW w:type="dxa" w:w="2340"/>
            <w:tcBorders>
              <w:top w:val="single" w:color="D0D0D0" w:sz="4"/>
              <w:left w:val="single" w:color="D0D0D0" w:sz="4"/>
              <w:bottom w:val="single" w:color="D0D0D0" w:sz="4"/>
              <w:right w:val="single" w:color="D0D0D0" w:sz="4"/>
            </w:tcBorders>
            <w:shd w:fill="D4F0E8" w:val="clear"/>
            <w:tcMar>
              <w:top w:type="dxa" w:w="80"/>
              <w:left w:type="dxa" w:w="140"/>
              <w:bottom w:type="dxa" w:w="80"/>
              <w:right w:type="dxa" w:w="140"/>
            </w:tcMar>
            <w:vAlign w:val="top"/>
          </w:tcPr>
          <w:p>
            <w:pPr>
              <w:spacing w:after="60"/>
              <w:jc w:val="left"/>
            </w:pPr>
            <w:r>
              <w:rPr>
                <w:rFonts w:ascii="Arial" w:cs="Arial" w:eastAsia="Arial" w:hAnsi="Arial"/>
                <w:b w:val="false"/>
                <w:bCs w:val="false"/>
                <w:color w:val="1A6B5A"/>
                <w:sz w:val="18"/>
                <w:szCs w:val="18"/>
              </w:rPr>
              <w:t xml:space="preserve">Procesos Completos Paso a Paso</w:t>
            </w:r>
          </w:p>
        </w:tc>
        <w:tc>
          <w:tcPr>
            <w:tcW w:type="dxa" w:w="2340"/>
            <w:tcBorders>
              <w:top w:val="single" w:color="D0D0D0" w:sz="4"/>
              <w:left w:val="single" w:color="D0D0D0" w:sz="4"/>
              <w:bottom w:val="single" w:color="D0D0D0" w:sz="4"/>
              <w:right w:val="single" w:color="D0D0D0" w:sz="4"/>
            </w:tcBorders>
            <w:shd w:fill="FDF3D0" w:val="clear"/>
            <w:tcMar>
              <w:top w:type="dxa" w:w="80"/>
              <w:left w:type="dxa" w:w="140"/>
              <w:bottom w:type="dxa" w:w="80"/>
              <w:right w:type="dxa" w:w="140"/>
            </w:tcMar>
            <w:vAlign w:val="top"/>
          </w:tcPr>
          <w:p>
            <w:pPr>
              <w:spacing w:after="60"/>
              <w:jc w:val="left"/>
            </w:pPr>
            <w:r>
              <w:rPr>
                <w:rFonts w:ascii="Arial" w:cs="Arial" w:eastAsia="Arial" w:hAnsi="Arial"/>
                <w:b w:val="false"/>
                <w:bCs w:val="false"/>
                <w:color w:val="8B6914"/>
                <w:sz w:val="18"/>
                <w:szCs w:val="18"/>
              </w:rPr>
              <w:t xml:space="preserve">Casos Casuísticos y Respuestas Operativas</w:t>
            </w:r>
          </w:p>
        </w:tc>
        <w:tc>
          <w:tcPr>
            <w:tcW w:type="dxa" w:w="2340"/>
            <w:tcBorders>
              <w:top w:val="single" w:color="D0D0D0" w:sz="4"/>
              <w:left w:val="single" w:color="D0D0D0" w:sz="4"/>
              <w:bottom w:val="single" w:color="D0D0D0" w:sz="4"/>
              <w:right w:val="single" w:color="D0D0D0" w:sz="4"/>
            </w:tcBorders>
            <w:shd w:fill="FCE8E8" w:val="clear"/>
            <w:tcMar>
              <w:top w:type="dxa" w:w="80"/>
              <w:left w:type="dxa" w:w="140"/>
              <w:bottom w:type="dxa" w:w="80"/>
              <w:right w:type="dxa" w:w="140"/>
            </w:tcMar>
            <w:vAlign w:val="top"/>
          </w:tcPr>
          <w:p>
            <w:pPr>
              <w:spacing w:after="60"/>
              <w:jc w:val="left"/>
            </w:pPr>
            <w:r>
              <w:rPr>
                <w:rFonts w:ascii="Arial" w:cs="Arial" w:eastAsia="Arial" w:hAnsi="Arial"/>
                <w:b w:val="false"/>
                <w:bCs w:val="false"/>
                <w:color w:val="9B1C1C"/>
                <w:sz w:val="18"/>
                <w:szCs w:val="18"/>
              </w:rPr>
              <w:t xml:space="preserve">Control Interno y Auditoría</w:t>
            </w:r>
          </w:p>
        </w:tc>
      </w:tr>
    </w:tbl>
    <w:p>
      <w:pPr>
        <w:spacing w:after="800"/>
      </w:pPr>
      <w:r>
        <w:rPr>
          <w:sz w:val="24"/>
          <w:szCs w:val="24"/>
        </w:rPr>
        <w:t xml:space="preserve"/>
      </w:r>
    </w:p>
    <w:p>
      <w:pPr>
        <w:spacing w:after="80"/>
        <w:jc w:val="center"/>
      </w:pPr>
      <w:r>
        <w:rPr>
          <w:rFonts w:ascii="Arial" w:cs="Arial" w:eastAsia="Arial" w:hAnsi="Arial"/>
          <w:color w:val="4A4A4A"/>
          <w:sz w:val="18"/>
          <w:szCs w:val="18"/>
        </w:rPr>
        <w:t xml:space="preserve">Versión 1.0  ·  San Salvador, El Salvador  ·  2026</w:t>
      </w:r>
    </w:p>
    <w:p>
      <w:pPr>
        <w:spacing w:after="80"/>
        <w:jc w:val="center"/>
      </w:pPr>
      <w:r>
        <w:rPr>
          <w:rFonts w:ascii="Arial" w:cs="Arial" w:eastAsia="Arial" w:hAnsi="Arial"/>
          <w:color w:val="4A4A4A"/>
          <w:sz w:val="18"/>
          <w:szCs w:val="18"/>
        </w:rPr>
        <w:t xml:space="preserve">Elaborado por: Abogado Laboralista / Consultor de RR.HH. / Arquitecto de Procesos Organizacionales</w:t>
      </w:r>
    </w:p>
    <w:p>
      <w:r>
        <w:br w:type="page"/>
      </w:r>
    </w:p>
    <w:p>
      <w:pPr>
        <w:pStyle w:val="Heading1"/>
        <w:shd w:fill="1B3A6B" w:val="clear"/>
        <w:spacing w:after="200" w:before="400"/>
        <w:ind w:left="360" w:right="360"/>
      </w:pPr>
      <w:r>
        <w:rPr>
          <w:rFonts w:ascii="Arial" w:cs="Arial" w:eastAsia="Arial" w:hAnsi="Arial"/>
          <w:b/>
          <w:bCs/>
          <w:color w:val="FFFFFF"/>
          <w:sz w:val="28"/>
          <w:szCs w:val="28"/>
        </w:rPr>
        <w:t xml:space="preserve">TABLA DE CONTENIDO</w:t>
      </w:r>
    </w:p>
    <w:sdt>
      <w:sdtPr>
        <w:alias w:val="Tabla de Contenido"/>
      </w:sdtPr>
      <w:sdtContent>
        <w:p>
          <w:r>
            <w:fldChar w:fldCharType="begin" w:dirty="true"/>
            <w:instrText xml:space="preserve">TOC \h \o "1-4"</w:instrText>
            <w:fldChar w:fldCharType="separate"/>
          </w:r>
        </w:p>
        <w:p>
          <w:r>
            <w:fldChar w:fldCharType="end"/>
          </w:r>
        </w:p>
      </w:sdtContent>
    </w:sdt>
    <w:p>
      <w:r>
        <w:br w:type="page"/>
      </w:r>
    </w:p>
    <w:p>
      <w:r>
        <w:br w:type="page"/>
      </w:r>
    </w:p>
    <w:p>
      <w:pPr>
        <w:pStyle w:val="Heading1"/>
        <w:shd w:fill="1B3A6B" w:val="clear"/>
        <w:spacing w:after="200" w:before="400"/>
        <w:ind w:left="360" w:right="360"/>
      </w:pPr>
      <w:bookmarkStart w:name="bm_1" w:id="1"/>
      <w:r>
        <w:rPr>
          <w:rFonts w:ascii="Arial" w:cs="Arial" w:eastAsia="Arial" w:hAnsi="Arial"/>
          <w:b/>
          <w:bCs/>
          <w:color w:val="FFFFFF"/>
          <w:sz w:val="32"/>
          <w:szCs w:val="32"/>
        </w:rPr>
        <w:t xml:space="preserve">MÓDULO 1: MARCO LEGAL Y FUNDAMENTOS JURÍDICOS</w:t>
      </w:r>
      <w:bookmarkEnd w:id="5"/>
    </w:p>
    <w:p>
      <w:pPr>
        <w:spacing w:after="160"/>
        <w:jc w:val="both"/>
      </w:pPr>
      <w:r>
        <w:rPr>
          <w:rFonts w:ascii="Arial" w:cs="Arial" w:eastAsia="Arial" w:hAnsi="Arial"/>
          <w:color w:val="4A4A4A"/>
          <w:sz w:val="20"/>
          <w:szCs w:val="20"/>
        </w:rPr>
        <w:t xml:space="preserve">El presente módulo sistematiza el corpus normativo aplicable al Sistema de Perfiles de Puestos y Nómina de Empleados en la República de El Salvador. Toda organización patronal está sujeta a estas disposiciones de orden público, cuya inobservancia genera responsabilidad civil, administrativa y penal conforme a los mecanismos sancionadores que cada cuerpo normativo establece.</w:t>
      </w:r>
    </w:p>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1.1 CONSTITUCIÓN DE LA REPÚBLICA DE EL SALVADOR — SECCIÓN SEGUNDA: TRABAJO Y SEGURIDAD SOCIAL</w:t>
      </w:r>
    </w:p>
    <w:p>
      <w:pPr>
        <w:spacing w:after="160"/>
        <w:jc w:val="both"/>
      </w:pPr>
      <w:r>
        <w:rPr>
          <w:rFonts w:ascii="Arial" w:cs="Arial" w:eastAsia="Arial" w:hAnsi="Arial"/>
          <w:color w:val="4A4A4A"/>
          <w:sz w:val="20"/>
          <w:szCs w:val="20"/>
        </w:rPr>
        <w:t xml:space="preserve">La Constitución de la República de El Salvador, promulgada el 15 de diciembre de 1983, constituye la norma suprema del ordenamiento jurídico y el referente axiológico fundamental de toda legislación laboral. Los artículos 37 al 52 de la Sección Segunda del Título II establecen los derechos sociales de los trabajadores con rango constitucional, lo que significa que ninguna ley secundaria puede válidamente restringirlos o disminuirlos.</w:t>
      </w:r>
    </w:p>
    <w:p>
      <w:pPr>
        <w:spacing w:after="8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1.1.1 Principios Constitucionales Fundamentales</w:t>
      </w:r>
    </w:p>
    <w:p>
      <w:pPr>
        <w:spacing w:after="160"/>
        <w:jc w:val="both"/>
      </w:pPr>
      <w:r>
        <w:rPr>
          <w:rFonts w:ascii="Arial" w:cs="Arial" w:eastAsia="Arial" w:hAnsi="Arial"/>
          <w:color w:val="4A4A4A"/>
          <w:sz w:val="20"/>
          <w:szCs w:val="20"/>
        </w:rPr>
        <w:t xml:space="preserve">Art. 37 Cn. — Consagra el trabajo como función social que goza de la protección del Estado. Este principio fundamenta la presunción de laboralidad: toda relación de prestación de servicios personales remunerada se presume laboral, salvo prueba en contrario. Implicación práctica: los contratos de servicios profesionales (honorarios) que encubran relaciones laborales son nulos de pleno derecho.</w:t>
      </w:r>
    </w:p>
    <w:p>
      <w:pPr>
        <w:spacing w:after="80"/>
      </w:pPr>
      <w:r>
        <w:t xml:space="preserve"/>
      </w:r>
    </w:p>
    <w:p>
      <w:pPr>
        <w:spacing w:after="160"/>
        <w:jc w:val="both"/>
      </w:pPr>
      <w:r>
        <w:rPr>
          <w:rFonts w:ascii="Arial" w:cs="Arial" w:eastAsia="Arial" w:hAnsi="Arial"/>
          <w:color w:val="4A4A4A"/>
          <w:sz w:val="20"/>
          <w:szCs w:val="20"/>
        </w:rPr>
        <w:t xml:space="preserve">Art. 38 Cn. — Establece los derechos mínimos irrenunciables del trabajador, entre ellos: (1) igualdad de remuneración sin discriminación de sexo, raza, credo o nacionalidad; (2) inembargabilidad del salario mínimo; (3) indemnización por despido sin causa justificada; (4) jornada máxima ordinaria de 8 horas diarias y 44 semanales (diurna); (5) descanso remunerado; (6) vacación anual remunerada; (7) aguinaldo proporcional al tiempo trabajado; (8) protección de la maternidad.</w:t>
      </w:r>
    </w:p>
    <w:p>
      <w:pPr>
        <w:spacing w:after="80"/>
      </w:pPr>
      <w:r>
        <w:t xml:space="preserve"/>
      </w:r>
    </w:p>
    <w:p>
      <w:pPr>
        <w:spacing w:after="160"/>
        <w:jc w:val="both"/>
      </w:pPr>
      <w:r>
        <w:rPr>
          <w:rFonts w:ascii="Arial" w:cs="Arial" w:eastAsia="Arial" w:hAnsi="Arial"/>
          <w:color w:val="4A4A4A"/>
          <w:sz w:val="20"/>
          <w:szCs w:val="20"/>
        </w:rPr>
        <w:t xml:space="preserve">Art. 40 Cn. — Crea el Sistema de Formación Profesional, cuyo brazo ejecutor es el INSAFORP, financiado mediante el aporte patronal obligatorio que todo patrono debe sufragar.</w:t>
      </w:r>
    </w:p>
    <w:p>
      <w:pPr>
        <w:spacing w:after="80"/>
      </w:pPr>
      <w:r>
        <w:t xml:space="preserve"/>
      </w:r>
    </w:p>
    <w:p>
      <w:pPr>
        <w:spacing w:after="160"/>
        <w:jc w:val="both"/>
      </w:pPr>
      <w:r>
        <w:rPr>
          <w:rFonts w:ascii="Arial" w:cs="Arial" w:eastAsia="Arial" w:hAnsi="Arial"/>
          <w:color w:val="4A4A4A"/>
          <w:sz w:val="20"/>
          <w:szCs w:val="20"/>
        </w:rPr>
        <w:t xml:space="preserve">Art. 44 Cn. — Garantiza el derecho de libre sindicalización. El conocimiento de la afiliación sindical de los empleados impacta el procesamiento de cuotas sindicales en nómina, cuyo descuento debe ser autorizado expresamente y por escrito por el trabajador.</w:t>
      </w:r>
    </w:p>
    <w:p>
      <w:pPr>
        <w:spacing w:after="80"/>
      </w:pPr>
      <w:r>
        <w:t xml:space="preserve"/>
      </w:r>
    </w:p>
    <w:p>
      <w:pPr>
        <w:spacing w:after="160"/>
        <w:jc w:val="both"/>
      </w:pPr>
      <w:r>
        <w:rPr>
          <w:rFonts w:ascii="Arial" w:cs="Arial" w:eastAsia="Arial" w:hAnsi="Arial"/>
          <w:color w:val="4A4A4A"/>
          <w:sz w:val="20"/>
          <w:szCs w:val="20"/>
        </w:rPr>
        <w:t xml:space="preserve">Art. 45 Cn. — Reconoce el derecho de huelga y de paro patronal bajo las condiciones que la ley establezca. Los paros laborales tienen impacto directo en el cálculo de nómina (días no laborados vs. suspensión de contrato).</w:t>
      </w:r>
    </w:p>
    <w:p>
      <w:pPr>
        <w:spacing w:after="80"/>
      </w:pPr>
      <w:r>
        <w:t xml:space="preserve"/>
      </w:r>
    </w:p>
    <w:p>
      <w:pPr>
        <w:spacing w:after="160"/>
        <w:jc w:val="both"/>
      </w:pPr>
      <w:r>
        <w:rPr>
          <w:rFonts w:ascii="Arial" w:cs="Arial" w:eastAsia="Arial" w:hAnsi="Arial"/>
          <w:color w:val="4A4A4A"/>
          <w:sz w:val="20"/>
          <w:szCs w:val="20"/>
        </w:rPr>
        <w:t xml:space="preserve">Art. 50 Cn. — Establece que la seguridad social constituye un servicio público de carácter obligatorio. El Estado y los empleadores contribuyen financieramente al sostenimiento del sistema. Este mandato es la base constitucional de las obligaciones ante el ISSS y las AFP.</w:t>
      </w:r>
    </w:p>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1.2 CÓDIGO DE TRABAJO DE EL SALVADOR</w:t>
      </w:r>
    </w:p>
    <w:p>
      <w:pPr>
        <w:spacing w:after="160"/>
        <w:jc w:val="both"/>
      </w:pPr>
      <w:r>
        <w:rPr>
          <w:rFonts w:ascii="Arial" w:cs="Arial" w:eastAsia="Arial" w:hAnsi="Arial"/>
          <w:color w:val="4A4A4A"/>
          <w:sz w:val="20"/>
          <w:szCs w:val="20"/>
        </w:rPr>
        <w:t xml:space="preserve">El Código de Trabajo (Decreto Legislativo No. 15, D.O. No. 142, Tomo 236, publicado el 31 de julio de 1972, con sus reformas posteriores) es el instrumento legal ordinario que regula de manera detallada las relaciones individuales y colectivas de trabajo. A continuación se desarrollan los ejes temáticos con incidencia directa en los sistemas de nómina y perfiles de puestos.</w:t>
      </w:r>
    </w:p>
    <w:p>
      <w:pPr>
        <w:spacing w:after="8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1.2.1 Jornadas Laborales, Horas Extras y Días de Descanso (Arts. 161 al 170 CT)</w:t>
      </w:r>
    </w:p>
    <w:p>
      <w:pPr>
        <w:spacing w:after="160"/>
        <w:jc w:val="both"/>
      </w:pPr>
      <w:r>
        <w:rPr>
          <w:rFonts w:ascii="Arial" w:cs="Arial" w:eastAsia="Arial" w:hAnsi="Arial"/>
          <w:color w:val="4A4A4A"/>
          <w:sz w:val="20"/>
          <w:szCs w:val="20"/>
        </w:rPr>
        <w:t xml:space="preserve">El régimen de jornadas laborales determina directamente la base de cálculo del salario ordinario, los recargos aplicables y la identificación de tiempos extraordinarios. La legislación salvadoreña distingue tres tipos de jornada: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TIPO DE JORNADA</w:t>
            </w:r>
          </w:p>
        </w:tc>
        <w:tc>
          <w:tcPr>
            <w:tcW w:type="dxa" w:w="24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HORARIO</w:t>
            </w:r>
          </w:p>
        </w:tc>
        <w:tc>
          <w:tcPr>
            <w:tcW w:type="dxa" w:w="24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HORAS DIARIAS</w:t>
            </w:r>
          </w:p>
        </w:tc>
        <w:tc>
          <w:tcPr>
            <w:tcW w:type="dxa" w:w="216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HORAS SEMANALES</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Diurna (Art. 161)</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06:00 a 19:00 horas</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8 horas ordinarias</w:t>
            </w:r>
          </w:p>
        </w:tc>
        <w:tc>
          <w:tcPr>
            <w:tcW w:type="dxa" w:w="21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44 horas semanales</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Nocturna (Art. 161)</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19:00 a 06:00 horas</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7 horas ordinarias</w:t>
            </w:r>
          </w:p>
        </w:tc>
        <w:tc>
          <w:tcPr>
            <w:tcW w:type="dxa" w:w="21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39 horas semanales</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Mixta (Art. 161)</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Comprende ambas franjas, con más de 3.5 h nocturnas se trata como nocturna</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7.5 horas ordinarias</w:t>
            </w:r>
          </w:p>
        </w:tc>
        <w:tc>
          <w:tcPr>
            <w:tcW w:type="dxa" w:w="21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42 horas semanales</w:t>
            </w:r>
          </w:p>
        </w:tc>
      </w:tr>
    </w:tbl>
    <w:p>
      <w:pPr>
        <w:spacing w:after="160"/>
      </w:pPr>
      <w:r>
        <w:t xml:space="preserve"/>
      </w:r>
    </w:p>
    <w:p>
      <w:pPr>
        <w:spacing w:after="160"/>
        <w:jc w:val="both"/>
      </w:pPr>
      <w:r>
        <w:rPr>
          <w:rFonts w:ascii="Arial" w:cs="Arial" w:eastAsia="Arial" w:hAnsi="Arial"/>
          <w:color w:val="4A4A4A"/>
          <w:sz w:val="20"/>
          <w:szCs w:val="20"/>
        </w:rPr>
        <w:t xml:space="preserve">Art. 169 CT — Todo tiempo trabajado más allá de la jornada ordinaria constituye hora extraordinaria. El recargo legal mínimo es del 100% sobre el valor de la hora ordinaria diurna. Las horas extras nocturnas o en días de descanso tienen recargos diferenciados (véase Módulo 3, Caso D).</w:t>
      </w:r>
    </w:p>
    <w:p>
      <w:pPr>
        <w:spacing w:after="80"/>
      </w:pPr>
      <w:r>
        <w:t xml:space="preserve"/>
      </w:r>
    </w:p>
    <w:p>
      <w:pPr>
        <w:spacing w:after="160"/>
        <w:jc w:val="both"/>
      </w:pPr>
      <w:r>
        <w:rPr>
          <w:rFonts w:ascii="Arial" w:cs="Arial" w:eastAsia="Arial" w:hAnsi="Arial"/>
          <w:color w:val="4A4A4A"/>
          <w:sz w:val="20"/>
          <w:szCs w:val="20"/>
        </w:rPr>
        <w:t xml:space="preserve">Art. 170 CT — El límite máximo de horas extraordinarias es de dos (2) horas por día y no más de diez (10) horas por semana, exceptuando las situaciones de emergencia previstas en el Art. 168 CT. El incumplimiento de este límite no exonera al patrono del pago del recargo correspondiente.</w:t>
      </w:r>
    </w:p>
    <w:p>
      <w:pPr>
        <w:spacing w:after="80"/>
      </w:pPr>
      <w:r>
        <w:t xml:space="preserve"/>
      </w:r>
    </w:p>
    <w:p>
      <w:pPr>
        <w:spacing w:after="160"/>
        <w:jc w:val="both"/>
      </w:pPr>
      <w:r>
        <w:rPr>
          <w:rFonts w:ascii="Arial" w:cs="Arial" w:eastAsia="Arial" w:hAnsi="Arial"/>
          <w:color w:val="4A4A4A"/>
          <w:sz w:val="20"/>
          <w:szCs w:val="20"/>
        </w:rPr>
        <w:t xml:space="preserve">Art. 165 CT — Ningún trabajador puede ser privado del día de descanso semanal remunerado, que corresponde a un séptimo del salario semanal. Si el patrono ordenare laborar en ese día, debe pagar el salario correspondiente más un 100% adicional de recargo, equivalente a un 200% del valor del día ordinario.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CÁLCULO HORA EXTRA DIURNA</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Valor Hora Ordinaria  = Salario Mensual / 30 / Horas Jornada Diaria</w:t>
            </w:r>
          </w:p>
          <w:p>
            <w:pPr>
              <w:spacing w:after="60"/>
            </w:pPr>
            <w:r>
              <w:rPr>
                <w:rFonts w:ascii="Courier New" w:cs="Courier New" w:eastAsia="Courier New" w:hAnsi="Courier New"/>
                <w:b w:val="false"/>
                <w:bCs w:val="false"/>
                <w:color w:val="1A6B5A"/>
                <w:sz w:val="19"/>
                <w:szCs w:val="19"/>
              </w:rPr>
              <w:t xml:space="preserve">Valor Hora Extra      = Valor Hora Ordinaria × 2.00  (100% de recargo)</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Ejemplo: Salario $600 / 30 días / 8 horas = $2.50 hora ordinaria</w:t>
            </w:r>
          </w:p>
          <w:p>
            <w:pPr>
              <w:spacing w:after="60"/>
            </w:pPr>
            <w:r>
              <w:rPr>
                <w:rFonts w:ascii="Courier New" w:cs="Courier New" w:eastAsia="Courier New" w:hAnsi="Courier New"/>
                <w:b w:val="false"/>
                <w:bCs w:val="false"/>
                <w:color w:val="1A6B5A"/>
                <w:sz w:val="19"/>
                <w:szCs w:val="19"/>
              </w:rPr>
              <w:t xml:space="preserve">         Hora Extra Diurna = $2.50 × 2.00 = $5.00</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Arts. 161-170 CT. La jornada pactada en el contrato de trabajo no puede exceder los máximos legales. Las cláusulas contractuales que establezcan jornadas superiores son nulas ipso jure (Art. 21 CT), prevaleciendo el límite legal.</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1.2.2 El Salario: Formas de Pago, Retenciones Permitidas y Prohibidas (Arts. 119 al 132 CT)</w:t>
      </w:r>
    </w:p>
    <w:p>
      <w:pPr>
        <w:spacing w:after="160"/>
        <w:jc w:val="both"/>
      </w:pPr>
      <w:r>
        <w:rPr>
          <w:rFonts w:ascii="Arial" w:cs="Arial" w:eastAsia="Arial" w:hAnsi="Arial"/>
          <w:color w:val="4A4A4A"/>
          <w:sz w:val="20"/>
          <w:szCs w:val="20"/>
        </w:rPr>
        <w:t xml:space="preserve">El salario es la retribución en dinero o en especie que el patrono está obligado a pagar al trabajador como compensación por los servicios prestados. Su correcta determinación y protección constituyen el núcleo del sistema de nómina.</w:t>
      </w:r>
    </w:p>
    <w:p>
      <w:pPr>
        <w:spacing w:after="80"/>
      </w:pPr>
      <w:r>
        <w:t xml:space="preserve"/>
      </w:r>
    </w:p>
    <w:p>
      <w:pPr>
        <w:spacing w:after="160"/>
        <w:jc w:val="both"/>
      </w:pPr>
      <w:r>
        <w:rPr>
          <w:rFonts w:ascii="Arial" w:cs="Arial" w:eastAsia="Arial" w:hAnsi="Arial"/>
          <w:color w:val="4A4A4A"/>
          <w:sz w:val="20"/>
          <w:szCs w:val="20"/>
        </w:rPr>
        <w:t xml:space="preserve">Art. 119 CT — Define el salario y sus componentes: sueldo base, comisiones, bonificaciones habituales, participación en utilidades, el valor de la alimentación, habitación y cualquier otra prestación que el trabajador reciba como contraprestación de sus servicios. La habitualidad de una prestación la convierte en salario, con las implicaciones de ley (base para ISSS, AFP, ISR, indemnización, vacaciones y aguinaldo).</w:t>
      </w:r>
    </w:p>
    <w:p>
      <w:pPr>
        <w:spacing w:after="80"/>
      </w:pPr>
      <w:r>
        <w:t xml:space="preserve"/>
      </w:r>
    </w:p>
    <w:p>
      <w:pPr>
        <w:spacing w:after="160"/>
        <w:jc w:val="both"/>
      </w:pPr>
      <w:r>
        <w:rPr>
          <w:rFonts w:ascii="Arial" w:cs="Arial" w:eastAsia="Arial" w:hAnsi="Arial"/>
          <w:color w:val="4A4A4A"/>
          <w:sz w:val="20"/>
          <w:szCs w:val="20"/>
        </w:rPr>
        <w:t xml:space="preserve">Art. 120 CT — Formas de pago: El salario puede estipularse por unidad de tiempo (diario, semanal, quincenal, mensual), por unidad de obra (destajo), por sistema mixto o mediante comisiones. Independientemente de la modalidad, el resultado nunca puede ser inferior al salario mínimo legal vigente.</w:t>
      </w:r>
    </w:p>
    <w:p>
      <w:pPr>
        <w:spacing w:after="80"/>
      </w:pPr>
      <w:r>
        <w:t xml:space="preserve"/>
      </w:r>
    </w:p>
    <w:p>
      <w:pPr>
        <w:spacing w:after="160"/>
        <w:jc w:val="both"/>
      </w:pPr>
      <w:r>
        <w:rPr>
          <w:rFonts w:ascii="Arial" w:cs="Arial" w:eastAsia="Arial" w:hAnsi="Arial"/>
          <w:color w:val="4A4A4A"/>
          <w:sz w:val="20"/>
          <w:szCs w:val="20"/>
        </w:rPr>
        <w:t xml:space="preserve">Art. 123 CT — Periodicidad máxima de pago: El salario no puede pagarse con períodos superiores a quince (15) días cuando se trate de trabajadores de campo o de servicio doméstico, ni superiores a un (1) mes para los demás trabajadores. El pago tardío genera la obligación de abonar intereses legales.</w:t>
      </w:r>
    </w:p>
    <w:p>
      <w:pPr>
        <w:spacing w:after="80"/>
      </w:pPr>
      <w:r>
        <w:t xml:space="preserve"/>
      </w:r>
    </w:p>
    <w:p>
      <w:pPr>
        <w:pStyle w:val="Heading4"/>
        <w:spacing w:after="100" w:before="200"/>
      </w:pPr>
      <w:r>
        <w:rPr>
          <w:rFonts w:ascii="Arial" w:cs="Arial" w:eastAsia="Arial" w:hAnsi="Arial"/>
          <w:b/>
          <w:bCs/>
          <w:color w:val="1A6B5A"/>
          <w:sz w:val="21"/>
          <w:szCs w:val="21"/>
        </w:rPr>
        <w:t xml:space="preserve">Retenciones Permitidas (Art. 132 CT)</w:t>
      </w:r>
    </w:p>
    <w:p>
      <w:pPr>
        <w:spacing w:after="160"/>
        <w:jc w:val="both"/>
      </w:pPr>
      <w:r>
        <w:rPr>
          <w:rFonts w:ascii="Arial" w:cs="Arial" w:eastAsia="Arial" w:hAnsi="Arial"/>
          <w:color w:val="4A4A4A"/>
          <w:sz w:val="20"/>
          <w:szCs w:val="20"/>
        </w:rPr>
        <w:t xml:space="preserve">El Código de Trabajo establece un numerus clausus de descuentos que el patrono puede practicar legalmente del salario del trabajador:</w:t>
      </w:r>
    </w:p>
    <w:p>
      <w:pPr>
        <w:pStyle w:val="ListParagraph"/>
        <w:numPr>
          <w:ilvl w:val="0"/>
          <w:numId w:val="2"/>
        </w:numPr>
        <w:spacing w:after="80"/>
        <w:jc w:val="both"/>
      </w:pPr>
      <w:r>
        <w:rPr>
          <w:rFonts w:ascii="Arial" w:cs="Arial" w:eastAsia="Arial" w:hAnsi="Arial"/>
          <w:color w:val="4A4A4A"/>
          <w:sz w:val="20"/>
          <w:szCs w:val="20"/>
        </w:rPr>
        <w:t xml:space="preserve">Impuesto sobre la Renta (ISR): Retención mensual conforme a tablas oficiales del Ministerio de Hacienda.</w:t>
      </w:r>
    </w:p>
    <w:p>
      <w:pPr>
        <w:pStyle w:val="ListParagraph"/>
        <w:numPr>
          <w:ilvl w:val="0"/>
          <w:numId w:val="2"/>
        </w:numPr>
        <w:spacing w:after="80"/>
        <w:jc w:val="both"/>
      </w:pPr>
      <w:r>
        <w:rPr>
          <w:rFonts w:ascii="Arial" w:cs="Arial" w:eastAsia="Arial" w:hAnsi="Arial"/>
          <w:color w:val="4A4A4A"/>
          <w:sz w:val="20"/>
          <w:szCs w:val="20"/>
        </w:rPr>
        <w:t xml:space="preserve">Cotizaciones al ISSS: Cuota laboral por salud del 3% sobre el salario base (hasta el tope de cotización).</w:t>
      </w:r>
    </w:p>
    <w:p>
      <w:pPr>
        <w:pStyle w:val="ListParagraph"/>
        <w:numPr>
          <w:ilvl w:val="0"/>
          <w:numId w:val="2"/>
        </w:numPr>
        <w:spacing w:after="80"/>
        <w:jc w:val="both"/>
      </w:pPr>
      <w:r>
        <w:rPr>
          <w:rFonts w:ascii="Arial" w:cs="Arial" w:eastAsia="Arial" w:hAnsi="Arial"/>
          <w:color w:val="4A4A4A"/>
          <w:sz w:val="20"/>
          <w:szCs w:val="20"/>
        </w:rPr>
        <w:t xml:space="preserve">Aportes a las AFP: Cotización laboral del 7.25% sobre el ingreso base de cotización (IBC).</w:t>
      </w:r>
    </w:p>
    <w:p>
      <w:pPr>
        <w:pStyle w:val="ListParagraph"/>
        <w:numPr>
          <w:ilvl w:val="0"/>
          <w:numId w:val="2"/>
        </w:numPr>
        <w:spacing w:after="80"/>
        <w:jc w:val="both"/>
      </w:pPr>
      <w:r>
        <w:rPr>
          <w:rFonts w:ascii="Arial" w:cs="Arial" w:eastAsia="Arial" w:hAnsi="Arial"/>
          <w:color w:val="4A4A4A"/>
          <w:sz w:val="20"/>
          <w:szCs w:val="20"/>
        </w:rPr>
        <w:t xml:space="preserve">Cuotas sindicales: Previa autorización expresa y escrita del trabajador.</w:t>
      </w:r>
    </w:p>
    <w:p>
      <w:pPr>
        <w:pStyle w:val="ListParagraph"/>
        <w:numPr>
          <w:ilvl w:val="0"/>
          <w:numId w:val="2"/>
        </w:numPr>
        <w:spacing w:after="80"/>
        <w:jc w:val="both"/>
      </w:pPr>
      <w:r>
        <w:rPr>
          <w:rFonts w:ascii="Arial" w:cs="Arial" w:eastAsia="Arial" w:hAnsi="Arial"/>
          <w:color w:val="4A4A4A"/>
          <w:sz w:val="20"/>
          <w:szCs w:val="20"/>
        </w:rPr>
        <w:t xml:space="preserve">Anticipos de salario o préstamos patronales: Cuando el trabajador los haya solicitado por escrito.</w:t>
      </w:r>
    </w:p>
    <w:p>
      <w:pPr>
        <w:pStyle w:val="ListParagraph"/>
        <w:numPr>
          <w:ilvl w:val="0"/>
          <w:numId w:val="2"/>
        </w:numPr>
        <w:spacing w:after="80"/>
        <w:jc w:val="both"/>
      </w:pPr>
      <w:r>
        <w:rPr>
          <w:rFonts w:ascii="Arial" w:cs="Arial" w:eastAsia="Arial" w:hAnsi="Arial"/>
          <w:color w:val="4A4A4A"/>
          <w:sz w:val="20"/>
          <w:szCs w:val="20"/>
        </w:rPr>
        <w:t xml:space="preserve">Descuentos ordenados por autoridad judicial competente (PGR, Juzgados de Familia): Cuotas alimenticias.</w:t>
      </w:r>
    </w:p>
    <w:p>
      <w:pPr>
        <w:pStyle w:val="ListParagraph"/>
        <w:numPr>
          <w:ilvl w:val="0"/>
          <w:numId w:val="2"/>
        </w:numPr>
        <w:spacing w:after="80"/>
        <w:jc w:val="both"/>
      </w:pPr>
      <w:r>
        <w:rPr>
          <w:rFonts w:ascii="Arial" w:cs="Arial" w:eastAsia="Arial" w:hAnsi="Arial"/>
          <w:color w:val="4A4A4A"/>
          <w:sz w:val="20"/>
          <w:szCs w:val="20"/>
        </w:rPr>
        <w:t xml:space="preserve">Seguros de vida o médicos complementarios: Previa autorización escrita del empleado.</w:t>
      </w:r>
    </w:p>
    <w:p>
      <w:pPr>
        <w:spacing w:after="80"/>
      </w:pPr>
      <w:r>
        <w:t xml:space="preserve"/>
      </w:r>
    </w:p>
    <w:p>
      <w:pPr>
        <w:pStyle w:val="Heading4"/>
        <w:spacing w:after="100" w:before="200"/>
      </w:pPr>
      <w:r>
        <w:rPr>
          <w:rFonts w:ascii="Arial" w:cs="Arial" w:eastAsia="Arial" w:hAnsi="Arial"/>
          <w:b/>
          <w:bCs/>
          <w:color w:val="1A6B5A"/>
          <w:sz w:val="21"/>
          <w:szCs w:val="21"/>
        </w:rPr>
        <w:t xml:space="preserve">Retenciones Prohibidas (Art. 131 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9B1C1C" w:sz="12"/>
              <w:bottom w:val="single" w:color="9B1C1C" w:sz="12"/>
              <w:right w:val="single" w:color="9B1C1C" w:sz="12"/>
            </w:tcBorders>
            <w:shd w:fill="FCE8E8" w:val="clear"/>
            <w:tcMar>
              <w:top w:type="dxa" w:w="120"/>
              <w:left w:type="dxa" w:w="200"/>
              <w:bottom w:type="dxa" w:w="120"/>
              <w:right w:type="dxa" w:w="200"/>
            </w:tcMar>
          </w:tcPr>
          <w:p>
            <w:pPr>
              <w:spacing w:after="60"/>
            </w:pPr>
            <w:r>
              <w:rPr>
                <w:rFonts w:ascii="Arial" w:cs="Arial" w:eastAsia="Arial" w:hAnsi="Arial"/>
                <w:b/>
                <w:bCs/>
                <w:color w:val="9B1C1C"/>
                <w:sz w:val="20"/>
                <w:szCs w:val="20"/>
              </w:rPr>
              <w:t xml:space="preserve">ADVERTENCIA:</w:t>
            </w:r>
          </w:p>
          <w:p>
            <w:pPr>
              <w:spacing w:after="0"/>
              <w:jc w:val="both"/>
            </w:pPr>
            <w:r>
              <w:rPr>
                <w:rFonts w:ascii="Arial" w:cs="Arial" w:eastAsia="Arial" w:hAnsi="Arial"/>
                <w:color w:val="9B1C1C"/>
                <w:sz w:val="19"/>
                <w:szCs w:val="19"/>
              </w:rPr>
              <w:t xml:space="preserve">El patrono NO puede retener, descontar o compensar del salario: multas no autorizadas por ley, costos de herramientas, daños o pérdidas de mercancía (salvo dolo debidamente probado), uniformes de trabajo obligatorios, cuotas de préstamos bancarios de terceros sin autorización expresa del trabajador, ni ningún otro concepto no contemplado en el Art. 132 CT. Las violaciones a este artículo son sancionadas con multa por el Ministerio de Trabajo y Previsión Social (MTPS).</w:t>
            </w:r>
          </w:p>
        </w:tc>
      </w:tr>
    </w:tbl>
    <w:p>
      <w:pPr>
        <w:spacing w:after="80"/>
      </w:pPr>
      <w:r>
        <w:t xml:space="preserve"/>
      </w:r>
    </w:p>
    <w:p>
      <w:pPr>
        <w:spacing w:after="160"/>
        <w:jc w:val="both"/>
      </w:pPr>
      <w:r>
        <w:rPr>
          <w:rFonts w:ascii="Arial" w:cs="Arial" w:eastAsia="Arial" w:hAnsi="Arial"/>
          <w:color w:val="4A4A4A"/>
          <w:sz w:val="20"/>
          <w:szCs w:val="20"/>
        </w:rPr>
        <w:t xml:space="preserve">Art. 138 CT — Comprobante de pago (Boleta de Salario): El patrono está obligado a emitir al trabajador un comprobante escrito de cada pago de salario que contenga como mínimo: nombre del trabajador, período de pago, salario devengado, detalle de cada descuento practicado y salario neto recibido. La boleta digital tiene el mismo valor legal que la física, siempre que sea accesible e imprimible por el trabajador.</w:t>
      </w:r>
    </w:p>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1.2.3 Aguinaldo (Arts. 196 al 202 CT)</w:t>
      </w:r>
    </w:p>
    <w:p>
      <w:pPr>
        <w:spacing w:after="160"/>
        <w:jc w:val="both"/>
      </w:pPr>
      <w:r>
        <w:rPr>
          <w:rFonts w:ascii="Arial" w:cs="Arial" w:eastAsia="Arial" w:hAnsi="Arial"/>
          <w:color w:val="4A4A4A"/>
          <w:sz w:val="20"/>
          <w:szCs w:val="20"/>
        </w:rPr>
        <w:t xml:space="preserve">El aguinaldo es una prestación social de pago anual obligatorio que constituye un complemento salarial irrenunciable. Su regulación detallada se encuentra en los artículos 196 al 202 del Código de Trabajo.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TIEMPO DE SERVICIO</w:t>
            </w:r>
          </w:p>
        </w:tc>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PORCENTAJE SOBRE SALARIO</w:t>
            </w:r>
          </w:p>
        </w:tc>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BASE DE CÁLCULO</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1 año a menos de 3 años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15 días de salario (50%)</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Salario ordinario del mes anterior</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3 años a menos de 10 años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19 días de salario (63.33%)</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Salario ordinario del mes anterior</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10 años o más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21 días de salario (70%)</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Salario ordinario del mes anterior</w:t>
            </w:r>
          </w:p>
        </w:tc>
      </w:tr>
    </w:tbl>
    <w:p>
      <w:pPr>
        <w:spacing w:after="160"/>
      </w:pPr>
      <w:r>
        <w:t xml:space="preserve"/>
      </w:r>
    </w:p>
    <w:p>
      <w:pPr>
        <w:spacing w:after="160"/>
        <w:jc w:val="both"/>
      </w:pPr>
      <w:r>
        <w:rPr>
          <w:rFonts w:ascii="Arial" w:cs="Arial" w:eastAsia="Arial" w:hAnsi="Arial"/>
          <w:color w:val="4A4A4A"/>
          <w:sz w:val="20"/>
          <w:szCs w:val="20"/>
        </w:rPr>
        <w:t xml:space="preserve">Art. 197 CT — Fecha de pago: El aguinaldo debe pagarse entre el 12 y el 20 de diciembre de cada año. El patrono que no lo pague en este período incurre en mora y el trabajador puede reclamar el pago con los recargos legales correspondientes.</w:t>
      </w:r>
    </w:p>
    <w:p>
      <w:pPr>
        <w:spacing w:after="80"/>
      </w:pPr>
      <w:r>
        <w:t xml:space="preserve"/>
      </w:r>
    </w:p>
    <w:p>
      <w:pPr>
        <w:spacing w:after="160"/>
        <w:jc w:val="both"/>
      </w:pPr>
      <w:r>
        <w:rPr>
          <w:rFonts w:ascii="Arial" w:cs="Arial" w:eastAsia="Arial" w:hAnsi="Arial"/>
          <w:color w:val="4A4A4A"/>
          <w:sz w:val="20"/>
          <w:szCs w:val="20"/>
        </w:rPr>
        <w:t xml:space="preserve">Art. 198 CT — Proporcionalidad: El trabajador que no completare el año de trabajo al 12 de diciembre tiene derecho a percibir la parte proporcional del aguinaldo según los meses trabajados. La fórmula es: Aguinaldo Proporcional = (Aguinaldo Completo / 12) × Meses Laborados.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AGUINALDO PROPORCIONAL</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Aguinaldo Completo   = Salario Mensual × (Días según tabla / 30)</w:t>
            </w:r>
          </w:p>
          <w:p>
            <w:pPr>
              <w:spacing w:after="60"/>
            </w:pPr>
            <w:r>
              <w:rPr>
                <w:rFonts w:ascii="Courier New" w:cs="Courier New" w:eastAsia="Courier New" w:hAnsi="Courier New"/>
                <w:b w:val="false"/>
                <w:bCs w:val="false"/>
                <w:color w:val="1A6B5A"/>
                <w:sz w:val="19"/>
                <w:szCs w:val="19"/>
              </w:rPr>
              <w:t xml:space="preserve">Aguinaldo Proporcional = Aguinaldo Completo / 12 × Meses Trabajados</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Ejemplo: Empleado con 2 años, salario $500, laboró 9 meses:</w:t>
            </w:r>
          </w:p>
          <w:p>
            <w:pPr>
              <w:spacing w:after="60"/>
            </w:pPr>
            <w:r>
              <w:rPr>
                <w:rFonts w:ascii="Courier New" w:cs="Courier New" w:eastAsia="Courier New" w:hAnsi="Courier New"/>
                <w:b w:val="false"/>
                <w:bCs w:val="false"/>
                <w:color w:val="1A6B5A"/>
                <w:sz w:val="19"/>
                <w:szCs w:val="19"/>
              </w:rPr>
              <w:t xml:space="preserve">  Aguinaldo Completo   = $500 × (15/30) = $250.00</w:t>
            </w:r>
          </w:p>
          <w:p>
            <w:pPr>
              <w:spacing w:after="60"/>
            </w:pPr>
            <w:r>
              <w:rPr>
                <w:rFonts w:ascii="Courier New" w:cs="Courier New" w:eastAsia="Courier New" w:hAnsi="Courier New"/>
                <w:b w:val="false"/>
                <w:bCs w:val="false"/>
                <w:color w:val="1A6B5A"/>
                <w:sz w:val="19"/>
                <w:szCs w:val="19"/>
              </w:rPr>
              <w:t xml:space="preserve">  Aguinaldo Proporcional = $250 / 12 × 9 = $187.50</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Art. 202 CT — El patrono que no pague el aguinaldo en el plazo establecido, además del monto adeudado, deberá pagar al trabajador una cantidad equivalente al aguinaldo como sanción. El Ministerio de Trabajo puede imponer multas adicionales.</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1.2.4 Vacaciones Anuales Remuneradas (Arts. 177 al 189 CT)</w:t>
      </w:r>
    </w:p>
    <w:p>
      <w:pPr>
        <w:spacing w:after="160"/>
        <w:jc w:val="both"/>
      </w:pPr>
      <w:r>
        <w:rPr>
          <w:rFonts w:ascii="Arial" w:cs="Arial" w:eastAsia="Arial" w:hAnsi="Arial"/>
          <w:color w:val="4A4A4A"/>
          <w:sz w:val="20"/>
          <w:szCs w:val="20"/>
        </w:rPr>
        <w:t xml:space="preserve">El derecho a vacaciones anuales remuneradas se perfecciona al cumplir el trabajador un año continuo de servicio con el mismo patrono. La continuidad no se interrumpe por incapacidades del ISSS, permisos autorizados, ni suspensiones colectivas de contratos.</w:t>
      </w:r>
    </w:p>
    <w:p>
      <w:pPr>
        <w:spacing w:after="80"/>
      </w:pPr>
      <w:r>
        <w:t xml:space="preserve"/>
      </w:r>
    </w:p>
    <w:p>
      <w:pPr>
        <w:spacing w:after="160"/>
        <w:jc w:val="both"/>
      </w:pPr>
      <w:r>
        <w:rPr>
          <w:rFonts w:ascii="Arial" w:cs="Arial" w:eastAsia="Arial" w:hAnsi="Arial"/>
          <w:color w:val="4A4A4A"/>
          <w:sz w:val="20"/>
          <w:szCs w:val="20"/>
        </w:rPr>
        <w:t xml:space="preserve">Art. 177 CT — El período de vacaciones es de quince (15) días hábiles remunerados por año de servicio. No existen escalas crecientes por antigüedad en la ley salvadoreña (a diferencia de otros ordenamientos centroamericanos), aunque el patrono puede mejorar este mínimo por política interna.</w:t>
      </w:r>
    </w:p>
    <w:p>
      <w:pPr>
        <w:spacing w:after="80"/>
      </w:pPr>
      <w:r>
        <w:t xml:space="preserve"/>
      </w:r>
    </w:p>
    <w:p>
      <w:pPr>
        <w:spacing w:after="160"/>
        <w:jc w:val="both"/>
      </w:pPr>
      <w:r>
        <w:rPr>
          <w:rFonts w:ascii="Arial" w:cs="Arial" w:eastAsia="Arial" w:hAnsi="Arial"/>
          <w:color w:val="4A4A4A"/>
          <w:sz w:val="20"/>
          <w:szCs w:val="20"/>
        </w:rPr>
        <w:t xml:space="preserve">Art. 180 CT — La remuneración durante las vacaciones se calcula sobre el salario ordinario más el promedio de salarios variables (horas extras habituales, comisiones) percibidos en los últimos 6 meses. Esta disposición es crítica para empresas con estructura salarial variable.</w:t>
      </w:r>
    </w:p>
    <w:p>
      <w:pPr>
        <w:spacing w:after="80"/>
      </w:pPr>
      <w:r>
        <w:t xml:space="preserve"/>
      </w:r>
    </w:p>
    <w:p>
      <w:pPr>
        <w:spacing w:after="160"/>
        <w:jc w:val="both"/>
      </w:pPr>
      <w:r>
        <w:rPr>
          <w:rFonts w:ascii="Arial" w:cs="Arial" w:eastAsia="Arial" w:hAnsi="Arial"/>
          <w:color w:val="4A4A4A"/>
          <w:sz w:val="20"/>
          <w:szCs w:val="20"/>
        </w:rPr>
        <w:t xml:space="preserve">Art. 181 CT — Las vacaciones deben tomarse efectivamente; no pueden compensarse en dinero durante la vigencia de la relación laboral, salvo al momento de la liquidación definitiva. El patrono que permite la acumulación irregular de vacaciones incurre en infracción administrativa.</w:t>
      </w:r>
    </w:p>
    <w:p>
      <w:pPr>
        <w:spacing w:after="80"/>
      </w:pPr>
      <w:r>
        <w:t xml:space="preserve"/>
      </w:r>
    </w:p>
    <w:p>
      <w:pPr>
        <w:spacing w:after="160"/>
        <w:jc w:val="both"/>
      </w:pPr>
      <w:r>
        <w:rPr>
          <w:rFonts w:ascii="Arial" w:cs="Arial" w:eastAsia="Arial" w:hAnsi="Arial"/>
          <w:color w:val="4A4A4A"/>
          <w:sz w:val="20"/>
          <w:szCs w:val="20"/>
        </w:rPr>
        <w:t xml:space="preserve">Art. 187 CT — Si el trabajador no ha completado el año de servicio al momento de la terminación del contrato, tiene derecho a recibir una compensación proporcional en efectivo, calculada sobre los meses trabajados del período en curso.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VACACIÓN PROPORCIONAL AL LIQUIDAR</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Días Vacación/Mes  = 15 días hábiles / 12 meses = 1.25 días por mes</w:t>
            </w:r>
          </w:p>
          <w:p>
            <w:pPr>
              <w:spacing w:after="60"/>
            </w:pPr>
            <w:r>
              <w:rPr>
                <w:rFonts w:ascii="Courier New" w:cs="Courier New" w:eastAsia="Courier New" w:hAnsi="Courier New"/>
                <w:b w:val="false"/>
                <w:bCs w:val="false"/>
                <w:color w:val="1A6B5A"/>
                <w:sz w:val="19"/>
                <w:szCs w:val="19"/>
              </w:rPr>
              <w:t xml:space="preserve">Vacación Proporcional = 1.25 × Meses Trabajados del período actual</w:t>
            </w:r>
          </w:p>
          <w:p>
            <w:pPr>
              <w:spacing w:after="60"/>
            </w:pPr>
            <w:r>
              <w:rPr>
                <w:rFonts w:ascii="Courier New" w:cs="Courier New" w:eastAsia="Courier New" w:hAnsi="Courier New"/>
                <w:b w:val="false"/>
                <w:bCs w:val="false"/>
                <w:color w:val="1A6B5A"/>
                <w:sz w:val="19"/>
                <w:szCs w:val="19"/>
              </w:rPr>
              <w:t xml:space="preserve">Valor Día Vacación = (Salario Mensual + Promedio Variables 6 meses) / 30</w:t>
            </w:r>
          </w:p>
          <w:p>
            <w:pPr>
              <w:spacing w:after="60"/>
            </w:pPr>
            <w:r>
              <w:rPr>
                <w:rFonts w:ascii="Courier New" w:cs="Courier New" w:eastAsia="Courier New" w:hAnsi="Courier New"/>
                <w:b w:val="false"/>
                <w:bCs w:val="false"/>
                <w:color w:val="1A6B5A"/>
                <w:sz w:val="19"/>
                <w:szCs w:val="19"/>
              </w:rPr>
              <w:t xml:space="preserve">Monto a Pagar      = Valor Día Vacación × Días Proporcionales</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1.2.5 Terminación de Contrato y Causales (Arts. 48, 50, 53 y 58 CT)</w:t>
      </w:r>
    </w:p>
    <w:p>
      <w:pPr>
        <w:spacing w:after="160"/>
        <w:jc w:val="both"/>
      </w:pPr>
      <w:r>
        <w:rPr>
          <w:rFonts w:ascii="Arial" w:cs="Arial" w:eastAsia="Arial" w:hAnsi="Arial"/>
          <w:color w:val="4A4A4A"/>
          <w:sz w:val="20"/>
          <w:szCs w:val="20"/>
        </w:rPr>
        <w:t xml:space="preserve">La correcta identificación de la causal de terminación del contrato de trabajo determina las obligaciones económicas del patrono y es el elemento más sensible del proceso de liquidación en nómina.</w:t>
      </w:r>
    </w:p>
    <w:p>
      <w:pPr>
        <w:spacing w:after="80"/>
      </w:pPr>
      <w:r>
        <w:t xml:space="preserve"/>
      </w:r>
    </w:p>
    <w:p>
      <w:pPr>
        <w:pStyle w:val="Heading4"/>
        <w:spacing w:after="100" w:before="200"/>
      </w:pPr>
      <w:r>
        <w:rPr>
          <w:rFonts w:ascii="Arial" w:cs="Arial" w:eastAsia="Arial" w:hAnsi="Arial"/>
          <w:b/>
          <w:bCs/>
          <w:color w:val="1A6B5A"/>
          <w:sz w:val="21"/>
          <w:szCs w:val="21"/>
        </w:rPr>
        <w:t xml:space="preserve">Art. 48 CT — Causales de Terminación Sin Responsabilidad Patronal (Despido Justificado)</w:t>
      </w:r>
    </w:p>
    <w:p>
      <w:pPr>
        <w:spacing w:after="160"/>
        <w:jc w:val="both"/>
      </w:pPr>
      <w:r>
        <w:rPr>
          <w:rFonts w:ascii="Arial" w:cs="Arial" w:eastAsia="Arial" w:hAnsi="Arial"/>
          <w:color w:val="4A4A4A"/>
          <w:sz w:val="20"/>
          <w:szCs w:val="20"/>
        </w:rPr>
        <w:t xml:space="preserve">El patrono puede dar por terminado el contrato sin responsabilidad económica (sin indemnización) cuando el trabajador incurra en alguna de las causales taxativamente listadas, entre las cuales se encuentran:</w:t>
      </w:r>
    </w:p>
    <w:p>
      <w:pPr>
        <w:pStyle w:val="ListParagraph"/>
        <w:numPr>
          <w:ilvl w:val="0"/>
          <w:numId w:val="2"/>
        </w:numPr>
        <w:spacing w:after="80"/>
        <w:jc w:val="both"/>
      </w:pPr>
      <w:r>
        <w:rPr>
          <w:rFonts w:ascii="Arial" w:cs="Arial" w:eastAsia="Arial" w:hAnsi="Arial"/>
          <w:color w:val="4A4A4A"/>
          <w:sz w:val="20"/>
          <w:szCs w:val="20"/>
        </w:rPr>
        <w:t xml:space="preserve">Actos graves de inmoralidad dentro del establecimiento (Art. 48, Ord. 1).</w:t>
      </w:r>
    </w:p>
    <w:p>
      <w:pPr>
        <w:pStyle w:val="ListParagraph"/>
        <w:numPr>
          <w:ilvl w:val="0"/>
          <w:numId w:val="2"/>
        </w:numPr>
        <w:spacing w:after="80"/>
        <w:jc w:val="both"/>
      </w:pPr>
      <w:r>
        <w:rPr>
          <w:rFonts w:ascii="Arial" w:cs="Arial" w:eastAsia="Arial" w:hAnsi="Arial"/>
          <w:color w:val="4A4A4A"/>
          <w:sz w:val="20"/>
          <w:szCs w:val="20"/>
        </w:rPr>
        <w:t xml:space="preserve">Revelar secretos industriales o comerciales (Art. 48, Ord. 2).</w:t>
      </w:r>
    </w:p>
    <w:p>
      <w:pPr>
        <w:pStyle w:val="ListParagraph"/>
        <w:numPr>
          <w:ilvl w:val="0"/>
          <w:numId w:val="2"/>
        </w:numPr>
        <w:spacing w:after="80"/>
        <w:jc w:val="both"/>
      </w:pPr>
      <w:r>
        <w:rPr>
          <w:rFonts w:ascii="Arial" w:cs="Arial" w:eastAsia="Arial" w:hAnsi="Arial"/>
          <w:color w:val="4A4A4A"/>
          <w:sz w:val="20"/>
          <w:szCs w:val="20"/>
        </w:rPr>
        <w:t xml:space="preserve">Daños intencionados a bienes del patrono (Art. 48, Ord. 4).</w:t>
      </w:r>
    </w:p>
    <w:p>
      <w:pPr>
        <w:pStyle w:val="ListParagraph"/>
        <w:numPr>
          <w:ilvl w:val="0"/>
          <w:numId w:val="2"/>
        </w:numPr>
        <w:spacing w:after="80"/>
        <w:jc w:val="both"/>
      </w:pPr>
      <w:r>
        <w:rPr>
          <w:rFonts w:ascii="Arial" w:cs="Arial" w:eastAsia="Arial" w:hAnsi="Arial"/>
          <w:color w:val="4A4A4A"/>
          <w:sz w:val="20"/>
          <w:szCs w:val="20"/>
        </w:rPr>
        <w:t xml:space="preserve">Abandono injustificado del trabajo por más de dos días consecutivos (Art. 48, Ord. 6).</w:t>
      </w:r>
    </w:p>
    <w:p>
      <w:pPr>
        <w:pStyle w:val="ListParagraph"/>
        <w:numPr>
          <w:ilvl w:val="0"/>
          <w:numId w:val="2"/>
        </w:numPr>
        <w:spacing w:after="80"/>
        <w:jc w:val="both"/>
      </w:pPr>
      <w:r>
        <w:rPr>
          <w:rFonts w:ascii="Arial" w:cs="Arial" w:eastAsia="Arial" w:hAnsi="Arial"/>
          <w:color w:val="4A4A4A"/>
          <w:sz w:val="20"/>
          <w:szCs w:val="20"/>
        </w:rPr>
        <w:t xml:space="preserve">Desobediencia grave e injustificada a órdenes patronales (Art. 48, Ord. 7).</w:t>
      </w:r>
    </w:p>
    <w:p>
      <w:pPr>
        <w:pStyle w:val="ListParagraph"/>
        <w:numPr>
          <w:ilvl w:val="0"/>
          <w:numId w:val="2"/>
        </w:numPr>
        <w:spacing w:after="80"/>
        <w:jc w:val="both"/>
      </w:pPr>
      <w:r>
        <w:rPr>
          <w:rFonts w:ascii="Arial" w:cs="Arial" w:eastAsia="Arial" w:hAnsi="Arial"/>
          <w:color w:val="4A4A4A"/>
          <w:sz w:val="20"/>
          <w:szCs w:val="20"/>
        </w:rPr>
        <w:t xml:space="preserve">Condena penal definitiva que implique privación de libertad (Art. 48, Ord. 9).</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2"/>
              <w:left w:val="single" w:color="8B6914" w:sz="12"/>
              <w:bottom w:val="single" w:color="8B6914" w:sz="12"/>
              <w:right w:val="single" w:color="8B6914" w:sz="12"/>
            </w:tcBorders>
            <w:shd w:fill="FDF3D0" w:val="clear"/>
            <w:tcMar>
              <w:top w:type="dxa" w:w="120"/>
              <w:left w:type="dxa" w:w="200"/>
              <w:bottom w:type="dxa" w:w="120"/>
              <w:right w:type="dxa" w:w="200"/>
            </w:tcMar>
          </w:tcPr>
          <w:p>
            <w:pPr>
              <w:spacing w:after="60"/>
            </w:pPr>
            <w:r>
              <w:rPr>
                <w:rFonts w:ascii="Arial" w:cs="Arial" w:eastAsia="Arial" w:hAnsi="Arial"/>
                <w:b/>
                <w:bCs/>
                <w:color w:val="8B6914"/>
                <w:sz w:val="20"/>
                <w:szCs w:val="20"/>
              </w:rPr>
              <w:t xml:space="preserve">IMPORTANTE:</w:t>
            </w:r>
          </w:p>
          <w:p>
            <w:pPr>
              <w:spacing w:after="0"/>
              <w:jc w:val="both"/>
            </w:pPr>
            <w:r>
              <w:rPr>
                <w:rFonts w:ascii="Arial" w:cs="Arial" w:eastAsia="Arial" w:hAnsi="Arial"/>
                <w:color w:val="8B6914"/>
                <w:sz w:val="19"/>
                <w:szCs w:val="19"/>
              </w:rPr>
              <w:t xml:space="preserve">El proceso disciplinario previo es indispensable para la validez del despido justificado. Sin el cumplimiento del procedimiento contemplado en los Arts. 55 y 56 CT (comunicación escrita de cargos, audiencia al trabajador, resolución documentada), cualquier despido será considerado injustificado por los tribunales laborales.</w:t>
            </w:r>
          </w:p>
        </w:tc>
      </w:tr>
    </w:tbl>
    <w:p>
      <w:pPr>
        <w:spacing w:after="80"/>
      </w:pPr>
      <w:r>
        <w:t xml:space="preserve"/>
      </w:r>
    </w:p>
    <w:p>
      <w:pPr>
        <w:pStyle w:val="Heading4"/>
        <w:spacing w:after="100" w:before="200"/>
      </w:pPr>
      <w:r>
        <w:rPr>
          <w:rFonts w:ascii="Arial" w:cs="Arial" w:eastAsia="Arial" w:hAnsi="Arial"/>
          <w:b/>
          <w:bCs/>
          <w:color w:val="1A6B5A"/>
          <w:sz w:val="21"/>
          <w:szCs w:val="21"/>
        </w:rPr>
        <w:t xml:space="preserve">Art. 50 CT — Causales de Terminación Sin Responsabilidad para el Trabajador (Renuncia Justificada)</w:t>
      </w:r>
    </w:p>
    <w:p>
      <w:pPr>
        <w:spacing w:after="160"/>
        <w:jc w:val="both"/>
      </w:pPr>
      <w:r>
        <w:rPr>
          <w:rFonts w:ascii="Arial" w:cs="Arial" w:eastAsia="Arial" w:hAnsi="Arial"/>
          <w:color w:val="4A4A4A"/>
          <w:sz w:val="20"/>
          <w:szCs w:val="20"/>
        </w:rPr>
        <w:t xml:space="preserve">El trabajador puede dar por terminado el contrato con derecho a indemnización cuando el patrono incurra en: maltrato de obra o de palabra, reducción unilateral del salario, traslado a lugar que le cause perjuicio grave, incumplimiento grave de obligaciones patronales, entre otras causales.</w:t>
      </w:r>
    </w:p>
    <w:p>
      <w:pPr>
        <w:spacing w:after="80"/>
      </w:pPr>
      <w:r>
        <w:t xml:space="preserve"/>
      </w:r>
    </w:p>
    <w:p>
      <w:pPr>
        <w:pStyle w:val="Heading4"/>
        <w:spacing w:after="100" w:before="200"/>
      </w:pPr>
      <w:r>
        <w:rPr>
          <w:rFonts w:ascii="Arial" w:cs="Arial" w:eastAsia="Arial" w:hAnsi="Arial"/>
          <w:b/>
          <w:bCs/>
          <w:color w:val="1A6B5A"/>
          <w:sz w:val="21"/>
          <w:szCs w:val="21"/>
        </w:rPr>
        <w:t xml:space="preserve">Art. 53 CT — Terminación por Mutuo Consentimiento o Causas Ajenas a las Partes</w:t>
      </w:r>
    </w:p>
    <w:p>
      <w:pPr>
        <w:spacing w:after="160"/>
        <w:jc w:val="both"/>
      </w:pPr>
      <w:r>
        <w:rPr>
          <w:rFonts w:ascii="Arial" w:cs="Arial" w:eastAsia="Arial" w:hAnsi="Arial"/>
          <w:color w:val="4A4A4A"/>
          <w:sz w:val="20"/>
          <w:szCs w:val="20"/>
        </w:rPr>
        <w:t xml:space="preserve">Las terminaciones por caso fortuito, fuerza mayor, muerte del patrono, o mutuo consentimiento tienen reglas específicas respecto a las prestaciones a que tiene derecho el trabajador.</w:t>
      </w:r>
    </w:p>
    <w:p>
      <w:pPr>
        <w:spacing w:after="80"/>
      </w:pPr>
      <w:r>
        <w:t xml:space="preserve"/>
      </w:r>
    </w:p>
    <w:p>
      <w:pPr>
        <w:pStyle w:val="Heading4"/>
        <w:spacing w:after="100" w:before="200"/>
      </w:pPr>
      <w:r>
        <w:rPr>
          <w:rFonts w:ascii="Arial" w:cs="Arial" w:eastAsia="Arial" w:hAnsi="Arial"/>
          <w:b/>
          <w:bCs/>
          <w:color w:val="1A6B5A"/>
          <w:sz w:val="21"/>
          <w:szCs w:val="21"/>
        </w:rPr>
        <w:t xml:space="preserve">Art. 58 CT — Indemnización por Despido Injustificado</w:t>
      </w:r>
    </w:p>
    <w:p>
      <w:pPr>
        <w:spacing w:after="160"/>
        <w:jc w:val="both"/>
      </w:pPr>
      <w:r>
        <w:rPr>
          <w:rFonts w:ascii="Arial" w:cs="Arial" w:eastAsia="Arial" w:hAnsi="Arial"/>
          <w:color w:val="4A4A4A"/>
          <w:sz w:val="20"/>
          <w:szCs w:val="20"/>
        </w:rPr>
        <w:t xml:space="preserve">Cuando el patrono pone fin al contrato sin causa justificada, o cuando siendo el trabajador el que renuncia pero existe causa imputable al patrono (Art. 50 CT), nace la obligación de pagar la indemnización. El monto es de treinta (30) días de salario por cada año de servicio, o fracción de año mayor a seis (6) meses, con un máximo de cuatro (4) años de salario.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INDEMNIZACIÓN POR DESPIDO INJUSTIFICADO (Art. 58 CT)</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Salario Diario      = Salario Mensual / 30</w:t>
            </w:r>
          </w:p>
          <w:p>
            <w:pPr>
              <w:spacing w:after="60"/>
            </w:pPr>
            <w:r>
              <w:rPr>
                <w:rFonts w:ascii="Courier New" w:cs="Courier New" w:eastAsia="Courier New" w:hAnsi="Courier New"/>
                <w:b w:val="false"/>
                <w:bCs w:val="false"/>
                <w:color w:val="1A6B5A"/>
                <w:sz w:val="19"/>
                <w:szCs w:val="19"/>
              </w:rPr>
              <w:t xml:space="preserve">Años Completos      = Años de servicio (los meses &gt; 6 cuentan como año completo)</w:t>
            </w:r>
          </w:p>
          <w:p>
            <w:pPr>
              <w:spacing w:after="60"/>
            </w:pPr>
            <w:r>
              <w:rPr>
                <w:rFonts w:ascii="Courier New" w:cs="Courier New" w:eastAsia="Courier New" w:hAnsi="Courier New"/>
                <w:b w:val="false"/>
                <w:bCs w:val="false"/>
                <w:color w:val="1A6B5A"/>
                <w:sz w:val="19"/>
                <w:szCs w:val="19"/>
              </w:rPr>
              <w:t xml:space="preserve">Indemnización Base  = Salario Diario × 30 × Años Completos</w:t>
            </w:r>
          </w:p>
          <w:p>
            <w:pPr>
              <w:spacing w:after="60"/>
            </w:pPr>
            <w:r>
              <w:rPr>
                <w:rFonts w:ascii="Courier New" w:cs="Courier New" w:eastAsia="Courier New" w:hAnsi="Courier New"/>
                <w:b w:val="false"/>
                <w:bCs w:val="false"/>
                <w:color w:val="1A6B5A"/>
                <w:sz w:val="19"/>
                <w:szCs w:val="19"/>
              </w:rPr>
              <w:t xml:space="preserve">Tope Máximo Legal   = Salario Diario × 30 × 4 años = Salario Mensual × 4</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Ejemplo: Salario $800, 7 años y 8 meses de servicio:</w:t>
            </w:r>
          </w:p>
          <w:p>
            <w:pPr>
              <w:spacing w:after="60"/>
            </w:pPr>
            <w:r>
              <w:rPr>
                <w:rFonts w:ascii="Courier New" w:cs="Courier New" w:eastAsia="Courier New" w:hAnsi="Courier New"/>
                <w:b w:val="false"/>
                <w:bCs w:val="false"/>
                <w:color w:val="1A6B5A"/>
                <w:sz w:val="19"/>
                <w:szCs w:val="19"/>
              </w:rPr>
              <w:t xml:space="preserve">  Años computables   = 8 años (7 completos + fracción &gt; 6 meses = 1 año más)</w:t>
            </w:r>
          </w:p>
          <w:p>
            <w:pPr>
              <w:spacing w:after="60"/>
            </w:pPr>
            <w:r>
              <w:rPr>
                <w:rFonts w:ascii="Courier New" w:cs="Courier New" w:eastAsia="Courier New" w:hAnsi="Courier New"/>
                <w:b w:val="false"/>
                <w:bCs w:val="false"/>
                <w:color w:val="1A6B5A"/>
                <w:sz w:val="19"/>
                <w:szCs w:val="19"/>
              </w:rPr>
              <w:t xml:space="preserve">  Salario Diario     = $800 / 30 = $26.67</w:t>
            </w:r>
          </w:p>
          <w:p>
            <w:pPr>
              <w:spacing w:after="60"/>
            </w:pPr>
            <w:r>
              <w:rPr>
                <w:rFonts w:ascii="Courier New" w:cs="Courier New" w:eastAsia="Courier New" w:hAnsi="Courier New"/>
                <w:b w:val="false"/>
                <w:bCs w:val="false"/>
                <w:color w:val="1A6B5A"/>
                <w:sz w:val="19"/>
                <w:szCs w:val="19"/>
              </w:rPr>
              <w:t xml:space="preserve">  Indemnización      = $26.67 × 30 × 8 = $6,400.80</w:t>
            </w:r>
          </w:p>
          <w:p>
            <w:pPr>
              <w:spacing w:after="60"/>
            </w:pPr>
            <w:r>
              <w:rPr>
                <w:rFonts w:ascii="Courier New" w:cs="Courier New" w:eastAsia="Courier New" w:hAnsi="Courier New"/>
                <w:b w:val="false"/>
                <w:bCs w:val="false"/>
                <w:color w:val="1A6B5A"/>
                <w:sz w:val="19"/>
                <w:szCs w:val="19"/>
              </w:rPr>
              <w:t xml:space="preserve">  Verificación tope  = $26.67 × 30 × 4 = $3,200.40 (aplica si &gt; 4 años base)</w:t>
            </w:r>
          </w:p>
          <w:p>
            <w:pPr>
              <w:spacing w:after="60"/>
            </w:pPr>
            <w:r>
              <w:rPr>
                <w:rFonts w:ascii="Courier New" w:cs="Courier New" w:eastAsia="Courier New" w:hAnsi="Courier New"/>
                <w:b w:val="false"/>
                <w:bCs w:val="false"/>
                <w:color w:val="1A6B5A"/>
                <w:sz w:val="19"/>
                <w:szCs w:val="19"/>
              </w:rPr>
              <w:t xml:space="preserve">  NOTA: El tope de 4 años se aplica sobre la fórmula, no los años trabajados.</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1.3 SEGURIDAD SOCIAL: ISSS Y SISTEMA DE AHORRO PARA PENSIONES (AFP)</w:t>
      </w:r>
    </w:p>
    <w:p>
      <w:pPr>
        <w:pStyle w:val="Heading3"/>
        <w:pBdr>
          <w:bottom w:val="single" w:color="2E5FA3" w:sz="6" w:space="1"/>
        </w:pBdr>
        <w:spacing w:after="120" w:before="240"/>
      </w:pPr>
      <w:r>
        <w:rPr>
          <w:rFonts w:ascii="Arial" w:cs="Arial" w:eastAsia="Arial" w:hAnsi="Arial"/>
          <w:b/>
          <w:bCs/>
          <w:color w:val="1B3A6B"/>
          <w:sz w:val="23"/>
          <w:szCs w:val="23"/>
        </w:rPr>
        <w:t xml:space="preserve">1.3.1 Instituto Salvadoreño del Seguro Social (ISSS) — Régimen de Salud</w:t>
      </w:r>
    </w:p>
    <w:p>
      <w:pPr>
        <w:spacing w:after="160"/>
        <w:jc w:val="both"/>
      </w:pPr>
      <w:r>
        <w:rPr>
          <w:rFonts w:ascii="Arial" w:cs="Arial" w:eastAsia="Arial" w:hAnsi="Arial"/>
          <w:color w:val="4A4A4A"/>
          <w:sz w:val="20"/>
          <w:szCs w:val="20"/>
        </w:rPr>
        <w:t xml:space="preserve">La Ley del Seguro Social (Decreto Legislativo No. 1263 y su Reglamento de Aplicación) establece la afiliación obligatoria de todo trabajador que perciba remuneración por su trabajo. El ISSS cubre los riesgos de enfermedad, maternidad, invalidez, vejez y muerte, así como accidentes de trabajo.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CONCEPTO</w:t>
            </w:r>
          </w:p>
        </w:tc>
        <w:tc>
          <w:tcPr>
            <w:tcW w:type="dxa" w:w="22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TASA LABORAL</w:t>
            </w:r>
          </w:p>
        </w:tc>
        <w:tc>
          <w:tcPr>
            <w:tcW w:type="dxa" w:w="22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TASA PATRONAL</w:t>
            </w:r>
          </w:p>
        </w:tc>
        <w:tc>
          <w:tcPr>
            <w:tcW w:type="dxa" w:w="246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TOPE COTIZACIÓN</w:t>
            </w:r>
          </w:p>
        </w:tc>
      </w:tr>
      <w:tr>
        <w:tc>
          <w:tcPr>
            <w:tcW w:type="dxa" w:w="25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ISSS Salud</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3.0% del salario</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7.5% del salario</w:t>
            </w:r>
          </w:p>
        </w:tc>
        <w:tc>
          <w:tcPr>
            <w:tcW w:type="dxa" w:w="24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$1,000.00 salario máximo cotizable</w:t>
            </w:r>
          </w:p>
        </w:tc>
      </w:tr>
    </w:tbl>
    <w:p>
      <w:pPr>
        <w:spacing w:after="160"/>
      </w:pPr>
      <w:r>
        <w:t xml:space="preserve"/>
      </w:r>
    </w:p>
    <w:p>
      <w:pPr>
        <w:spacing w:after="160"/>
        <w:jc w:val="both"/>
      </w:pPr>
      <w:r>
        <w:rPr>
          <w:rFonts w:ascii="Arial" w:cs="Arial" w:eastAsia="Arial" w:hAnsi="Arial"/>
          <w:color w:val="4A4A4A"/>
          <w:sz w:val="20"/>
          <w:szCs w:val="20"/>
        </w:rPr>
        <w:t xml:space="preserve">El salario máximo cotizable al ISSS para el Régimen de Salud es de $1,000.00 mensuales, conforme a lo establecido en el Reglamento para la Aplicación del Régimen del Seguro Social (vigente a la fecha de este documento). Para salarios superiores a dicho tope, las cotizaciones se calculan sobre $1,000.00.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CÁLCULO ISSS MENSUAL</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Si Salario ≤ $1,000.00:</w:t>
            </w:r>
          </w:p>
          <w:p>
            <w:pPr>
              <w:spacing w:after="60"/>
            </w:pPr>
            <w:r>
              <w:rPr>
                <w:rFonts w:ascii="Courier New" w:cs="Courier New" w:eastAsia="Courier New" w:hAnsi="Courier New"/>
                <w:b w:val="false"/>
                <w:bCs w:val="false"/>
                <w:color w:val="1A6B5A"/>
                <w:sz w:val="19"/>
                <w:szCs w:val="19"/>
              </w:rPr>
              <w:t xml:space="preserve">  Cuota Laboral    = Salario × 3.0%</w:t>
            </w:r>
          </w:p>
          <w:p>
            <w:pPr>
              <w:spacing w:after="60"/>
            </w:pPr>
            <w:r>
              <w:rPr>
                <w:rFonts w:ascii="Courier New" w:cs="Courier New" w:eastAsia="Courier New" w:hAnsi="Courier New"/>
                <w:b w:val="false"/>
                <w:bCs w:val="false"/>
                <w:color w:val="1A6B5A"/>
                <w:sz w:val="19"/>
                <w:szCs w:val="19"/>
              </w:rPr>
              <w:t xml:space="preserve">  Cuota Patronal   = Salario × 7.5%</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Si Salario &gt; $1,000.00:</w:t>
            </w:r>
          </w:p>
          <w:p>
            <w:pPr>
              <w:spacing w:after="60"/>
            </w:pPr>
            <w:r>
              <w:rPr>
                <w:rFonts w:ascii="Courier New" w:cs="Courier New" w:eastAsia="Courier New" w:hAnsi="Courier New"/>
                <w:b w:val="false"/>
                <w:bCs w:val="false"/>
                <w:color w:val="1A6B5A"/>
                <w:sz w:val="19"/>
                <w:szCs w:val="19"/>
              </w:rPr>
              <w:t xml:space="preserve">  Cuota Laboral    = $1,000.00 × 3.0% = $30.00 (máximo)</w:t>
            </w:r>
          </w:p>
          <w:p>
            <w:pPr>
              <w:spacing w:after="60"/>
            </w:pPr>
            <w:r>
              <w:rPr>
                <w:rFonts w:ascii="Courier New" w:cs="Courier New" w:eastAsia="Courier New" w:hAnsi="Courier New"/>
                <w:b w:val="false"/>
                <w:bCs w:val="false"/>
                <w:color w:val="1A6B5A"/>
                <w:sz w:val="19"/>
                <w:szCs w:val="19"/>
              </w:rPr>
              <w:t xml:space="preserve">  Cuota Patronal   = $1,000.00 × 7.5% = $75.00 (máximo)</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1.3.2 Sistema de Ahorro para Pensiones (AFP) — Ley del Sistema de Pensiones</w:t>
      </w:r>
    </w:p>
    <w:p>
      <w:pPr>
        <w:spacing w:after="160"/>
        <w:jc w:val="both"/>
      </w:pPr>
      <w:r>
        <w:rPr>
          <w:rFonts w:ascii="Arial" w:cs="Arial" w:eastAsia="Arial" w:hAnsi="Arial"/>
          <w:color w:val="4A4A4A"/>
          <w:sz w:val="20"/>
          <w:szCs w:val="20"/>
        </w:rPr>
        <w:t xml:space="preserve">La Ley del Sistema de Pensiones (Decreto Legislativo No. 1217, reformada mediante la Ley Integral del Sistema de Pensiones, Decreto No. 319 de 2022) rige el régimen previsional de los trabajadores del sector privado. Con la reforma de 2022, se introdujo un esquema de cotización reforzada con participación del Estado.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COMPONENTE</w:t>
            </w:r>
          </w:p>
        </w:tc>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TASA LABORAL</w:t>
            </w:r>
          </w:p>
        </w:tc>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TASA PATRONAL</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Cotización Cuenta Individual (CCI)</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7.25% del IBC</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8.75% del IBC</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Garantía Solidaria (GS)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Incluida en las tasas anteriores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Incluida en las tasas anteriores</w:t>
            </w:r>
          </w:p>
        </w:tc>
      </w:tr>
    </w:tbl>
    <w:p>
      <w:pPr>
        <w:spacing w:after="160"/>
      </w:pPr>
      <w:r>
        <w:t xml:space="preserve"/>
      </w:r>
    </w:p>
    <w:p>
      <w:pPr>
        <w:spacing w:after="160"/>
        <w:jc w:val="both"/>
      </w:pPr>
      <w:r>
        <w:rPr>
          <w:rFonts w:ascii="Arial" w:cs="Arial" w:eastAsia="Arial" w:hAnsi="Arial"/>
          <w:color w:val="4A4A4A"/>
          <w:sz w:val="20"/>
          <w:szCs w:val="20"/>
        </w:rPr>
        <w:t xml:space="preserve">Ingreso Base de Cotización (IBC): Es el salario mensual del trabajador, incluyendo comisiones, bonificaciones habituales y cualquier pago regular. No existe tope máximo en el IBC para AFP a diferencia del ISSS. Las cotizaciones son administradas por las Administradoras de Fondos de Pensiones (AFP) autorizadas por la Superintendencia del Sistema Financiero.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CÁLCULO AFP MENSUAL</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Cuota Laboral AFP  = IBC × 7.25%</w:t>
            </w:r>
          </w:p>
          <w:p>
            <w:pPr>
              <w:spacing w:after="60"/>
            </w:pPr>
            <w:r>
              <w:rPr>
                <w:rFonts w:ascii="Courier New" w:cs="Courier New" w:eastAsia="Courier New" w:hAnsi="Courier New"/>
                <w:b w:val="false"/>
                <w:bCs w:val="false"/>
                <w:color w:val="1A6B5A"/>
                <w:sz w:val="19"/>
                <w:szCs w:val="19"/>
              </w:rPr>
              <w:t xml:space="preserve">Cuota Patronal AFP = IBC × 8.75%</w:t>
            </w:r>
          </w:p>
          <w:p>
            <w:pPr>
              <w:spacing w:after="60"/>
            </w:pPr>
            <w:r>
              <w:rPr>
                <w:rFonts w:ascii="Courier New" w:cs="Courier New" w:eastAsia="Courier New" w:hAnsi="Courier New"/>
                <w:b w:val="false"/>
                <w:bCs w:val="false"/>
                <w:color w:val="1A6B5A"/>
                <w:sz w:val="19"/>
                <w:szCs w:val="19"/>
              </w:rPr>
              <w:t xml:space="preserve">Total AFP          = IBC × 16.00%</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Ejemplo: Salario (IBC) = $1,200.00</w:t>
            </w:r>
          </w:p>
          <w:p>
            <w:pPr>
              <w:spacing w:after="60"/>
            </w:pPr>
            <w:r>
              <w:rPr>
                <w:rFonts w:ascii="Courier New" w:cs="Courier New" w:eastAsia="Courier New" w:hAnsi="Courier New"/>
                <w:b w:val="false"/>
                <w:bCs w:val="false"/>
                <w:color w:val="1A6B5A"/>
                <w:sz w:val="19"/>
                <w:szCs w:val="19"/>
              </w:rPr>
              <w:t xml:space="preserve">  Cuota Laboral        = $1,200 × 7.25% = $87.00</w:t>
            </w:r>
          </w:p>
          <w:p>
            <w:pPr>
              <w:spacing w:after="60"/>
            </w:pPr>
            <w:r>
              <w:rPr>
                <w:rFonts w:ascii="Courier New" w:cs="Courier New" w:eastAsia="Courier New" w:hAnsi="Courier New"/>
                <w:b w:val="false"/>
                <w:bCs w:val="false"/>
                <w:color w:val="1A6B5A"/>
                <w:sz w:val="19"/>
                <w:szCs w:val="19"/>
              </w:rPr>
              <w:t xml:space="preserve">  Cuota Patronal       = $1,200 × 8.75% = $105.00</w:t>
            </w:r>
          </w:p>
          <w:p>
            <w:pPr>
              <w:spacing w:after="60"/>
            </w:pPr>
            <w:r>
              <w:rPr>
                <w:rFonts w:ascii="Courier New" w:cs="Courier New" w:eastAsia="Courier New" w:hAnsi="Courier New"/>
                <w:b w:val="false"/>
                <w:bCs w:val="false"/>
                <w:color w:val="1A6B5A"/>
                <w:sz w:val="19"/>
                <w:szCs w:val="19"/>
              </w:rPr>
              <w:t xml:space="preserve">  Total Cuenta         = $192.00 (acreditado a cuenta individual)</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1.4 IMPUESTO SOBRE LA RENTA (ISR) — LEY DE IMPUESTO SOBRE LA RENTA</w:t>
      </w:r>
    </w:p>
    <w:p>
      <w:pPr>
        <w:spacing w:after="160"/>
        <w:jc w:val="both"/>
      </w:pPr>
      <w:r>
        <w:rPr>
          <w:rFonts w:ascii="Arial" w:cs="Arial" w:eastAsia="Arial" w:hAnsi="Arial"/>
          <w:color w:val="4A4A4A"/>
          <w:sz w:val="20"/>
          <w:szCs w:val="20"/>
        </w:rPr>
        <w:t xml:space="preserve">La Ley de Impuesto sobre la Renta (Decreto Legislativo No. 472 y sus reformas) establece el marco tributario para las rentas de los asalariados. Los patronos actúan como agentes de retención, siendo legalmente responsables ante el Ministerio de Hacienda del entero (pago) oportuno de las retenciones practicadas.</w:t>
      </w:r>
    </w:p>
    <w:p>
      <w:pPr>
        <w:spacing w:after="8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1.4.1 Tabla de Retención Mensual (vigente)</w:t>
      </w:r>
    </w:p>
    <w:p>
      <w:pPr>
        <w:spacing w:after="160"/>
        <w:jc w:val="both"/>
      </w:pPr>
      <w:r>
        <w:rPr>
          <w:rFonts w:ascii="Arial" w:cs="Arial" w:eastAsia="Arial" w:hAnsi="Arial"/>
          <w:color w:val="4A4A4A"/>
          <w:sz w:val="20"/>
          <w:szCs w:val="20"/>
        </w:rPr>
        <w:t xml:space="preserve">Conforme al Art. 37 de la Ley de ISR y la tabla publicada por el Ministerio de Hacienda, la retención mensual para asalariados se calcula aplicando las siguientes escalas: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RENTA IMPONIBLE MENSUAL</w:t>
            </w:r>
          </w:p>
        </w:tc>
        <w:tc>
          <w:tcPr>
            <w:tcW w:type="dxa" w:w="234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TASA MARGINAL</w:t>
            </w:r>
          </w:p>
        </w:tc>
        <w:tc>
          <w:tcPr>
            <w:tcW w:type="dxa" w:w="234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CUOTA FIJA</w:t>
            </w:r>
          </w:p>
        </w:tc>
        <w:tc>
          <w:tcPr>
            <w:tcW w:type="dxa" w:w="234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SOBRE EL EXCESO DE</w:t>
            </w:r>
          </w:p>
        </w:tc>
      </w:tr>
      <w:tr>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 $0.01 a $472.00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$0.00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$0.00</w:t>
            </w:r>
          </w:p>
        </w:tc>
      </w:tr>
      <w:tr>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 $472.01 a $895.24</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$0.00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$472.00</w:t>
            </w:r>
          </w:p>
        </w:tc>
      </w:tr>
      <w:tr>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 $895.25 a $2,038.10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20%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$42.32</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$895.24</w:t>
            </w:r>
          </w:p>
        </w:tc>
      </w:tr>
      <w:tr>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Más de $2,038.10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30%</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$271.19</w:t>
            </w:r>
          </w:p>
        </w:tc>
        <w:tc>
          <w:tcPr>
            <w:tcW w:type="dxa" w:w="234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$2,038.10</w:t>
            </w:r>
          </w:p>
        </w:tc>
      </w:tr>
    </w:tbl>
    <w:p>
      <w:pPr>
        <w:spacing w:after="160"/>
      </w:pPr>
      <w:r>
        <w:t xml:space="preserve"/>
      </w:r>
    </w:p>
    <w:p>
      <w:pPr>
        <w:spacing w:after="160"/>
        <w:jc w:val="both"/>
      </w:pPr>
      <w:r>
        <w:rPr>
          <w:rFonts w:ascii="Arial" w:cs="Arial" w:eastAsia="Arial" w:hAnsi="Arial"/>
          <w:color w:val="4A4A4A"/>
          <w:sz w:val="20"/>
          <w:szCs w:val="20"/>
        </w:rPr>
        <w:t xml:space="preserve">Nota: La renta imponible mensual se obtiene restando al salario bruto mensual las deducciones autorizadas por ley: cuotas al ISSS (laboral) y AFP (laboral). No proceden otras deducciones para asalariados salvo las expresamente reguladas.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CÁLCULO ISR MENSUAL ASALARIADO</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1) Renta Gravable     = Salario Bruto - Cuota ISSS Laboral - Cuota AFP Laboral</w:t>
            </w:r>
          </w:p>
          <w:p>
            <w:pPr>
              <w:spacing w:after="60"/>
            </w:pPr>
            <w:r>
              <w:rPr>
                <w:rFonts w:ascii="Courier New" w:cs="Courier New" w:eastAsia="Courier New" w:hAnsi="Courier New"/>
                <w:b w:val="false"/>
                <w:bCs w:val="false"/>
                <w:color w:val="1A6B5A"/>
                <w:sz w:val="19"/>
                <w:szCs w:val="19"/>
              </w:rPr>
              <w:t xml:space="preserve">2) ISR Mensual        = (Renta Gravable - Exceso) × Tasa Marginal + Cuota Fija</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Ejemplo: Salario $1,500, ISSS $30 (tope), AFP $108.75 (7.25% × $1,500)</w:t>
            </w:r>
          </w:p>
          <w:p>
            <w:pPr>
              <w:spacing w:after="60"/>
            </w:pPr>
            <w:r>
              <w:rPr>
                <w:rFonts w:ascii="Courier New" w:cs="Courier New" w:eastAsia="Courier New" w:hAnsi="Courier New"/>
                <w:b w:val="false"/>
                <w:bCs w:val="false"/>
                <w:color w:val="1A6B5A"/>
                <w:sz w:val="19"/>
                <w:szCs w:val="19"/>
              </w:rPr>
              <w:t xml:space="preserve">  Renta Gravable  = $1,500 - $30 - $108.75 = $1,361.25</w:t>
            </w:r>
          </w:p>
          <w:p>
            <w:pPr>
              <w:spacing w:after="60"/>
            </w:pPr>
            <w:r>
              <w:rPr>
                <w:rFonts w:ascii="Courier New" w:cs="Courier New" w:eastAsia="Courier New" w:hAnsi="Courier New"/>
                <w:b w:val="false"/>
                <w:bCs w:val="false"/>
                <w:color w:val="1A6B5A"/>
                <w:sz w:val="19"/>
                <w:szCs w:val="19"/>
              </w:rPr>
              <w:t xml:space="preserve">  Tramo aplicable: $895.25 a $2,038.10  →  Cuota Fija $42.32, Tasa 20%</w:t>
            </w:r>
          </w:p>
          <w:p>
            <w:pPr>
              <w:spacing w:after="60"/>
            </w:pPr>
            <w:r>
              <w:rPr>
                <w:rFonts w:ascii="Courier New" w:cs="Courier New" w:eastAsia="Courier New" w:hAnsi="Courier New"/>
                <w:b w:val="false"/>
                <w:bCs w:val="false"/>
                <w:color w:val="1A6B5A"/>
                <w:sz w:val="19"/>
                <w:szCs w:val="19"/>
              </w:rPr>
              <w:t xml:space="preserve">  ISR = ($1,361.25 - $895.24) × 20% + $42.32</w:t>
            </w:r>
          </w:p>
          <w:p>
            <w:pPr>
              <w:spacing w:after="60"/>
            </w:pPr>
            <w:r>
              <w:rPr>
                <w:rFonts w:ascii="Courier New" w:cs="Courier New" w:eastAsia="Courier New" w:hAnsi="Courier New"/>
                <w:b w:val="false"/>
                <w:bCs w:val="false"/>
                <w:color w:val="1A6B5A"/>
                <w:sz w:val="19"/>
                <w:szCs w:val="19"/>
              </w:rPr>
              <w:t xml:space="preserve">  ISR = $466.01 × 0.20 + $42.32 = $93.20 + $42.32 = $135.52</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1.4.2 Aguinaldo y Su Tratamiento Fiscal</w:t>
      </w:r>
    </w:p>
    <w:p>
      <w:pPr>
        <w:spacing w:after="160"/>
        <w:jc w:val="both"/>
      </w:pPr>
      <w:r>
        <w:rPr>
          <w:rFonts w:ascii="Arial" w:cs="Arial" w:eastAsia="Arial" w:hAnsi="Arial"/>
          <w:color w:val="4A4A4A"/>
          <w:sz w:val="20"/>
          <w:szCs w:val="20"/>
        </w:rPr>
        <w:t xml:space="preserve">El Art. 4, literal g) de la Ley de ISR exonera del impuesto el aguinaldo hasta el monto equivalente al salario mínimo mensual del sector correspondiente, multiplicado por dos (2). El exceso sobre dicho límite se agrega a la renta gravable del período en que se recibe (diciembre).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TRATAMIENTO ISR DEL AGUINALDO</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Monto Exento  = Salario Mínimo Legal Vigente del Sector × 2</w:t>
            </w:r>
          </w:p>
          <w:p>
            <w:pPr>
              <w:spacing w:after="60"/>
            </w:pPr>
            <w:r>
              <w:rPr>
                <w:rFonts w:ascii="Courier New" w:cs="Courier New" w:eastAsia="Courier New" w:hAnsi="Courier New"/>
                <w:b w:val="false"/>
                <w:bCs w:val="false"/>
                <w:color w:val="1A6B5A"/>
                <w:sz w:val="19"/>
                <w:szCs w:val="19"/>
              </w:rPr>
              <w:t xml:space="preserve">Aguinaldo Gravado = Aguinaldo Total - Monto Exento  (si resultado &gt; 0)</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Ejemplo (comercio): Salario Mínimo $365.00 × 2 = $730.00 exento</w:t>
            </w:r>
          </w:p>
          <w:p>
            <w:pPr>
              <w:spacing w:after="60"/>
            </w:pPr>
            <w:r>
              <w:rPr>
                <w:rFonts w:ascii="Courier New" w:cs="Courier New" w:eastAsia="Courier New" w:hAnsi="Courier New"/>
                <w:b w:val="false"/>
                <w:bCs w:val="false"/>
                <w:color w:val="1A6B5A"/>
                <w:sz w:val="19"/>
                <w:szCs w:val="19"/>
              </w:rPr>
              <w:t xml:space="preserve">  Aguinaldo Total = $1,200.00</w:t>
            </w:r>
          </w:p>
          <w:p>
            <w:pPr>
              <w:spacing w:after="60"/>
            </w:pPr>
            <w:r>
              <w:rPr>
                <w:rFonts w:ascii="Courier New" w:cs="Courier New" w:eastAsia="Courier New" w:hAnsi="Courier New"/>
                <w:b w:val="false"/>
                <w:bCs w:val="false"/>
                <w:color w:val="1A6B5A"/>
                <w:sz w:val="19"/>
                <w:szCs w:val="19"/>
              </w:rPr>
              <w:t xml:space="preserve">  Aguinaldo Gravado = $1,200 - $730 = $470.00 → se suma a la renta de diciembre</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1.5 APORTE PATRONAL AL INSAFORP / INCAF</w:t>
      </w:r>
    </w:p>
    <w:p>
      <w:pPr>
        <w:spacing w:after="160"/>
        <w:jc w:val="both"/>
      </w:pPr>
      <w:r>
        <w:rPr>
          <w:rFonts w:ascii="Arial" w:cs="Arial" w:eastAsia="Arial" w:hAnsi="Arial"/>
          <w:color w:val="4A4A4A"/>
          <w:sz w:val="20"/>
          <w:szCs w:val="20"/>
        </w:rPr>
        <w:t xml:space="preserve">La Ley de Formación Profesional (Decreto Legislativo No. 554) crea el Instituto Salvadoreño de Formación Profesional (INSAFORP) y establece la obligación de todo patrono con diez (10) o más trabajadores permanentes de contribuir al Fondo de Formación Profesional.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PATRONO</w:t>
            </w:r>
          </w:p>
        </w:tc>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APORTE</w:t>
            </w:r>
          </w:p>
        </w:tc>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BASE DE CÁLCULO</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10 o más trabajadores permanentes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 mensual</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Total de planilla de salarios pagados</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Menos de 10 trabajadores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Exento de aporte</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N/A</w:t>
            </w:r>
          </w:p>
        </w:tc>
      </w:tr>
    </w:tbl>
    <w:p>
      <w:pPr>
        <w:spacing w:after="160"/>
      </w:pPr>
      <w:r>
        <w:t xml:space="preserve"/>
      </w:r>
    </w:p>
    <w:p>
      <w:pPr>
        <w:spacing w:after="160"/>
        <w:jc w:val="both"/>
      </w:pPr>
      <w:r>
        <w:rPr>
          <w:rFonts w:ascii="Arial" w:cs="Arial" w:eastAsia="Arial" w:hAnsi="Arial"/>
          <w:color w:val="4A4A4A"/>
          <w:sz w:val="20"/>
          <w:szCs w:val="20"/>
        </w:rPr>
        <w:t xml:space="preserve">El aporte al INSAFORP es de cargo exclusivo del patrono; no se puede descontar del salario del trabajador. El entero se realiza mensualmente junto con las planillas previsionales del ISSS. El incumplimiento genera multas administrativas y puede determinar la exclusión del patrono de los programas de capacitación subsidiada.</w:t>
      </w:r>
    </w:p>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1.6 CUADRO CONSOLIDADO DE SANCIONES POR INCUMPLIMIENTO</w:t>
      </w:r>
    </w:p>
    <w:p>
      <w:pPr>
        <w:spacing w:after="160"/>
        <w:jc w:val="both"/>
      </w:pPr>
      <w:r>
        <w:rPr>
          <w:rFonts w:ascii="Arial" w:cs="Arial" w:eastAsia="Arial" w:hAnsi="Arial"/>
          <w:color w:val="4A4A4A"/>
          <w:sz w:val="20"/>
          <w:szCs w:val="20"/>
        </w:rPr>
        <w:t xml:space="preserve">El marco sancionador aplicable al patrono que infringe las obligaciones laborales y previsionales se sistematiza a continuación: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c>
          <w:tcPr>
            <w:tcW w:type="dxa" w:w="30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INFRACCIÓN</w:t>
            </w:r>
          </w:p>
        </w:tc>
        <w:tc>
          <w:tcPr>
            <w:tcW w:type="dxa" w:w="24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NORMA APLICABLE</w:t>
            </w:r>
          </w:p>
        </w:tc>
        <w:tc>
          <w:tcPr>
            <w:tcW w:type="dxa" w:w="24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SANCIÓN</w:t>
            </w:r>
          </w:p>
        </w:tc>
        <w:tc>
          <w:tcPr>
            <w:tcW w:type="dxa" w:w="156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AUTORIDAD</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No pago de salario o pago tardío</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123, 246 CT</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Multa + intereses legales + pago inmediato</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MTPS / Juzgado Laboral</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No pago de aguinaldo</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202 CT</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Pago doble del aguinaldo + multa</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MTPS</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No conceder vacaciones</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181 CT</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Multa administrativa</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MTPS</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No emitir boleta de pago</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138 CT</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Multa administrativa</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MTPS</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Descuentos no autorizados</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131-132 CT</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Reintegro + multa</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MTPS / Juzgado</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No inscripción al ISSS</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Ley ISSS Art. 7</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Multa + pago retroactivo de cotizaciones</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ISSS</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No entero de cotizaciones AFP</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Ley Pensiones Art. 16</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Multa + mora + daños y perjuicios</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AFP / SSF</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No retención/entero de ISR</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Ley ISR Art. 62</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Responsabilidad solidaria del patrono por el impuesto + multa 25-75% del impuesto</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MH</w:t>
            </w:r>
          </w:p>
        </w:tc>
      </w:tr>
      <w:tr>
        <w:tc>
          <w:tcPr>
            <w:tcW w:type="dxa" w:w="30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No pago aporte INSAFORP</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Ley Form. Prof. Art. 23</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Multa + cobro coactivo</w:t>
            </w:r>
          </w:p>
        </w:tc>
        <w:tc>
          <w:tcPr>
            <w:tcW w:type="dxa" w:w="1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INSAFORP</w:t>
            </w:r>
          </w:p>
        </w:tc>
      </w:tr>
    </w:tbl>
    <w:p>
      <w:pPr>
        <w:spacing w:after="160"/>
      </w:pPr>
      <w:r>
        <w:t xml:space="preserve"/>
      </w:r>
    </w:p>
    <w:p>
      <w:r>
        <w:br w:type="page"/>
      </w:r>
    </w:p>
    <w:p>
      <w:pPr>
        <w:pStyle w:val="Heading1"/>
        <w:shd w:fill="1B3A6B" w:val="clear"/>
        <w:spacing w:after="200" w:before="400"/>
        <w:ind w:left="360" w:right="360"/>
      </w:pPr>
      <w:bookmarkStart w:name="bm_2" w:id="2"/>
      <w:r>
        <w:rPr>
          <w:rFonts w:ascii="Arial" w:cs="Arial" w:eastAsia="Arial" w:hAnsi="Arial"/>
          <w:b/>
          <w:bCs/>
          <w:color w:val="FFFFFF"/>
          <w:sz w:val="32"/>
          <w:szCs w:val="32"/>
        </w:rPr>
        <w:t xml:space="preserve">MÓDULO 2: PROCESOS COMPLETOS (PASO A PASO)</w:t>
      </w:r>
      <w:bookmarkEnd w:id="6"/>
    </w:p>
    <w:p>
      <w:pPr>
        <w:spacing w:after="160"/>
        <w:jc w:val="both"/>
      </w:pPr>
      <w:r>
        <w:rPr>
          <w:rFonts w:ascii="Arial" w:cs="Arial" w:eastAsia="Arial" w:hAnsi="Arial"/>
          <w:color w:val="4A4A4A"/>
          <w:sz w:val="20"/>
          <w:szCs w:val="20"/>
        </w:rPr>
        <w:t xml:space="preserve">El presente módulo establece los flujos de trabajo estandarizados para las dos macrofunciones del sistema: la Gestión de Perfiles de Puestos y el Ciclo Completo de Nómina (Planilla). Cada proceso se describe indicando el responsable, las entradas documentales, las actividades de transformación, las salidas esperadas y los controles de calidad asociados.</w:t>
      </w:r>
    </w:p>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2.1 GESTIÓN DE PERFILES DE PUESTOS</w:t>
      </w:r>
    </w:p>
    <w:p>
      <w:pPr>
        <w:pStyle w:val="Heading3"/>
        <w:pBdr>
          <w:bottom w:val="single" w:color="2E5FA3" w:sz="6" w:space="1"/>
        </w:pBdr>
        <w:spacing w:after="120" w:before="240"/>
      </w:pPr>
      <w:r>
        <w:rPr>
          <w:rFonts w:ascii="Arial" w:cs="Arial" w:eastAsia="Arial" w:hAnsi="Arial"/>
          <w:b/>
          <w:bCs/>
          <w:color w:val="1B3A6B"/>
          <w:sz w:val="23"/>
          <w:szCs w:val="23"/>
        </w:rPr>
        <w:t xml:space="preserve">2.1.1 Levantamiento y Análisis de Puestos</w:t>
      </w:r>
    </w:p>
    <w:p>
      <w:pPr>
        <w:spacing w:after="160"/>
        <w:jc w:val="both"/>
      </w:pPr>
      <w:r>
        <w:rPr>
          <w:rFonts w:ascii="Arial" w:cs="Arial" w:eastAsia="Arial" w:hAnsi="Arial"/>
          <w:color w:val="4A4A4A"/>
          <w:sz w:val="20"/>
          <w:szCs w:val="20"/>
        </w:rPr>
        <w:t xml:space="preserve">El levantamiento de perfiles de puestos es el proceso técnico mediante el cual la organización identifica, documenta y estructura las características esenciales de cada posición laboral. Esta información constituye el fundamento para la valuación de puestos, la determinación de bandas salariales y la elaboración de contratos de trabajo conformes al Art. 23 CT (que exige la descripción del trabajo convenido).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FASE</w:t>
            </w:r>
          </w:p>
        </w:tc>
        <w:tc>
          <w:tcPr>
            <w:tcW w:type="dxa" w:w="25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ACTIVIDAD</w:t>
            </w:r>
          </w:p>
        </w:tc>
        <w:tc>
          <w:tcPr>
            <w:tcW w:type="dxa" w:w="25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RESPONSABLE</w:t>
            </w:r>
          </w:p>
        </w:tc>
        <w:tc>
          <w:tcPr>
            <w:tcW w:type="dxa" w:w="25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ENTREGABLE</w:t>
            </w:r>
          </w:p>
        </w:tc>
      </w:tr>
      <w:tr>
        <w:tc>
          <w:tcPr>
            <w:tcW w:type="dxa" w:w="1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1. Planificación</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Definir alcance del levantamiento, seleccionar metodología (observación directa, entrevistas, cuestionarios estructurados, análisis de incidentes críticos)</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Gerencia de RR.HH.</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Plan de levantamiento aprobado</w:t>
            </w:r>
          </w:p>
        </w:tc>
      </w:tr>
      <w:tr>
        <w:tc>
          <w:tcPr>
            <w:tcW w:type="dxa" w:w="1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2. Recolección</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Aplicar técnicas de levantamiento: entrevistas al titular y supervisor inmediato, observación del puesto en operación, aplicación de cuestionarios de análisis ocupacional</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Analista de RR.HH.</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Cuestionarios completados, grabaciones o notas de campo</w:t>
            </w:r>
          </w:p>
        </w:tc>
      </w:tr>
      <w:tr>
        <w:tc>
          <w:tcPr>
            <w:tcW w:type="dxa" w:w="1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3. Análisis</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Procesar información: identificar funciones esenciales vs. marginales, establecer requisitos mínimos (educación, experiencia, competencias, licencias), condiciones físicas y ambientales, responsabilidades</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Analista de RR.HH.</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Borrador del descriptivo de puesto</w:t>
            </w:r>
          </w:p>
        </w:tc>
      </w:tr>
      <w:tr>
        <w:tc>
          <w:tcPr>
            <w:tcW w:type="dxa" w:w="1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4. Validación</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Someter el borrador a revisión del supervisor inmediato, titular del puesto y Gerencia funcional. Incorporar observaciones. Someter a revisión legal para verificar conformidad con CT.</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Gerencia RR.HH. + Supervisor</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Descriptivo validado y firmado</w:t>
            </w:r>
          </w:p>
        </w:tc>
      </w:tr>
      <w:tr>
        <w:tc>
          <w:tcPr>
            <w:tcW w:type="dxa" w:w="1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5. Aprobación</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Aprobación formal por Gerencia General o Junta Directiva según políticas internas. Archivo en expediente institucional y en el sistema informático.</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Gerencia General</w:t>
            </w:r>
          </w:p>
        </w:tc>
        <w:tc>
          <w:tcPr>
            <w:tcW w:type="dxa" w:w="25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Descriptivo oficial vigente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El descriptivo de puesto debidamente documentado actúa como respaldo probatorio ante el MTPS en caso de controversia sobre las funciones asignadas, el tipo de jornada aplicable, o la razonabilidad de una medida disciplinaria. Art. 23 CT: el contrato debe indicar el 'trabajo que se conviene'.</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2.1.2 Valuación de Puestos y Bandas Salariales</w:t>
      </w:r>
    </w:p>
    <w:p>
      <w:pPr>
        <w:spacing w:after="160"/>
        <w:jc w:val="both"/>
      </w:pPr>
      <w:r>
        <w:rPr>
          <w:rFonts w:ascii="Arial" w:cs="Arial" w:eastAsia="Arial" w:hAnsi="Arial"/>
          <w:color w:val="4A4A4A"/>
          <w:sz w:val="20"/>
          <w:szCs w:val="20"/>
        </w:rPr>
        <w:t xml:space="preserve">La valuación de puestos es el proceso sistemático de determinar el valor relativo de cada posición dentro de la estructura organizacional, con el fin de establecer una jerarquía interna equitativa que sustente la política de remuneración. Los métodos más utilizados son: Método de Puntos por Factor, Método de Comparación de Factores, Método de Clasificación y Método de Jerarquización.</w:t>
      </w:r>
    </w:p>
    <w:p>
      <w:pPr>
        <w:spacing w:after="80"/>
      </w:pPr>
      <w:r>
        <w:t xml:space="preserve"/>
      </w:r>
    </w:p>
    <w:p>
      <w:pPr>
        <w:pStyle w:val="Heading4"/>
        <w:spacing w:after="100" w:before="200"/>
      </w:pPr>
      <w:r>
        <w:rPr>
          <w:rFonts w:ascii="Arial" w:cs="Arial" w:eastAsia="Arial" w:hAnsi="Arial"/>
          <w:b/>
          <w:bCs/>
          <w:color w:val="1A6B5A"/>
          <w:sz w:val="21"/>
          <w:szCs w:val="21"/>
        </w:rPr>
        <w:t xml:space="preserve">Factores Compensables Estándar (Método de Puntos)</w:t>
      </w:r>
    </w:p>
    <w:p>
      <w:pPr>
        <w:pStyle w:val="ListParagraph"/>
        <w:numPr>
          <w:ilvl w:val="0"/>
          <w:numId w:val="2"/>
        </w:numPr>
        <w:spacing w:after="80"/>
        <w:jc w:val="both"/>
      </w:pPr>
      <w:r>
        <w:rPr>
          <w:rFonts w:ascii="Arial" w:cs="Arial" w:eastAsia="Arial" w:hAnsi="Arial"/>
          <w:color w:val="4A4A4A"/>
          <w:sz w:val="20"/>
          <w:szCs w:val="20"/>
        </w:rPr>
        <w:t xml:space="preserve">Habilidades: educación formal requerida, experiencia previa, habilidades técnicas especializadas.</w:t>
      </w:r>
    </w:p>
    <w:p>
      <w:pPr>
        <w:pStyle w:val="ListParagraph"/>
        <w:numPr>
          <w:ilvl w:val="0"/>
          <w:numId w:val="2"/>
        </w:numPr>
        <w:spacing w:after="80"/>
        <w:jc w:val="both"/>
      </w:pPr>
      <w:r>
        <w:rPr>
          <w:rFonts w:ascii="Arial" w:cs="Arial" w:eastAsia="Arial" w:hAnsi="Arial"/>
          <w:color w:val="4A4A4A"/>
          <w:sz w:val="20"/>
          <w:szCs w:val="20"/>
        </w:rPr>
        <w:t xml:space="preserve">Esfuerzo: físico, mental y la concentración requerida.</w:t>
      </w:r>
    </w:p>
    <w:p>
      <w:pPr>
        <w:pStyle w:val="ListParagraph"/>
        <w:numPr>
          <w:ilvl w:val="0"/>
          <w:numId w:val="2"/>
        </w:numPr>
        <w:spacing w:after="80"/>
        <w:jc w:val="both"/>
      </w:pPr>
      <w:r>
        <w:rPr>
          <w:rFonts w:ascii="Arial" w:cs="Arial" w:eastAsia="Arial" w:hAnsi="Arial"/>
          <w:color w:val="4A4A4A"/>
          <w:sz w:val="20"/>
          <w:szCs w:val="20"/>
        </w:rPr>
        <w:t xml:space="preserve">Responsabilidad: por supervisión de personal, manejo de fondos, confidencialidad de información, equipos y materiales.</w:t>
      </w:r>
    </w:p>
    <w:p>
      <w:pPr>
        <w:pStyle w:val="ListParagraph"/>
        <w:numPr>
          <w:ilvl w:val="0"/>
          <w:numId w:val="2"/>
        </w:numPr>
        <w:spacing w:after="80"/>
        <w:jc w:val="both"/>
      </w:pPr>
      <w:r>
        <w:rPr>
          <w:rFonts w:ascii="Arial" w:cs="Arial" w:eastAsia="Arial" w:hAnsi="Arial"/>
          <w:color w:val="4A4A4A"/>
          <w:sz w:val="20"/>
          <w:szCs w:val="20"/>
        </w:rPr>
        <w:t xml:space="preserve">Condiciones de trabajo: ambiente físico, riesgos de trabajo, exposición a condiciones adversas.</w:t>
      </w:r>
    </w:p>
    <w:p>
      <w:pPr>
        <w:spacing w:after="80"/>
      </w:pPr>
      <w:r>
        <w:t xml:space="preserve"/>
      </w:r>
    </w:p>
    <w:p>
      <w:pPr>
        <w:spacing w:after="160"/>
        <w:jc w:val="both"/>
      </w:pPr>
      <w:r>
        <w:rPr>
          <w:rFonts w:ascii="Arial" w:cs="Arial" w:eastAsia="Arial" w:hAnsi="Arial"/>
          <w:color w:val="4A4A4A"/>
          <w:sz w:val="20"/>
          <w:szCs w:val="20"/>
        </w:rPr>
        <w:t xml:space="preserve">Con la puntuación obtenida, los puestos se agrupan en grados o bandas salariales. Cada banda tiene un mínimo, un punto medio (midpoint) y un máximo, con una diferencia porcentual entre bandas que generalmente oscila entre el 15% y el 25%. El salario mínimo de cualquier banda no puede ser inferior al salario mínimo legal vigente para el sector correspondiente.</w:t>
      </w:r>
    </w:p>
    <w:p>
      <w:pPr>
        <w:spacing w:after="80"/>
      </w:pPr>
      <w:r>
        <w:t xml:space="preserve"/>
      </w:r>
    </w:p>
    <w:p>
      <w:pPr>
        <w:pStyle w:val="Heading4"/>
        <w:spacing w:after="100" w:before="200"/>
      </w:pPr>
      <w:r>
        <w:rPr>
          <w:rFonts w:ascii="Arial" w:cs="Arial" w:eastAsia="Arial" w:hAnsi="Arial"/>
          <w:b/>
          <w:bCs/>
          <w:color w:val="1A6B5A"/>
          <w:sz w:val="21"/>
          <w:szCs w:val="21"/>
        </w:rPr>
        <w:t xml:space="preserve">Proceso de Actualización de Descriptivos</w:t>
      </w:r>
    </w:p>
    <w:p>
      <w:pPr>
        <w:pStyle w:val="ListParagraph"/>
        <w:numPr>
          <w:ilvl w:val="0"/>
          <w:numId w:val="3"/>
        </w:numPr>
        <w:spacing w:after="80"/>
        <w:jc w:val="both"/>
      </w:pPr>
      <w:r>
        <w:rPr>
          <w:rFonts w:ascii="Arial" w:cs="Arial" w:eastAsia="Arial" w:hAnsi="Arial"/>
          <w:color w:val="4A4A4A"/>
          <w:sz w:val="20"/>
          <w:szCs w:val="20"/>
        </w:rPr>
        <w:t xml:space="preserve">Revisión sistemática: Los descriptivos de puestos deben revisarse formalmente cada dos (2) años como mínimo, o cuando ocurra un cambio organizacional significativo.</w:t>
      </w:r>
    </w:p>
    <w:p>
      <w:pPr>
        <w:pStyle w:val="ListParagraph"/>
        <w:numPr>
          <w:ilvl w:val="0"/>
          <w:numId w:val="3"/>
        </w:numPr>
        <w:spacing w:after="80"/>
        <w:jc w:val="both"/>
      </w:pPr>
      <w:r>
        <w:rPr>
          <w:rFonts w:ascii="Arial" w:cs="Arial" w:eastAsia="Arial" w:hAnsi="Arial"/>
          <w:color w:val="4A4A4A"/>
          <w:sz w:val="20"/>
          <w:szCs w:val="20"/>
        </w:rPr>
        <w:t xml:space="preserve">Disparador de actualización: Cambio de tecnología, reorganización estructural, modificación de funciones por acuerdo con el trabajador (requiere adenda al contrato, Art. 26 CT), o resolución judicial.</w:t>
      </w:r>
    </w:p>
    <w:p>
      <w:pPr>
        <w:pStyle w:val="ListParagraph"/>
        <w:numPr>
          <w:ilvl w:val="0"/>
          <w:numId w:val="3"/>
        </w:numPr>
        <w:spacing w:after="80"/>
        <w:jc w:val="both"/>
      </w:pPr>
      <w:r>
        <w:rPr>
          <w:rFonts w:ascii="Arial" w:cs="Arial" w:eastAsia="Arial" w:hAnsi="Arial"/>
          <w:color w:val="4A4A4A"/>
          <w:sz w:val="20"/>
          <w:szCs w:val="20"/>
        </w:rPr>
        <w:t xml:space="preserve">Impacto en remuneración: Si la actualización del descriptivo conlleva un cambio de banda salarial, debe formalizarse mediante carta de modificación contractual, con vigencia desde la fecha de efectividad del cambio.</w:t>
      </w:r>
    </w:p>
    <w:p>
      <w:pPr>
        <w:pStyle w:val="ListParagraph"/>
        <w:numPr>
          <w:ilvl w:val="0"/>
          <w:numId w:val="3"/>
        </w:numPr>
        <w:spacing w:after="80"/>
        <w:jc w:val="both"/>
      </w:pPr>
      <w:r>
        <w:rPr>
          <w:rFonts w:ascii="Arial" w:cs="Arial" w:eastAsia="Arial" w:hAnsi="Arial"/>
          <w:color w:val="4A4A4A"/>
          <w:sz w:val="20"/>
          <w:szCs w:val="20"/>
        </w:rPr>
        <w:t xml:space="preserve">Prohibición de reducción: El Art. 38, Ord. 4 Cn. prohíbe reducir el salario unilateralmente. Cualquier reclasificación a banda inferior debe tramitarse por mutuo consentimiento documentado.</w:t>
      </w:r>
    </w:p>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2.2 CICLO COMPLETO DE NÓMINA (PLANILLA)</w:t>
      </w:r>
    </w:p>
    <w:p>
      <w:pPr>
        <w:spacing w:after="160"/>
        <w:jc w:val="both"/>
      </w:pPr>
      <w:r>
        <w:rPr>
          <w:rFonts w:ascii="Arial" w:cs="Arial" w:eastAsia="Arial" w:hAnsi="Arial"/>
          <w:color w:val="4A4A4A"/>
          <w:sz w:val="20"/>
          <w:szCs w:val="20"/>
        </w:rPr>
        <w:t xml:space="preserve">El ciclo de nómina es el conjunto de actividades periódicas que permiten determinar con exactitud los montos a pagar a cada trabajador, cumplir con las obligaciones legales de retención y pago a terceros (ISSS, AFP, MH) y registrar contablemente las obligaciones laborales. Se compone de cuatro fases secuenciales.</w:t>
      </w:r>
    </w:p>
    <w:p>
      <w:pPr>
        <w:spacing w:after="8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2.2.1 FASE PRE-NÓMINA: Recolección y Validación de Incidencias</w:t>
      </w:r>
    </w:p>
    <w:p>
      <w:pPr>
        <w:spacing w:after="160"/>
        <w:jc w:val="both"/>
      </w:pPr>
      <w:r>
        <w:rPr>
          <w:rFonts w:ascii="Arial" w:cs="Arial" w:eastAsia="Arial" w:hAnsi="Arial"/>
          <w:color w:val="4A4A4A"/>
          <w:sz w:val="20"/>
          <w:szCs w:val="20"/>
        </w:rPr>
        <w:t xml:space="preserve">La fase pre-nómina tiene como objetivo reunir y verificar toda la información que modifica la nómina base del período antes de iniciar los cálculos. La integridad de esta fase determina la exactitud de toda la cadena posterior.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TIPO DE INCIDENCIA</w:t>
            </w:r>
          </w:p>
        </w:tc>
        <w:tc>
          <w:tcPr>
            <w:tcW w:type="dxa" w:w="32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DOCUMENTACIÓN REQUERIDA</w:t>
            </w:r>
          </w:p>
        </w:tc>
        <w:tc>
          <w:tcPr>
            <w:tcW w:type="dxa" w:w="32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IMPACTO EN NÓMINA</w:t>
            </w:r>
          </w:p>
        </w:tc>
      </w:tr>
      <w:tr>
        <w:tc>
          <w:tcPr>
            <w:tcW w:type="dxa" w:w="2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Horas extraordinarias</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Control de asistencia/marcación biométrica + autorización escrita del supervisor con visto bueno de RR.HH.</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Incrementa salario bruto; base para ISR y AFP; no para ISSS si supera tope</w:t>
            </w:r>
          </w:p>
        </w:tc>
      </w:tr>
      <w:tr>
        <w:tc>
          <w:tcPr>
            <w:tcW w:type="dxa" w:w="2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Ausencia injustificada</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Reporte de inasistencia de supervisor, citación disciplinaria si aplica</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Descuento proporcional de salario diario. No afecta prestaciones si no supera 3 días.</w:t>
            </w:r>
          </w:p>
        </w:tc>
      </w:tr>
      <w:tr>
        <w:tc>
          <w:tcPr>
            <w:tcW w:type="dxa" w:w="2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Incapacidad ISSS</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Certificado médico original del ISSS (Form. ISSS 7-1). Fechas de inicio y fin certificadas.</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ISSS paga subsidio del 75% desde el 4° día. Patrono cubre 100% los primeros 3 días. Ver Caso A.</w:t>
            </w:r>
          </w:p>
        </w:tc>
      </w:tr>
      <w:tr>
        <w:tc>
          <w:tcPr>
            <w:tcW w:type="dxa" w:w="2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Permiso con goce de sueldo</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Solicitud escrita del trabajador + autorización de gerente directo + aprobación RR.HH.</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Sin descuento de salario. Cuenta para antigüedad, vacaciones y aguinaldo.</w:t>
            </w:r>
          </w:p>
        </w:tc>
      </w:tr>
      <w:tr>
        <w:tc>
          <w:tcPr>
            <w:tcW w:type="dxa" w:w="2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Permiso sin goce de sueldo</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Solicitud escrita + autorización formal de RR.HH. + notificación al ISSS si &gt; 1 mes</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Descuento proporcional del salario. Período no computa para vacación ni aguinaldo si supera 2 meses.</w:t>
            </w:r>
          </w:p>
        </w:tc>
      </w:tr>
      <w:tr>
        <w:tc>
          <w:tcPr>
            <w:tcW w:type="dxa" w:w="2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Comisiones variables</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Reporte de ventas o liquidación de comisiones firmada por supervisor de ventas y revisada por finanzas</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Se suma al salario bruto. Es parte del IBC para AFP e ISR. Si es habitual, base para vacaciones.</w:t>
            </w:r>
          </w:p>
        </w:tc>
      </w:tr>
      <w:tr>
        <w:tc>
          <w:tcPr>
            <w:tcW w:type="dxa" w:w="28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Anticipos de salario</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Solicitud escrita + aprobación RR.HH. / Finanzas. Registrado en sistema previo al cierre.</w:t>
            </w:r>
          </w:p>
        </w:tc>
        <w:tc>
          <w:tcPr>
            <w:tcW w:type="dxa" w:w="32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Descuento en nómina del período siguiente o según plan de descuento acordado.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D4F0E8" w:val="clear"/>
            <w:tcMar>
              <w:top w:type="dxa" w:w="120"/>
              <w:left w:type="dxa" w:w="200"/>
              <w:bottom w:type="dxa" w:w="120"/>
              <w:right w:type="dxa" w:w="200"/>
            </w:tcMar>
          </w:tcPr>
          <w:p>
            <w:pPr>
              <w:spacing w:after="60"/>
            </w:pPr>
            <w:r>
              <w:rPr>
                <w:rFonts w:ascii="Arial" w:cs="Arial" w:eastAsia="Arial" w:hAnsi="Arial"/>
                <w:b/>
                <w:bCs/>
                <w:color w:val="1A6B5A"/>
                <w:sz w:val="20"/>
                <w:szCs w:val="20"/>
              </w:rPr>
              <w:t xml:space="preserve">NOTA OPERATIVA:</w:t>
            </w:r>
          </w:p>
          <w:p>
            <w:pPr>
              <w:spacing w:after="0"/>
              <w:jc w:val="both"/>
            </w:pPr>
            <w:r>
              <w:rPr>
                <w:rFonts w:ascii="Arial" w:cs="Arial" w:eastAsia="Arial" w:hAnsi="Arial"/>
                <w:color w:val="1A6B5A"/>
                <w:sz w:val="19"/>
                <w:szCs w:val="19"/>
              </w:rPr>
              <w:t xml:space="preserve">El corte de incidencias debe realizarse al menos 3 días hábiles antes de la fecha de pago para permitir la validación, corrección de errores y aprobación gerencial. Todo cambio de último minuto después del corte debe documentarse como ajuste extraordinario con autorización del nivel gerencial correspondiente.</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2.2.2 FASE DE CÁLCULO: Aplicación de Fórmulas de Nómina</w:t>
      </w:r>
    </w:p>
    <w:p>
      <w:pPr>
        <w:spacing w:after="160"/>
        <w:jc w:val="both"/>
      </w:pPr>
      <w:r>
        <w:rPr>
          <w:rFonts w:ascii="Arial" w:cs="Arial" w:eastAsia="Arial" w:hAnsi="Arial"/>
          <w:color w:val="4A4A4A"/>
          <w:sz w:val="20"/>
          <w:szCs w:val="20"/>
        </w:rPr>
        <w:t xml:space="preserve">La fase de cálculo transforma las incidencias validadas en montos monetarios precisos, aplicando las disposiciones legales vigentes. El orden de cálculo es crítico, ya que algunas deducciones dependen de resultados de cálculos previos.</w:t>
      </w:r>
    </w:p>
    <w:p>
      <w:pPr>
        <w:spacing w:after="80"/>
      </w:pPr>
      <w:r>
        <w:t xml:space="preserve"/>
      </w:r>
    </w:p>
    <w:p>
      <w:pPr>
        <w:spacing w:after="100"/>
      </w:pPr>
      <w:r>
        <w:rPr>
          <w:rFonts w:ascii="Arial" w:cs="Arial" w:eastAsia="Arial" w:hAnsi="Arial"/>
          <w:b/>
          <w:bCs/>
          <w:color w:val="1B3A6B"/>
          <w:sz w:val="22"/>
          <w:szCs w:val="22"/>
        </w:rPr>
        <w:t xml:space="preserve">SECUENCIA DE CÁLCULO OBLIGATORIA: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CÁLCULO COMPLETO DE NÓMINA INDIVIDUAL</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PASO 1 — SALARIO BRUTO:</w:t>
            </w:r>
          </w:p>
          <w:p>
            <w:pPr>
              <w:spacing w:after="60"/>
            </w:pPr>
            <w:r>
              <w:rPr>
                <w:rFonts w:ascii="Courier New" w:cs="Courier New" w:eastAsia="Courier New" w:hAnsi="Courier New"/>
                <w:b w:val="false"/>
                <w:bCs w:val="false"/>
                <w:color w:val="1A6B5A"/>
                <w:sz w:val="19"/>
                <w:szCs w:val="19"/>
              </w:rPr>
              <w:t xml:space="preserve">  Sueldo Base + Horas Extra + Comisiones + Bonificaciones + Otros Ingresos Gravados</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PASO 2 — CUOTA ISSS LABORAL (máx. $30.00 si salario &gt; $1,000):</w:t>
            </w:r>
          </w:p>
          <w:p>
            <w:pPr>
              <w:spacing w:after="60"/>
            </w:pPr>
            <w:r>
              <w:rPr>
                <w:rFonts w:ascii="Courier New" w:cs="Courier New" w:eastAsia="Courier New" w:hAnsi="Courier New"/>
                <w:b w:val="false"/>
                <w:bCs w:val="false"/>
                <w:color w:val="1A6B5A"/>
                <w:sz w:val="19"/>
                <w:szCs w:val="19"/>
              </w:rPr>
              <w:t xml:space="preserve">  ISSS Laboral = MIN(Salario Bruto, $1,000.00) × 3.0%</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PASO 3 — CUOTA AFP LABORAL:</w:t>
            </w:r>
          </w:p>
          <w:p>
            <w:pPr>
              <w:spacing w:after="60"/>
            </w:pPr>
            <w:r>
              <w:rPr>
                <w:rFonts w:ascii="Courier New" w:cs="Courier New" w:eastAsia="Courier New" w:hAnsi="Courier New"/>
                <w:b w:val="false"/>
                <w:bCs w:val="false"/>
                <w:color w:val="1A6B5A"/>
                <w:sz w:val="19"/>
                <w:szCs w:val="19"/>
              </w:rPr>
              <w:t xml:space="preserve">  AFP Laboral = Salario Bruto (IBC) × 7.25%</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PASO 4 — RENTA IMPONIBLE (base para ISR):</w:t>
            </w:r>
          </w:p>
          <w:p>
            <w:pPr>
              <w:spacing w:after="60"/>
            </w:pPr>
            <w:r>
              <w:rPr>
                <w:rFonts w:ascii="Courier New" w:cs="Courier New" w:eastAsia="Courier New" w:hAnsi="Courier New"/>
                <w:b w:val="false"/>
                <w:bCs w:val="false"/>
                <w:color w:val="1A6B5A"/>
                <w:sz w:val="19"/>
                <w:szCs w:val="19"/>
              </w:rPr>
              <w:t xml:space="preserve">  Renta Imponible = Salario Bruto - ISSS Laboral - AFP Laboral</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PASO 5 — ISR MENSUAL (aplicar tabla de retención):</w:t>
            </w:r>
          </w:p>
          <w:p>
            <w:pPr>
              <w:spacing w:after="60"/>
            </w:pPr>
            <w:r>
              <w:rPr>
                <w:rFonts w:ascii="Courier New" w:cs="Courier New" w:eastAsia="Courier New" w:hAnsi="Courier New"/>
                <w:b w:val="false"/>
                <w:bCs w:val="false"/>
                <w:color w:val="1A6B5A"/>
                <w:sz w:val="19"/>
                <w:szCs w:val="19"/>
              </w:rPr>
              <w:t xml:space="preserve">  ISR = (Renta Imponible - Exceso del Tramo) × Tasa + Cuota Fija</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PASO 6 — OTROS DESCUENTOS (préstamos, seguros, etc.):</w:t>
            </w:r>
          </w:p>
          <w:p>
            <w:pPr>
              <w:spacing w:after="60"/>
            </w:pPr>
            <w:r>
              <w:rPr>
                <w:rFonts w:ascii="Courier New" w:cs="Courier New" w:eastAsia="Courier New" w:hAnsi="Courier New"/>
                <w:b w:val="false"/>
                <w:bCs w:val="false"/>
                <w:color w:val="1A6B5A"/>
                <w:sz w:val="19"/>
                <w:szCs w:val="19"/>
              </w:rPr>
              <w:t xml:space="preserve">  Cada descuento autorizado documentado</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PASO 7 — SALARIO NETO A PAGAR:</w:t>
            </w:r>
          </w:p>
          <w:p>
            <w:pPr>
              <w:spacing w:after="60"/>
            </w:pPr>
            <w:r>
              <w:rPr>
                <w:rFonts w:ascii="Courier New" w:cs="Courier New" w:eastAsia="Courier New" w:hAnsi="Courier New"/>
                <w:b w:val="false"/>
                <w:bCs w:val="false"/>
                <w:color w:val="1A6B5A"/>
                <w:sz w:val="19"/>
                <w:szCs w:val="19"/>
              </w:rPr>
              <w:t xml:space="preserve">  Neto = Salario Bruto - ISSS Laboral - AFP Laboral - ISR - Otros Descuentos</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PASO 8 — CARGAS PATRONALES (no se descuentan del salario):</w:t>
            </w:r>
          </w:p>
          <w:p>
            <w:pPr>
              <w:spacing w:after="60"/>
            </w:pPr>
            <w:r>
              <w:rPr>
                <w:rFonts w:ascii="Courier New" w:cs="Courier New" w:eastAsia="Courier New" w:hAnsi="Courier New"/>
                <w:b w:val="false"/>
                <w:bCs w:val="false"/>
                <w:color w:val="1A6B5A"/>
                <w:sz w:val="19"/>
                <w:szCs w:val="19"/>
              </w:rPr>
              <w:t xml:space="preserve">  ISSS Patronal = MIN(Salario, $1,000) × 7.5%</w:t>
            </w:r>
          </w:p>
          <w:p>
            <w:pPr>
              <w:spacing w:after="60"/>
            </w:pPr>
            <w:r>
              <w:rPr>
                <w:rFonts w:ascii="Courier New" w:cs="Courier New" w:eastAsia="Courier New" w:hAnsi="Courier New"/>
                <w:b w:val="false"/>
                <w:bCs w:val="false"/>
                <w:color w:val="1A6B5A"/>
                <w:sz w:val="19"/>
                <w:szCs w:val="19"/>
              </w:rPr>
              <w:t xml:space="preserve">  AFP Patronal  = Salario × 8.75%</w:t>
            </w:r>
          </w:p>
          <w:p>
            <w:pPr>
              <w:spacing w:after="60"/>
            </w:pPr>
            <w:r>
              <w:rPr>
                <w:rFonts w:ascii="Courier New" w:cs="Courier New" w:eastAsia="Courier New" w:hAnsi="Courier New"/>
                <w:b w:val="false"/>
                <w:bCs w:val="false"/>
                <w:color w:val="1A6B5A"/>
                <w:sz w:val="19"/>
                <w:szCs w:val="19"/>
              </w:rPr>
              <w:t xml:space="preserve">  INSAFORP      = Salario × 1.0%  (si patrono tiene ≥ 10 empleados)</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2.2.3 FASE DE APROBACIÓN Y PAGO</w:t>
      </w:r>
    </w:p>
    <w:p>
      <w:pPr>
        <w:spacing w:after="160"/>
        <w:jc w:val="both"/>
      </w:pPr>
      <w:r>
        <w:rPr>
          <w:rFonts w:ascii="Arial" w:cs="Arial" w:eastAsia="Arial" w:hAnsi="Arial"/>
          <w:color w:val="4A4A4A"/>
          <w:sz w:val="20"/>
          <w:szCs w:val="20"/>
        </w:rPr>
        <w:t xml:space="preserve">Ninguna nómina debe procesarse para pago sin haber completado el ciclo de aprobación definido por la política interna. Este proceso es el principal control interno preventivo contra errores, fraudes y pagos no autorizados.</w:t>
      </w:r>
    </w:p>
    <w:p>
      <w:pPr>
        <w:spacing w:after="80"/>
      </w:pPr>
      <w:r>
        <w:t xml:space="preserve"/>
      </w:r>
    </w:p>
    <w:p>
      <w:pPr>
        <w:pStyle w:val="ListParagraph"/>
        <w:numPr>
          <w:ilvl w:val="0"/>
          <w:numId w:val="3"/>
        </w:numPr>
        <w:spacing w:after="80"/>
        <w:jc w:val="both"/>
      </w:pPr>
      <w:r>
        <w:rPr>
          <w:rFonts w:ascii="Arial" w:cs="Arial" w:eastAsia="Arial" w:hAnsi="Arial"/>
          <w:color w:val="4A4A4A"/>
          <w:sz w:val="20"/>
          <w:szCs w:val="20"/>
        </w:rPr>
        <w:t xml:space="preserve">Preparación del borrador de planilla por Analista de Nómina con toda la información de pre-nómina procesada.</w:t>
      </w:r>
    </w:p>
    <w:p>
      <w:pPr>
        <w:pStyle w:val="ListParagraph"/>
        <w:numPr>
          <w:ilvl w:val="0"/>
          <w:numId w:val="3"/>
        </w:numPr>
        <w:spacing w:after="80"/>
        <w:jc w:val="both"/>
      </w:pPr>
      <w:r>
        <w:rPr>
          <w:rFonts w:ascii="Arial" w:cs="Arial" w:eastAsia="Arial" w:hAnsi="Arial"/>
          <w:color w:val="4A4A4A"/>
          <w:sz w:val="20"/>
          <w:szCs w:val="20"/>
        </w:rPr>
        <w:t xml:space="preserve">Primera revisión: Supervisor de Nómina o Jefe de RR.HH. valida la coherencia de los cálculos, compara contra el período anterior e identifica variaciones inusuales (&gt;10% en total de planilla o variaciones individuales significativas).</w:t>
      </w:r>
    </w:p>
    <w:p>
      <w:pPr>
        <w:pStyle w:val="ListParagraph"/>
        <w:numPr>
          <w:ilvl w:val="0"/>
          <w:numId w:val="3"/>
        </w:numPr>
        <w:spacing w:after="80"/>
        <w:jc w:val="both"/>
      </w:pPr>
      <w:r>
        <w:rPr>
          <w:rFonts w:ascii="Arial" w:cs="Arial" w:eastAsia="Arial" w:hAnsi="Arial"/>
          <w:color w:val="4A4A4A"/>
          <w:sz w:val="20"/>
          <w:szCs w:val="20"/>
        </w:rPr>
        <w:t xml:space="preserve">Auditoría de planilla: Departamento de Finanzas o Auditoría Interna (según estructura) aplica pruebas de razonabilidad: reconciliación de headcount, verificación de nuevos ingresos/bajas, comprobación aleatoria de cálculos individuales.</w:t>
      </w:r>
    </w:p>
    <w:p>
      <w:pPr>
        <w:pStyle w:val="ListParagraph"/>
        <w:numPr>
          <w:ilvl w:val="0"/>
          <w:numId w:val="3"/>
        </w:numPr>
        <w:spacing w:after="80"/>
        <w:jc w:val="both"/>
      </w:pPr>
      <w:r>
        <w:rPr>
          <w:rFonts w:ascii="Arial" w:cs="Arial" w:eastAsia="Arial" w:hAnsi="Arial"/>
          <w:color w:val="4A4A4A"/>
          <w:sz w:val="20"/>
          <w:szCs w:val="20"/>
        </w:rPr>
        <w:t xml:space="preserve">Aprobación gerencial: Gerente de RR.HH. y Gerente Financiero o Administrativo firman la planilla aprobada. Para empresas con Junta Directiva activa, puede requerirse ratificación de un miembro.</w:t>
      </w:r>
    </w:p>
    <w:p>
      <w:pPr>
        <w:pStyle w:val="ListParagraph"/>
        <w:numPr>
          <w:ilvl w:val="0"/>
          <w:numId w:val="3"/>
        </w:numPr>
        <w:spacing w:after="80"/>
        <w:jc w:val="both"/>
      </w:pPr>
      <w:r>
        <w:rPr>
          <w:rFonts w:ascii="Arial" w:cs="Arial" w:eastAsia="Arial" w:hAnsi="Arial"/>
          <w:color w:val="4A4A4A"/>
          <w:sz w:val="20"/>
          <w:szCs w:val="20"/>
        </w:rPr>
        <w:t xml:space="preserve">Dispersión bancaria: Envío del archivo de pagos al banco con los montos netos individuales. El formato debe cumplir con las especificaciones del banco operador y debe coincidir exactamente con la planilla aprobada.</w:t>
      </w:r>
    </w:p>
    <w:p>
      <w:pPr>
        <w:pStyle w:val="ListParagraph"/>
        <w:numPr>
          <w:ilvl w:val="0"/>
          <w:numId w:val="3"/>
        </w:numPr>
        <w:spacing w:after="80"/>
        <w:jc w:val="both"/>
      </w:pPr>
      <w:r>
        <w:rPr>
          <w:rFonts w:ascii="Arial" w:cs="Arial" w:eastAsia="Arial" w:hAnsi="Arial"/>
          <w:color w:val="4A4A4A"/>
          <w:sz w:val="20"/>
          <w:szCs w:val="20"/>
        </w:rPr>
        <w:t xml:space="preserve">Emisión de boletas de pago: Generación y entrega (o publicación en portal self-service) de la boleta individual conforme al Art. 138 CT, con el detalle completo de devengados y deducciones.</w:t>
      </w:r>
    </w:p>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2.2.4 FASE POST-NÓMINA: Cumplimiento de Obligaciones Previsionales y Fiscales</w:t>
      </w:r>
    </w:p>
    <w:p>
      <w:pPr>
        <w:spacing w:after="160"/>
        <w:jc w:val="both"/>
      </w:pPr>
      <w:r>
        <w:rPr>
          <w:rFonts w:ascii="Arial" w:cs="Arial" w:eastAsia="Arial" w:hAnsi="Arial"/>
          <w:color w:val="4A4A4A"/>
          <w:sz w:val="20"/>
          <w:szCs w:val="20"/>
        </w:rPr>
        <w:t xml:space="preserve">La fase post-nómina comprende el conjunto de obligaciones que nacen como consecuencia del pago de la planilla y que deben cumplirse ante entidades externas en plazos perentorios.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OBLIGACIÓN</w:t>
            </w:r>
          </w:p>
        </w:tc>
        <w:tc>
          <w:tcPr>
            <w:tcW w:type="dxa" w:w="23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ENTIDAD</w:t>
            </w:r>
          </w:p>
        </w:tc>
        <w:tc>
          <w:tcPr>
            <w:tcW w:type="dxa" w:w="23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PLAZO LEGAL</w:t>
            </w:r>
          </w:p>
        </w:tc>
        <w:tc>
          <w:tcPr>
            <w:tcW w:type="dxa" w:w="256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CONSECUENCIA POR MORA</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Planilla ISSS (OIS)</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Instituto Salvadoreño del Seguro Social</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Dentro del mes siguiente al que corresponda el pago de salarios</w:t>
            </w:r>
          </w:p>
        </w:tc>
        <w:tc>
          <w:tcPr>
            <w:tcW w:type="dxa" w:w="2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Mora automática + recargo del 1% mensual sobre cotizaciones adeudadas</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Planilla AFP (SEPP)</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Administradora de Fondos de Pensiones</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Mismo plazo que ISSS; generalmente se presenta de forma unificada vía sistema SEPP</w:t>
            </w:r>
          </w:p>
        </w:tc>
        <w:tc>
          <w:tcPr>
            <w:tcW w:type="dxa" w:w="2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Responsabilidad solidaria + daños al trabajador por rendimientos no acreditados + multas SSF</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Retención ISR</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Ministerio de Hacienda (DGII)</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Dentro de los primeros 10 días hábiles del mes siguiente</w:t>
            </w:r>
          </w:p>
        </w:tc>
        <w:tc>
          <w:tcPr>
            <w:tcW w:type="dxa" w:w="2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Multa del 25% al 75% del impuesto no enterado. Patrono responde solidariamente.</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Aporte INSAFORP</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INSAFORP (cobrado junto con ISSS)</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Mismo plazo que planilla ISSS</w:t>
            </w:r>
          </w:p>
        </w:tc>
        <w:tc>
          <w:tcPr>
            <w:tcW w:type="dxa" w:w="2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Multa + intereses + exclusión de programas de capacitación</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Cuotas alimenticias (si aplica)</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Procuraduría General de la República / Juzgado de Familia</w:t>
            </w:r>
          </w:p>
        </w:tc>
        <w:tc>
          <w:tcPr>
            <w:tcW w:type="dxa" w:w="23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mismo día de pago de nómina, transferir a cuenta indicada en resolución</w:t>
            </w:r>
          </w:p>
        </w:tc>
        <w:tc>
          <w:tcPr>
            <w:tcW w:type="dxa" w:w="25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Desacato judicial. Responsabilidad penal del representante legal.</w:t>
            </w:r>
          </w:p>
        </w:tc>
      </w:tr>
    </w:tbl>
    <w:p>
      <w:pPr>
        <w:spacing w:after="160"/>
      </w:pPr>
      <w:r>
        <w:t xml:space="preserve"/>
      </w:r>
    </w:p>
    <w:p>
      <w:pPr>
        <w:spacing w:after="160"/>
        <w:jc w:val="both"/>
      </w:pPr>
      <w:r>
        <w:rPr>
          <w:rFonts w:ascii="Arial" w:cs="Arial" w:eastAsia="Arial" w:hAnsi="Arial"/>
          <w:color w:val="4A4A4A"/>
          <w:sz w:val="20"/>
          <w:szCs w:val="20"/>
        </w:rPr>
        <w:t xml:space="preserve">Reportería contable post-nómina: Una vez completada la dispersión y enteros, el Departamento de Contabilidad debe registrar: (a) el gasto de nómina (sueldos y salarios), (b) las provisiones de prestaciones laborales (vacaciones devengadas, aguinaldo acumulado, indemnización acumulada), y (c) los pasivos con entidades previsionales pendientes de pago. Las provisiones de prestaciones laborales son obligatorias bajo las Normas Internacionales de Información Financiera para PYMES (NIIF para PYMES).</w:t>
      </w:r>
    </w:p>
    <w:p>
      <w:pPr>
        <w:spacing w:after="160"/>
      </w:pPr>
      <w:r>
        <w:t xml:space="preserve"/>
      </w:r>
    </w:p>
    <w:p>
      <w:r>
        <w:br w:type="page"/>
      </w:r>
    </w:p>
    <w:p>
      <w:pPr>
        <w:pStyle w:val="Heading1"/>
        <w:shd w:fill="1B3A6B" w:val="clear"/>
        <w:spacing w:after="200" w:before="400"/>
        <w:ind w:left="360" w:right="360"/>
      </w:pPr>
      <w:bookmarkStart w:name="bm_3" w:id="3"/>
      <w:r>
        <w:rPr>
          <w:rFonts w:ascii="Arial" w:cs="Arial" w:eastAsia="Arial" w:hAnsi="Arial"/>
          <w:b/>
          <w:bCs/>
          <w:color w:val="FFFFFF"/>
          <w:sz w:val="32"/>
          <w:szCs w:val="32"/>
        </w:rPr>
        <w:t xml:space="preserve">MÓDULO 3: MATRIZ DE CASOS CASUÍSTICOS Y RESPUESTAS OPERATIVAS</w:t>
      </w:r>
      <w:bookmarkEnd w:id="7"/>
    </w:p>
    <w:p>
      <w:pPr>
        <w:spacing w:after="160"/>
        <w:jc w:val="both"/>
      </w:pPr>
      <w:r>
        <w:rPr>
          <w:rFonts w:ascii="Arial" w:cs="Arial" w:eastAsia="Arial" w:hAnsi="Arial"/>
          <w:color w:val="4A4A4A"/>
          <w:sz w:val="20"/>
          <w:szCs w:val="20"/>
        </w:rPr>
        <w:t xml:space="preserve">El presente módulo provee una guía de respuesta operativa para las situaciones de mayor recurrencia y complejidad técnico-legal en la administración de nómina. Cada caso incluye el fundamento normativo, el procedimiento a seguir y los cálculos aplicables.</w:t>
      </w:r>
    </w:p>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CASO A: Incapacidad Médica del ISSS — Planilla Durante Período de Subsidio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Fundamento Legal: Art. 41 Ley del Seguro Social; Reglamento para la Aplicación del Régimen del Seguro Social, Arts. 25-30; Art. 37 CT (suspensión del contrato); Art. 44 CT (obligación patronal durante suspensión).</w:t>
            </w:r>
          </w:p>
        </w:tc>
      </w:tr>
    </w:tbl>
    <w:p>
      <w:pPr>
        <w:spacing w:after="80"/>
      </w:pPr>
      <w:r>
        <w:t xml:space="preserve"/>
      </w:r>
    </w:p>
    <w:p>
      <w:pPr>
        <w:pStyle w:val="Heading4"/>
        <w:spacing w:after="100" w:before="200"/>
      </w:pPr>
      <w:r>
        <w:rPr>
          <w:rFonts w:ascii="Arial" w:cs="Arial" w:eastAsia="Arial" w:hAnsi="Arial"/>
          <w:b/>
          <w:bCs/>
          <w:color w:val="1A6B5A"/>
          <w:sz w:val="21"/>
          <w:szCs w:val="21"/>
        </w:rPr>
        <w:t xml:space="preserve">Situación: Empleado con salario de $900 se incapacita el día 10 del mes y regresa el día 25. Total: 15 días de incapacidad.</w:t>
      </w:r>
    </w:p>
    <w:p>
      <w:pPr>
        <w:spacing w:after="80"/>
      </w:pPr>
      <w:r>
        <w:t xml:space="preserve"/>
      </w:r>
    </w:p>
    <w:p>
      <w:pPr>
        <w:spacing w:after="160"/>
        <w:jc w:val="both"/>
      </w:pPr>
      <w:r>
        <w:rPr>
          <w:rFonts w:ascii="Arial" w:cs="Arial" w:eastAsia="Arial" w:hAnsi="Arial"/>
          <w:color w:val="4A4A4A"/>
          <w:sz w:val="20"/>
          <w:szCs w:val="20"/>
        </w:rPr>
        <w:t xml:space="preserve">Marco conceptual: La incapacidad médica certificada por el ISSS genera la suspensión temporal del contrato de trabajo (Art. 37, Ord. 4 CT). Durante este período, el ISSS asume el pago del subsidio por enfermedad. Sin embargo, el Código de Trabajo establece una obligación patronal específica para los primeros días.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PERÍODO</w:t>
            </w:r>
          </w:p>
        </w:tc>
        <w:tc>
          <w:tcPr>
            <w:tcW w:type="dxa" w:w="36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QUIÉN PAGA</w:t>
            </w:r>
          </w:p>
        </w:tc>
        <w:tc>
          <w:tcPr>
            <w:tcW w:type="dxa" w:w="36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MONTO Y FÓRMULA</w:t>
            </w:r>
          </w:p>
        </w:tc>
      </w:tr>
      <w:tr>
        <w:tc>
          <w:tcPr>
            <w:tcW w:type="dxa" w:w="2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Días 1 al 3 de incapacidad</w:t>
            </w:r>
          </w:p>
        </w:tc>
        <w:tc>
          <w:tcPr>
            <w:tcW w:type="dxa" w:w="36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PATRONO paga el 100% del salario ordinario de esos días. El ISSS no cubre los primeros 3 días de enfermedad común.</w:t>
            </w:r>
          </w:p>
        </w:tc>
        <w:tc>
          <w:tcPr>
            <w:tcW w:type="dxa" w:w="36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Días 10, 11, 12 del mes.
Valor Día = $900/30 = $30.00
Pago Patrono = $30 × 3 = $90.00</w:t>
            </w:r>
          </w:p>
        </w:tc>
      </w:tr>
      <w:tr>
        <w:tc>
          <w:tcPr>
            <w:tcW w:type="dxa" w:w="2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Día 4 en adelante</w:t>
            </w:r>
          </w:p>
        </w:tc>
        <w:tc>
          <w:tcPr>
            <w:tcW w:type="dxa" w:w="36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ISSS paga subsidio del 75% del salario base. El trabajador pierde el 25% restante. El patrono NO está obligado a cubrir la diferencia, aunque puede hacerlo por política interna.</w:t>
            </w:r>
          </w:p>
        </w:tc>
        <w:tc>
          <w:tcPr>
            <w:tcW w:type="dxa" w:w="36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Días 13 al 24 del mes = 12 días cubiertos por ISSS
Subsidio ISSS = $900 × 75% / 30 × 12 = $270.00
El patrono no paga estos días (solo si tiene política de complemento)</w:t>
            </w:r>
          </w:p>
        </w:tc>
      </w:tr>
      <w:tr>
        <w:tc>
          <w:tcPr>
            <w:tcW w:type="dxa" w:w="2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Días laborados</w:t>
            </w:r>
          </w:p>
        </w:tc>
        <w:tc>
          <w:tcPr>
            <w:tcW w:type="dxa" w:w="36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patrono paga normalmente los días efectivamente trabajados: días 1-9 y días 25-fin de mes.</w:t>
            </w:r>
          </w:p>
        </w:tc>
        <w:tc>
          <w:tcPr>
            <w:tcW w:type="dxa" w:w="36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Días laborados = 9 (del 1 al 9) + días desde el 25 hasta fin de mes
Ejemplo 30 días mes: 9 + 6 = 15 días
Pago patrono días laborados = $30 × 15 = $450.00</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LIQUIDACIÓN DE PLANILLA — CASO INCAPACIDAD</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Datos: Salario $900, mes de 30 días, incapacidad del 10 al 24 (15 días)</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Días laborados     = 9 (días 1-9) + 6 (días 25-30)  = 15 días</w:t>
            </w:r>
          </w:p>
          <w:p>
            <w:pPr>
              <w:spacing w:after="60"/>
            </w:pPr>
            <w:r>
              <w:rPr>
                <w:rFonts w:ascii="Courier New" w:cs="Courier New" w:eastAsia="Courier New" w:hAnsi="Courier New"/>
                <w:b w:val="false"/>
                <w:bCs w:val="false"/>
                <w:color w:val="1A6B5A"/>
                <w:sz w:val="19"/>
                <w:szCs w:val="19"/>
              </w:rPr>
              <w:t xml:space="preserve">Días incapacidad   = 15 días (10-24)</w:t>
            </w:r>
          </w:p>
          <w:p>
            <w:pPr>
              <w:spacing w:after="60"/>
            </w:pPr>
            <w:r>
              <w:rPr>
                <w:rFonts w:ascii="Courier New" w:cs="Courier New" w:eastAsia="Courier New" w:hAnsi="Courier New"/>
                <w:b w:val="false"/>
                <w:bCs w:val="false"/>
                <w:color w:val="1A6B5A"/>
                <w:sz w:val="19"/>
                <w:szCs w:val="19"/>
              </w:rPr>
              <w:t xml:space="preserve">  Cubiertos patrono = 3 días (10-12)   →  $90.00</w:t>
            </w:r>
          </w:p>
          <w:p>
            <w:pPr>
              <w:spacing w:after="60"/>
            </w:pPr>
            <w:r>
              <w:rPr>
                <w:rFonts w:ascii="Courier New" w:cs="Courier New" w:eastAsia="Courier New" w:hAnsi="Courier New"/>
                <w:b w:val="false"/>
                <w:bCs w:val="false"/>
                <w:color w:val="1A6B5A"/>
                <w:sz w:val="19"/>
                <w:szCs w:val="19"/>
              </w:rPr>
              <w:t xml:space="preserve">  Cubiertos ISSS   = 12 días (13-24)   →  Subsidio $270 (ISSS lo paga directo)</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Pago Nómina (Patrono):</w:t>
            </w:r>
          </w:p>
          <w:p>
            <w:pPr>
              <w:spacing w:after="60"/>
            </w:pPr>
            <w:r>
              <w:rPr>
                <w:rFonts w:ascii="Courier New" w:cs="Courier New" w:eastAsia="Courier New" w:hAnsi="Courier New"/>
                <w:b w:val="false"/>
                <w:bCs w:val="false"/>
                <w:color w:val="1A6B5A"/>
                <w:sz w:val="19"/>
                <w:szCs w:val="19"/>
              </w:rPr>
              <w:t xml:space="preserve">  Salario días laborados = $900/30 × 15  = $450.00</w:t>
            </w:r>
          </w:p>
          <w:p>
            <w:pPr>
              <w:spacing w:after="60"/>
            </w:pPr>
            <w:r>
              <w:rPr>
                <w:rFonts w:ascii="Courier New" w:cs="Courier New" w:eastAsia="Courier New" w:hAnsi="Courier New"/>
                <w:b w:val="false"/>
                <w:bCs w:val="false"/>
                <w:color w:val="1A6B5A"/>
                <w:sz w:val="19"/>
                <w:szCs w:val="19"/>
              </w:rPr>
              <w:t xml:space="preserve">  Complemento 3 días     = $900/30 × 3   = $90.00</w:t>
            </w:r>
          </w:p>
          <w:p>
            <w:pPr>
              <w:spacing w:after="60"/>
            </w:pPr>
            <w:r>
              <w:rPr>
                <w:rFonts w:ascii="Courier New" w:cs="Courier New" w:eastAsia="Courier New" w:hAnsi="Courier New"/>
                <w:b w:val="false"/>
                <w:bCs w:val="false"/>
                <w:color w:val="1A6B5A"/>
                <w:sz w:val="19"/>
                <w:szCs w:val="19"/>
              </w:rPr>
              <w:t xml:space="preserve">  SUBTOTAL BRUTO         = $540.00</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Deducciones sobre $540 bruto:</w:t>
            </w:r>
          </w:p>
          <w:p>
            <w:pPr>
              <w:spacing w:after="60"/>
            </w:pPr>
            <w:r>
              <w:rPr>
                <w:rFonts w:ascii="Courier New" w:cs="Courier New" w:eastAsia="Courier New" w:hAnsi="Courier New"/>
                <w:b w:val="false"/>
                <w:bCs w:val="false"/>
                <w:color w:val="1A6B5A"/>
                <w:sz w:val="19"/>
                <w:szCs w:val="19"/>
              </w:rPr>
              <w:t xml:space="preserve">  ISSS Laboral  = MIN($540, $1000) × 3%  = $16.20</w:t>
            </w:r>
          </w:p>
          <w:p>
            <w:pPr>
              <w:spacing w:after="60"/>
            </w:pPr>
            <w:r>
              <w:rPr>
                <w:rFonts w:ascii="Courier New" w:cs="Courier New" w:eastAsia="Courier New" w:hAnsi="Courier New"/>
                <w:b w:val="false"/>
                <w:bCs w:val="false"/>
                <w:color w:val="1A6B5A"/>
                <w:sz w:val="19"/>
                <w:szCs w:val="19"/>
              </w:rPr>
              <w:t xml:space="preserve">  AFP Laboral   = $540 × 7.25%           = $39.15</w:t>
            </w:r>
          </w:p>
          <w:p>
            <w:pPr>
              <w:spacing w:after="60"/>
            </w:pPr>
            <w:r>
              <w:rPr>
                <w:rFonts w:ascii="Courier New" w:cs="Courier New" w:eastAsia="Courier New" w:hAnsi="Courier New"/>
                <w:b w:val="false"/>
                <w:bCs w:val="false"/>
                <w:color w:val="1A6B5A"/>
                <w:sz w:val="19"/>
                <w:szCs w:val="19"/>
              </w:rPr>
              <w:t xml:space="preserve">  Renta Imponible = $540 - $16.20 - $39.15 = $484.65</w:t>
            </w:r>
          </w:p>
          <w:p>
            <w:pPr>
              <w:spacing w:after="60"/>
            </w:pPr>
            <w:r>
              <w:rPr>
                <w:rFonts w:ascii="Courier New" w:cs="Courier New" w:eastAsia="Courier New" w:hAnsi="Courier New"/>
                <w:b w:val="false"/>
                <w:bCs w:val="false"/>
                <w:color w:val="1A6B5A"/>
                <w:sz w:val="19"/>
                <w:szCs w:val="19"/>
              </w:rPr>
              <w:t xml:space="preserve">  ISR (tramo 10%)= ($484.65 - $472.00) × 10% = $1.27</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  SALARIO NETO = $540.00 - $16.20 - $39.15 - $1.27 = $483.38</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2"/>
              <w:left w:val="single" w:color="8B6914" w:sz="12"/>
              <w:bottom w:val="single" w:color="8B6914" w:sz="12"/>
              <w:right w:val="single" w:color="8B6914" w:sz="12"/>
            </w:tcBorders>
            <w:shd w:fill="FDF3D0" w:val="clear"/>
            <w:tcMar>
              <w:top w:type="dxa" w:w="120"/>
              <w:left w:type="dxa" w:w="200"/>
              <w:bottom w:type="dxa" w:w="120"/>
              <w:right w:type="dxa" w:w="200"/>
            </w:tcMar>
          </w:tcPr>
          <w:p>
            <w:pPr>
              <w:spacing w:after="60"/>
            </w:pPr>
            <w:r>
              <w:rPr>
                <w:rFonts w:ascii="Arial" w:cs="Arial" w:eastAsia="Arial" w:hAnsi="Arial"/>
                <w:b/>
                <w:bCs/>
                <w:color w:val="8B6914"/>
                <w:sz w:val="20"/>
                <w:szCs w:val="20"/>
              </w:rPr>
              <w:t xml:space="preserve">IMPORTANTE:</w:t>
            </w:r>
          </w:p>
          <w:p>
            <w:pPr>
              <w:spacing w:after="0"/>
              <w:jc w:val="both"/>
            </w:pPr>
            <w:r>
              <w:rPr>
                <w:rFonts w:ascii="Arial" w:cs="Arial" w:eastAsia="Arial" w:hAnsi="Arial"/>
                <w:color w:val="8B6914"/>
                <w:sz w:val="19"/>
                <w:szCs w:val="19"/>
              </w:rPr>
              <w:t xml:space="preserve">El patrono debe mantener la afiliación activa del trabajador al ISSS y AFP durante toda la incapacidad. Las cotizaciones se calculan sobre el salario base, no sobre el subsidio. Si el patrono tiene política de complemento salarial (pagando el 25% no cubierto por el ISSS), ese complemento es salario gravado para ISR y AFP.</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CASO B: Renuncia Voluntaria — Ley de Prestación Económica por Renuncia Voluntaria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Fundamento Legal: Ley Reguladora de la Prestación Económica por Renuncia Voluntaria (Decreto Legislativo No. 523, publicado en el D.O. No. 29, Tomo 406, del 12 de febrero de 2015); Arts. 177-189 CT (vacaciones); Arts. 196-202 CT (aguinaldo).</w:t>
            </w:r>
          </w:p>
        </w:tc>
      </w:tr>
    </w:tbl>
    <w:p>
      <w:pPr>
        <w:spacing w:after="80"/>
      </w:pPr>
      <w:r>
        <w:t xml:space="preserve"/>
      </w:r>
    </w:p>
    <w:p>
      <w:pPr>
        <w:pStyle w:val="Heading4"/>
        <w:spacing w:after="100" w:before="200"/>
      </w:pPr>
      <w:r>
        <w:rPr>
          <w:rFonts w:ascii="Arial" w:cs="Arial" w:eastAsia="Arial" w:hAnsi="Arial"/>
          <w:b/>
          <w:bCs/>
          <w:color w:val="1A6B5A"/>
          <w:sz w:val="21"/>
          <w:szCs w:val="21"/>
        </w:rPr>
        <w:t xml:space="preserve">Situación: Empleado con 6 años y 4 meses de servicio, salario $1,200, renuncia voluntariamente. Fecha de renuncia: 15 de agosto.</w:t>
      </w:r>
    </w:p>
    <w:p>
      <w:pPr>
        <w:spacing w:after="80"/>
      </w:pPr>
      <w:r>
        <w:t xml:space="preserve"/>
      </w:r>
    </w:p>
    <w:p>
      <w:pPr>
        <w:spacing w:after="160"/>
        <w:jc w:val="both"/>
      </w:pPr>
      <w:r>
        <w:rPr>
          <w:rFonts w:ascii="Arial" w:cs="Arial" w:eastAsia="Arial" w:hAnsi="Arial"/>
          <w:color w:val="4A4A4A"/>
          <w:sz w:val="20"/>
          <w:szCs w:val="20"/>
        </w:rPr>
        <w:t xml:space="preserve">La Ley Reguladora de la Prestación Económica por Renuncia Voluntaria establece que el trabajador que renuncia voluntariamente tiene derecho a recibir una prestación económica calculada sobre la base de quince (15) días de salario básico por cada año de servicio.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CONCEPTO</w:t>
            </w:r>
          </w:p>
        </w:tc>
        <w:tc>
          <w:tcPr>
            <w:tcW w:type="dxa" w:w="34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CÁLCULO</w:t>
            </w:r>
          </w:p>
        </w:tc>
        <w:tc>
          <w:tcPr>
            <w:tcW w:type="dxa" w:w="34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MONTO</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Prestación por renuncia (15 días/año)</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Salario Diario = $1,200/30 = $40.00
Años computables = 6 (la fracción de 4 meses no supera los 6 meses, por lo que no cuenta como año adicional)
Prestación = $40 × 15 × 6 años</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$3,600.00</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Preaviso</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3 de la Ley: El trabajador debe dar preaviso de 30 días (si tiene más de 1 año de servicio). Si no da preaviso, el empleador puede descontar el equivalente a 15 días de salario. Si el patrono exonera del preaviso, debe pagarlo.</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Si exonerado: $40 × 30 = $1,200.00 adicional (a criterio patronal). Si no se exonera: $0.</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Vacación proporcional</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Período en curso: Si el último período de vacaciones fue en agosto del año anterior, han transcurrido 12 meses completos = Vacación completa de 15 días hábiles.
Valor = $1,200/30 × 15 = $600.00</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$600.00 (si el período está vencido sin tomarse)
— O —
Proporcional por meses del período en curso</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Aguinaldo proporcional</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Meses laborados del período de aguinaldo (dic anterior a nov 30 siguiente):
Enero a agosto = 8 meses
Aguinaldo Completo = $1,200 × 19/30 = $760 (3 a 10 años)
Proporcional = $760/12 × 8 = $506.67</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$506.67</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LIQUIDACIÓN TOTAL — RENUNCIA VOLUNTARIA</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Prestación Legal x Renuncia  = $3,600.00</w:t>
            </w:r>
          </w:p>
          <w:p>
            <w:pPr>
              <w:spacing w:after="60"/>
            </w:pPr>
            <w:r>
              <w:rPr>
                <w:rFonts w:ascii="Courier New" w:cs="Courier New" w:eastAsia="Courier New" w:hAnsi="Courier New"/>
                <w:b w:val="false"/>
                <w:bCs w:val="false"/>
                <w:color w:val="1A6B5A"/>
                <w:sz w:val="19"/>
                <w:szCs w:val="19"/>
              </w:rPr>
              <w:t xml:space="preserve">Vacación Proporcional        = $600.00   (período vencido no tomado)</w:t>
            </w:r>
          </w:p>
          <w:p>
            <w:pPr>
              <w:spacing w:after="60"/>
            </w:pPr>
            <w:r>
              <w:rPr>
                <w:rFonts w:ascii="Courier New" w:cs="Courier New" w:eastAsia="Courier New" w:hAnsi="Courier New"/>
                <w:b w:val="false"/>
                <w:bCs w:val="false"/>
                <w:color w:val="1A6B5A"/>
                <w:sz w:val="19"/>
                <w:szCs w:val="19"/>
              </w:rPr>
              <w:t xml:space="preserve">Aguinaldo Proporcional       = $506.67</w:t>
            </w:r>
          </w:p>
          <w:p>
            <w:pPr>
              <w:spacing w:after="60"/>
            </w:pPr>
            <w:r>
              <w:rPr>
                <w:rFonts w:ascii="Courier New" w:cs="Courier New" w:eastAsia="Courier New" w:hAnsi="Courier New"/>
                <w:b w:val="false"/>
                <w:bCs w:val="false"/>
                <w:color w:val="1A6B5A"/>
                <w:sz w:val="19"/>
                <w:szCs w:val="19"/>
              </w:rPr>
              <w:t xml:space="preserve">TOTAL PRESTACIONES BRUTO     = $4,706.67</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Tratamiento Fiscal:</w:t>
            </w:r>
          </w:p>
          <w:p>
            <w:pPr>
              <w:spacing w:after="60"/>
            </w:pPr>
            <w:r>
              <w:rPr>
                <w:rFonts w:ascii="Courier New" w:cs="Courier New" w:eastAsia="Courier New" w:hAnsi="Courier New"/>
                <w:b w:val="false"/>
                <w:bCs w:val="false"/>
                <w:color w:val="1A6B5A"/>
                <w:sz w:val="19"/>
                <w:szCs w:val="19"/>
              </w:rPr>
              <w:t xml:space="preserve">  Prestación por Renuncia: Exenta de ISR hasta el equivalente a</w:t>
            </w:r>
          </w:p>
          <w:p>
            <w:pPr>
              <w:spacing w:after="60"/>
            </w:pPr>
            <w:r>
              <w:rPr>
                <w:rFonts w:ascii="Courier New" w:cs="Courier New" w:eastAsia="Courier New" w:hAnsi="Courier New"/>
                <w:b w:val="false"/>
                <w:bCs w:val="false"/>
                <w:color w:val="1A6B5A"/>
                <w:sz w:val="19"/>
                <w:szCs w:val="19"/>
              </w:rPr>
              <w:t xml:space="preserve">  indemnización (Art. 4 lit. b Ley ISR). Verificar monto exento.</w:t>
            </w:r>
          </w:p>
          <w:p>
            <w:pPr>
              <w:spacing w:after="60"/>
            </w:pPr>
            <w:r>
              <w:rPr>
                <w:rFonts w:ascii="Courier New" w:cs="Courier New" w:eastAsia="Courier New" w:hAnsi="Courier New"/>
                <w:b w:val="false"/>
                <w:bCs w:val="false"/>
                <w:color w:val="1A6B5A"/>
                <w:sz w:val="19"/>
                <w:szCs w:val="19"/>
              </w:rPr>
              <w:t xml:space="preserve">  Vacación: Gravada con ISR si se paga en efectivo.</w:t>
            </w:r>
          </w:p>
          <w:p>
            <w:pPr>
              <w:spacing w:after="60"/>
            </w:pPr>
            <w:r>
              <w:rPr>
                <w:rFonts w:ascii="Courier New" w:cs="Courier New" w:eastAsia="Courier New" w:hAnsi="Courier New"/>
                <w:b w:val="false"/>
                <w:bCs w:val="false"/>
                <w:color w:val="1A6B5A"/>
                <w:sz w:val="19"/>
                <w:szCs w:val="19"/>
              </w:rPr>
              <w:t xml:space="preserve">  Aguinaldo: Exento hasta Salario Mínimo × 2.</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CASO C: Despido Injustificado — Cálculo Completo de Liquidación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Fundamento Legal: Art. 58 CT (indemnización); Art. 187 CT (vacación proporcional); Art. 198 CT (aguinaldo proporcional); Art. 59 CT (preferencia de pago de prestaciones laborales).</w:t>
            </w:r>
          </w:p>
        </w:tc>
      </w:tr>
    </w:tbl>
    <w:p>
      <w:pPr>
        <w:spacing w:after="80"/>
      </w:pPr>
      <w:r>
        <w:t xml:space="preserve"/>
      </w:r>
    </w:p>
    <w:p>
      <w:pPr>
        <w:pStyle w:val="Heading4"/>
        <w:spacing w:after="100" w:before="200"/>
      </w:pPr>
      <w:r>
        <w:rPr>
          <w:rFonts w:ascii="Arial" w:cs="Arial" w:eastAsia="Arial" w:hAnsi="Arial"/>
          <w:b/>
          <w:bCs/>
          <w:color w:val="1A6B5A"/>
          <w:sz w:val="21"/>
          <w:szCs w:val="21"/>
        </w:rPr>
        <w:t xml:space="preserve">Situación: Empleado con 9 años y 7 meses de servicio, salario $1,500 mensual, despedido sin causa el 20 de octubre.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CÁLCULO INDEMNIZACIÓN + LIQUIDACIÓN — DESPIDO INJUSTIFICADO</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DATOS: Salario $1,500 | Antigüedad: 9 años + 7 meses | Fecha: 20/oct</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1) INDEMNIZACIÓN (Art. 58 CT):</w:t>
            </w:r>
          </w:p>
          <w:p>
            <w:pPr>
              <w:spacing w:after="60"/>
            </w:pPr>
            <w:r>
              <w:rPr>
                <w:rFonts w:ascii="Courier New" w:cs="Courier New" w:eastAsia="Courier New" w:hAnsi="Courier New"/>
                <w:b w:val="false"/>
                <w:bCs w:val="false"/>
                <w:color w:val="1A6B5A"/>
                <w:sz w:val="19"/>
                <w:szCs w:val="19"/>
              </w:rPr>
              <w:t xml:space="preserve">   Salario Diario         = $1,500 / 30 = $50.00</w:t>
            </w:r>
          </w:p>
          <w:p>
            <w:pPr>
              <w:spacing w:after="60"/>
            </w:pPr>
            <w:r>
              <w:rPr>
                <w:rFonts w:ascii="Courier New" w:cs="Courier New" w:eastAsia="Courier New" w:hAnsi="Courier New"/>
                <w:b w:val="false"/>
                <w:bCs w:val="false"/>
                <w:color w:val="1A6B5A"/>
                <w:sz w:val="19"/>
                <w:szCs w:val="19"/>
              </w:rPr>
              <w:t xml:space="preserve">   Años computables       = 10 (9 años + fracción &gt; 6 meses = 10 años)</w:t>
            </w:r>
          </w:p>
          <w:p>
            <w:pPr>
              <w:spacing w:after="60"/>
            </w:pPr>
            <w:r>
              <w:rPr>
                <w:rFonts w:ascii="Courier New" w:cs="Courier New" w:eastAsia="Courier New" w:hAnsi="Courier New"/>
                <w:b w:val="false"/>
                <w:bCs w:val="false"/>
                <w:color w:val="1A6B5A"/>
                <w:sz w:val="19"/>
                <w:szCs w:val="19"/>
              </w:rPr>
              <w:t xml:space="preserve">   Indemnización          = $50 × 30 × 10 = $15,000.00</w:t>
            </w:r>
          </w:p>
          <w:p>
            <w:pPr>
              <w:spacing w:after="60"/>
            </w:pPr>
            <w:r>
              <w:rPr>
                <w:rFonts w:ascii="Courier New" w:cs="Courier New" w:eastAsia="Courier New" w:hAnsi="Courier New"/>
                <w:b w:val="false"/>
                <w:bCs w:val="false"/>
                <w:color w:val="1A6B5A"/>
                <w:sz w:val="19"/>
                <w:szCs w:val="19"/>
              </w:rPr>
              <w:t xml:space="preserve">   Verificación tope (4 años) = $50 × 30 × 4 = $6,000.00</w:t>
            </w:r>
          </w:p>
          <w:p>
            <w:pPr>
              <w:spacing w:after="60"/>
            </w:pPr>
            <w:r>
              <w:rPr>
                <w:rFonts w:ascii="Courier New" w:cs="Courier New" w:eastAsia="Courier New" w:hAnsi="Courier New"/>
                <w:b w:val="false"/>
                <w:bCs w:val="false"/>
                <w:color w:val="1A6B5A"/>
                <w:sz w:val="19"/>
                <w:szCs w:val="19"/>
              </w:rPr>
              <w:t xml:space="preserve">   APLICAR EL MAYOR: $15,000 vs tope $6,000 — NOTA: El tope es sobre</w:t>
            </w:r>
          </w:p>
          <w:p>
            <w:pPr>
              <w:spacing w:after="60"/>
            </w:pPr>
            <w:r>
              <w:rPr>
                <w:rFonts w:ascii="Courier New" w:cs="Courier New" w:eastAsia="Courier New" w:hAnsi="Courier New"/>
                <w:b w:val="false"/>
                <w:bCs w:val="false"/>
                <w:color w:val="1A6B5A"/>
                <w:sz w:val="19"/>
                <w:szCs w:val="19"/>
              </w:rPr>
              <w:t xml:space="preserve">   el valor de años, no se aplica cuando los años &gt; 4. Se pagan los</w:t>
            </w:r>
          </w:p>
          <w:p>
            <w:pPr>
              <w:spacing w:after="60"/>
            </w:pPr>
            <w:r>
              <w:rPr>
                <w:rFonts w:ascii="Courier New" w:cs="Courier New" w:eastAsia="Courier New" w:hAnsi="Courier New"/>
                <w:b w:val="false"/>
                <w:bCs w:val="false"/>
                <w:color w:val="1A6B5A"/>
                <w:sz w:val="19"/>
                <w:szCs w:val="19"/>
              </w:rPr>
              <w:t xml:space="preserve">   10 años completos. El Art. 58 no establece tope en años, sino que</w:t>
            </w:r>
          </w:p>
          <w:p>
            <w:pPr>
              <w:spacing w:after="60"/>
            </w:pPr>
            <w:r>
              <w:rPr>
                <w:rFonts w:ascii="Courier New" w:cs="Courier New" w:eastAsia="Courier New" w:hAnsi="Courier New"/>
                <w:b w:val="false"/>
                <w:bCs w:val="false"/>
                <w:color w:val="1A6B5A"/>
                <w:sz w:val="19"/>
                <w:szCs w:val="19"/>
              </w:rPr>
              <w:t xml:space="preserve">   el máximo = Salario de 4 años cuando el tiempo es menor.</w:t>
            </w:r>
          </w:p>
          <w:p>
            <w:pPr>
              <w:spacing w:after="60"/>
            </w:pPr>
            <w:r>
              <w:rPr>
                <w:rFonts w:ascii="Courier New" w:cs="Courier New" w:eastAsia="Courier New" w:hAnsi="Courier New"/>
                <w:b w:val="false"/>
                <w:bCs w:val="false"/>
                <w:color w:val="1A6B5A"/>
                <w:sz w:val="19"/>
                <w:szCs w:val="19"/>
              </w:rPr>
              <w:t xml:space="preserve">   INDEMNIZACIÓN FINAL   = $15,000.00</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2) VACACIÓN PROPORCIONAL (Art. 187 CT):</w:t>
            </w:r>
          </w:p>
          <w:p>
            <w:pPr>
              <w:spacing w:after="60"/>
            </w:pPr>
            <w:r>
              <w:rPr>
                <w:rFonts w:ascii="Courier New" w:cs="Courier New" w:eastAsia="Courier New" w:hAnsi="Courier New"/>
                <w:b w:val="false"/>
                <w:bCs w:val="false"/>
                <w:color w:val="1A6B5A"/>
                <w:sz w:val="19"/>
                <w:szCs w:val="19"/>
              </w:rPr>
              <w:t xml:space="preserve">   Período vac. en curso: asumiendo inicio período: 1 enero</w:t>
            </w:r>
          </w:p>
          <w:p>
            <w:pPr>
              <w:spacing w:after="60"/>
            </w:pPr>
            <w:r>
              <w:rPr>
                <w:rFonts w:ascii="Courier New" w:cs="Courier New" w:eastAsia="Courier New" w:hAnsi="Courier New"/>
                <w:b w:val="false"/>
                <w:bCs w:val="false"/>
                <w:color w:val="1A6B5A"/>
                <w:sz w:val="19"/>
                <w:szCs w:val="19"/>
              </w:rPr>
              <w:t xml:space="preserve">   Meses trabajados (ene-oct) = 10 meses</w:t>
            </w:r>
          </w:p>
          <w:p>
            <w:pPr>
              <w:spacing w:after="60"/>
            </w:pPr>
            <w:r>
              <w:rPr>
                <w:rFonts w:ascii="Courier New" w:cs="Courier New" w:eastAsia="Courier New" w:hAnsi="Courier New"/>
                <w:b w:val="false"/>
                <w:bCs w:val="false"/>
                <w:color w:val="1A6B5A"/>
                <w:sz w:val="19"/>
                <w:szCs w:val="19"/>
              </w:rPr>
              <w:t xml:space="preserve">   Días proporcionales = 1.25 × 10 = 12.5 días hábiles</w:t>
            </w:r>
          </w:p>
          <w:p>
            <w:pPr>
              <w:spacing w:after="60"/>
            </w:pPr>
            <w:r>
              <w:rPr>
                <w:rFonts w:ascii="Courier New" w:cs="Courier New" w:eastAsia="Courier New" w:hAnsi="Courier New"/>
                <w:b w:val="false"/>
                <w:bCs w:val="false"/>
                <w:color w:val="1A6B5A"/>
                <w:sz w:val="19"/>
                <w:szCs w:val="19"/>
              </w:rPr>
              <w:t xml:space="preserve">   Valor día vacación   = $1,500 / 30 = $50.00</w:t>
            </w:r>
          </w:p>
          <w:p>
            <w:pPr>
              <w:spacing w:after="60"/>
            </w:pPr>
            <w:r>
              <w:rPr>
                <w:rFonts w:ascii="Courier New" w:cs="Courier New" w:eastAsia="Courier New" w:hAnsi="Courier New"/>
                <w:b w:val="false"/>
                <w:bCs w:val="false"/>
                <w:color w:val="1A6B5A"/>
                <w:sz w:val="19"/>
                <w:szCs w:val="19"/>
              </w:rPr>
              <w:t xml:space="preserve">   VACACIÓN PROPORCIONAL = $50 × 12.5 = $625.00</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3) AGUINALDO PROPORCIONAL (Art. 198 CT):</w:t>
            </w:r>
          </w:p>
          <w:p>
            <w:pPr>
              <w:spacing w:after="60"/>
            </w:pPr>
            <w:r>
              <w:rPr>
                <w:rFonts w:ascii="Courier New" w:cs="Courier New" w:eastAsia="Courier New" w:hAnsi="Courier New"/>
                <w:b w:val="false"/>
                <w:bCs w:val="false"/>
                <w:color w:val="1A6B5A"/>
                <w:sz w:val="19"/>
                <w:szCs w:val="19"/>
              </w:rPr>
              <w:t xml:space="preserve">   Meses período aguinaldo (dic-nov): ene a oct = 10 meses</w:t>
            </w:r>
          </w:p>
          <w:p>
            <w:pPr>
              <w:spacing w:after="60"/>
            </w:pPr>
            <w:r>
              <w:rPr>
                <w:rFonts w:ascii="Courier New" w:cs="Courier New" w:eastAsia="Courier New" w:hAnsi="Courier New"/>
                <w:b w:val="false"/>
                <w:bCs w:val="false"/>
                <w:color w:val="1A6B5A"/>
                <w:sz w:val="19"/>
                <w:szCs w:val="19"/>
              </w:rPr>
              <w:t xml:space="preserve">   Aguinaldo completo (≥3 y &lt;10 años, 19 días) = $1,500 × 19/30 = $950.00</w:t>
            </w:r>
          </w:p>
          <w:p>
            <w:pPr>
              <w:spacing w:after="60"/>
            </w:pPr>
            <w:r>
              <w:rPr>
                <w:rFonts w:ascii="Courier New" w:cs="Courier New" w:eastAsia="Courier New" w:hAnsi="Courier New"/>
                <w:b w:val="false"/>
                <w:bCs w:val="false"/>
                <w:color w:val="1A6B5A"/>
                <w:sz w:val="19"/>
                <w:szCs w:val="19"/>
              </w:rPr>
              <w:t xml:space="preserve">   Proporcional = $950 / 12 × 10 = $791.67</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TOTAL LIQUIDACIÓN = $15,000 + $625 + $791.67 = $16,416.67</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9B1C1C" w:sz="12"/>
              <w:bottom w:val="single" w:color="9B1C1C" w:sz="12"/>
              <w:right w:val="single" w:color="9B1C1C" w:sz="12"/>
            </w:tcBorders>
            <w:shd w:fill="FCE8E8" w:val="clear"/>
            <w:tcMar>
              <w:top w:type="dxa" w:w="120"/>
              <w:left w:type="dxa" w:w="200"/>
              <w:bottom w:type="dxa" w:w="120"/>
              <w:right w:type="dxa" w:w="200"/>
            </w:tcMar>
          </w:tcPr>
          <w:p>
            <w:pPr>
              <w:spacing w:after="60"/>
            </w:pPr>
            <w:r>
              <w:rPr>
                <w:rFonts w:ascii="Arial" w:cs="Arial" w:eastAsia="Arial" w:hAnsi="Arial"/>
                <w:b/>
                <w:bCs/>
                <w:color w:val="9B1C1C"/>
                <w:sz w:val="20"/>
                <w:szCs w:val="20"/>
              </w:rPr>
              <w:t xml:space="preserve">ADVERTENCIA:</w:t>
            </w:r>
          </w:p>
          <w:p>
            <w:pPr>
              <w:spacing w:after="0"/>
              <w:jc w:val="both"/>
            </w:pPr>
            <w:r>
              <w:rPr>
                <w:rFonts w:ascii="Arial" w:cs="Arial" w:eastAsia="Arial" w:hAnsi="Arial"/>
                <w:color w:val="9B1C1C"/>
                <w:sz w:val="19"/>
                <w:szCs w:val="19"/>
              </w:rPr>
              <w:t xml:space="preserve">El Art. 59 CT establece que en caso de quiebra o insolvencia del patrono, los créditos laborales (salarios, indemnizaciones, prestaciones) tienen prelación sobre cualquier otro crédito, incluso los hipotecarios. El representante legal que maliciosamente impida el pago puede incurrir en responsabilidad penal.</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CASO D: Trabajo en Día de Descanso o Asueto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Fundamento Legal: Art. 165 CT (día de descanso semanal); Art. 190 CT (asuetos nacionales y municipales); Art. 192 CT (recargo por trabajo en día de asueto); Art. 169 CT (horas extraordinarias).</w:t>
            </w:r>
          </w:p>
        </w:tc>
      </w:tr>
    </w:tbl>
    <w:p>
      <w:pPr>
        <w:spacing w:after="80"/>
      </w:pPr>
      <w:r>
        <w:t xml:space="preserve"/>
      </w:r>
    </w:p>
    <w:p>
      <w:pPr>
        <w:pStyle w:val="Heading4"/>
        <w:spacing w:after="100" w:before="200"/>
      </w:pPr>
      <w:r>
        <w:rPr>
          <w:rFonts w:ascii="Arial" w:cs="Arial" w:eastAsia="Arial" w:hAnsi="Arial"/>
          <w:b/>
          <w:bCs/>
          <w:color w:val="1A6B5A"/>
          <w:sz w:val="21"/>
          <w:szCs w:val="21"/>
        </w:rPr>
        <w:t xml:space="preserve">Asuetos Nacionales Obligatorios (Art. 190 CT)</w:t>
      </w:r>
    </w:p>
    <w:p>
      <w:pPr>
        <w:pStyle w:val="ListParagraph"/>
        <w:numPr>
          <w:ilvl w:val="0"/>
          <w:numId w:val="2"/>
        </w:numPr>
        <w:spacing w:after="80"/>
        <w:jc w:val="both"/>
      </w:pPr>
      <w:r>
        <w:rPr>
          <w:rFonts w:ascii="Arial" w:cs="Arial" w:eastAsia="Arial" w:hAnsi="Arial"/>
          <w:color w:val="4A4A4A"/>
          <w:sz w:val="20"/>
          <w:szCs w:val="20"/>
        </w:rPr>
        <w:t xml:space="preserve">1 de enero (Año Nuevo)</w:t>
      </w:r>
    </w:p>
    <w:p>
      <w:pPr>
        <w:pStyle w:val="ListParagraph"/>
        <w:numPr>
          <w:ilvl w:val="0"/>
          <w:numId w:val="2"/>
        </w:numPr>
        <w:spacing w:after="80"/>
        <w:jc w:val="both"/>
      </w:pPr>
      <w:r>
        <w:rPr>
          <w:rFonts w:ascii="Arial" w:cs="Arial" w:eastAsia="Arial" w:hAnsi="Arial"/>
          <w:color w:val="4A4A4A"/>
          <w:sz w:val="20"/>
          <w:szCs w:val="20"/>
        </w:rPr>
        <w:t xml:space="preserve">Semana Santa (Jueves y Viernes Santos)</w:t>
      </w:r>
    </w:p>
    <w:p>
      <w:pPr>
        <w:pStyle w:val="ListParagraph"/>
        <w:numPr>
          <w:ilvl w:val="0"/>
          <w:numId w:val="2"/>
        </w:numPr>
        <w:spacing w:after="80"/>
        <w:jc w:val="both"/>
      </w:pPr>
      <w:r>
        <w:rPr>
          <w:rFonts w:ascii="Arial" w:cs="Arial" w:eastAsia="Arial" w:hAnsi="Arial"/>
          <w:color w:val="4A4A4A"/>
          <w:sz w:val="20"/>
          <w:szCs w:val="20"/>
        </w:rPr>
        <w:t xml:space="preserve">1 de mayo (Día del Trabajo)</w:t>
      </w:r>
    </w:p>
    <w:p>
      <w:pPr>
        <w:pStyle w:val="ListParagraph"/>
        <w:numPr>
          <w:ilvl w:val="0"/>
          <w:numId w:val="2"/>
        </w:numPr>
        <w:spacing w:after="80"/>
        <w:jc w:val="both"/>
      </w:pPr>
      <w:r>
        <w:rPr>
          <w:rFonts w:ascii="Arial" w:cs="Arial" w:eastAsia="Arial" w:hAnsi="Arial"/>
          <w:color w:val="4A4A4A"/>
          <w:sz w:val="20"/>
          <w:szCs w:val="20"/>
        </w:rPr>
        <w:t xml:space="preserve">10 de mayo (Día de la Madre)</w:t>
      </w:r>
    </w:p>
    <w:p>
      <w:pPr>
        <w:pStyle w:val="ListParagraph"/>
        <w:numPr>
          <w:ilvl w:val="0"/>
          <w:numId w:val="2"/>
        </w:numPr>
        <w:spacing w:after="80"/>
        <w:jc w:val="both"/>
      </w:pPr>
      <w:r>
        <w:rPr>
          <w:rFonts w:ascii="Arial" w:cs="Arial" w:eastAsia="Arial" w:hAnsi="Arial"/>
          <w:color w:val="4A4A4A"/>
          <w:sz w:val="20"/>
          <w:szCs w:val="20"/>
        </w:rPr>
        <w:t xml:space="preserve">17 de junio (Día del Padre)</w:t>
      </w:r>
    </w:p>
    <w:p>
      <w:pPr>
        <w:pStyle w:val="ListParagraph"/>
        <w:numPr>
          <w:ilvl w:val="0"/>
          <w:numId w:val="2"/>
        </w:numPr>
        <w:spacing w:after="80"/>
        <w:jc w:val="both"/>
      </w:pPr>
      <w:r>
        <w:rPr>
          <w:rFonts w:ascii="Arial" w:cs="Arial" w:eastAsia="Arial" w:hAnsi="Arial"/>
          <w:color w:val="4A4A4A"/>
          <w:sz w:val="20"/>
          <w:szCs w:val="20"/>
        </w:rPr>
        <w:t xml:space="preserve">Primer lunes de agosto (Bajada del Palmar)</w:t>
      </w:r>
    </w:p>
    <w:p>
      <w:pPr>
        <w:pStyle w:val="ListParagraph"/>
        <w:numPr>
          <w:ilvl w:val="0"/>
          <w:numId w:val="2"/>
        </w:numPr>
        <w:spacing w:after="80"/>
        <w:jc w:val="both"/>
      </w:pPr>
      <w:r>
        <w:rPr>
          <w:rFonts w:ascii="Arial" w:cs="Arial" w:eastAsia="Arial" w:hAnsi="Arial"/>
          <w:color w:val="4A4A4A"/>
          <w:sz w:val="20"/>
          <w:szCs w:val="20"/>
        </w:rPr>
        <w:t xml:space="preserve">3 y 5 de agosto (Fiestas Agostinas)</w:t>
      </w:r>
    </w:p>
    <w:p>
      <w:pPr>
        <w:pStyle w:val="ListParagraph"/>
        <w:numPr>
          <w:ilvl w:val="0"/>
          <w:numId w:val="2"/>
        </w:numPr>
        <w:spacing w:after="80"/>
        <w:jc w:val="both"/>
      </w:pPr>
      <w:r>
        <w:rPr>
          <w:rFonts w:ascii="Arial" w:cs="Arial" w:eastAsia="Arial" w:hAnsi="Arial"/>
          <w:color w:val="4A4A4A"/>
          <w:sz w:val="20"/>
          <w:szCs w:val="20"/>
        </w:rPr>
        <w:t xml:space="preserve">15 de septiembre (Independencia)</w:t>
      </w:r>
    </w:p>
    <w:p>
      <w:pPr>
        <w:pStyle w:val="ListParagraph"/>
        <w:numPr>
          <w:ilvl w:val="0"/>
          <w:numId w:val="2"/>
        </w:numPr>
        <w:spacing w:after="80"/>
        <w:jc w:val="both"/>
      </w:pPr>
      <w:r>
        <w:rPr>
          <w:rFonts w:ascii="Arial" w:cs="Arial" w:eastAsia="Arial" w:hAnsi="Arial"/>
          <w:color w:val="4A4A4A"/>
          <w:sz w:val="20"/>
          <w:szCs w:val="20"/>
        </w:rPr>
        <w:t xml:space="preserve">2 de noviembre (Día de los Difuntos)</w:t>
      </w:r>
    </w:p>
    <w:p>
      <w:pPr>
        <w:pStyle w:val="ListParagraph"/>
        <w:numPr>
          <w:ilvl w:val="0"/>
          <w:numId w:val="2"/>
        </w:numPr>
        <w:spacing w:after="80"/>
        <w:jc w:val="both"/>
      </w:pPr>
      <w:r>
        <w:rPr>
          <w:rFonts w:ascii="Arial" w:cs="Arial" w:eastAsia="Arial" w:hAnsi="Arial"/>
          <w:color w:val="4A4A4A"/>
          <w:sz w:val="20"/>
          <w:szCs w:val="20"/>
        </w:rPr>
        <w:t xml:space="preserve">25 de diciembre (Navidad)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SITUACIÓN</w:t>
            </w:r>
          </w:p>
        </w:tc>
        <w:tc>
          <w:tcPr>
            <w:tcW w:type="dxa" w:w="34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BASE LEGAL</w:t>
            </w:r>
          </w:p>
        </w:tc>
        <w:tc>
          <w:tcPr>
            <w:tcW w:type="dxa" w:w="34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FÓRMULA DE PAGO</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Trabajo en día de descanso semanal</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165 CT: El día de descanso semanal es inembargable. Si el patrono ordena laborar, debe pagar doble: el salario ordinario del día (ya incluido en el mensual) + 100% de recargo.</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Pago Extra = (Salario Mensual / 30) × 1
Total Día = Salario ordinario incluido + Pago Extra (100% adicional)</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Trabajo en día de asueto</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192 CT: Si el trabajador labora en día de asueto, tiene derecho a percibir, además de su salario ordinario, un 100% de recargo sobre el mismo.</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Valor Día Ordinario = Salario / 30
Recargo Asueto = Valor Día × 100%
Total = Salario del mes + Recargo por días laborados en asueto</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Asueto + Horas extra en ese día</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Si además de laborar en asueto, el trabajador excede la jornada ordinaria, las horas extra se calculan sobre el valor de hora ordinaria del día, con el recargo del 100%.</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Valor Hora Ordinaria = Salario / 30 / 8
Hora Extra en Asueto = Valor Hora × 100% (recargo) + 100% (extra)
Efectivamente = Valor Hora × 3 (triple recargo)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CASO PRÁCTICO — TRABAJO EN ASUETO</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Empleado con salario $750, laboró el 15 de septiembre (asueto) durante 10 horas:</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  Valor Día        = $750 / 30 = $25.00</w:t>
            </w:r>
          </w:p>
          <w:p>
            <w:pPr>
              <w:spacing w:after="60"/>
            </w:pPr>
            <w:r>
              <w:rPr>
                <w:rFonts w:ascii="Courier New" w:cs="Courier New" w:eastAsia="Courier New" w:hAnsi="Courier New"/>
                <w:b w:val="false"/>
                <w:bCs w:val="false"/>
                <w:color w:val="1A6B5A"/>
                <w:sz w:val="19"/>
                <w:szCs w:val="19"/>
              </w:rPr>
              <w:t xml:space="preserve">  Recargo Asueto   = $25.00 × 100% = $25.00  (extra a pagar)</w:t>
            </w:r>
          </w:p>
          <w:p>
            <w:pPr>
              <w:spacing w:after="60"/>
            </w:pPr>
            <w:r>
              <w:rPr>
                <w:rFonts w:ascii="Courier New" w:cs="Courier New" w:eastAsia="Courier New" w:hAnsi="Courier New"/>
                <w:b w:val="false"/>
                <w:bCs w:val="false"/>
                <w:color w:val="1A6B5A"/>
                <w:sz w:val="19"/>
                <w:szCs w:val="19"/>
              </w:rPr>
              <w:t xml:space="preserve">  Horas ordinarias asueto (8h) = ya cubiertas con el recargo</w:t>
            </w:r>
          </w:p>
          <w:p>
            <w:pPr>
              <w:spacing w:after="60"/>
            </w:pPr>
            <w:r>
              <w:rPr>
                <w:rFonts w:ascii="Courier New" w:cs="Courier New" w:eastAsia="Courier New" w:hAnsi="Courier New"/>
                <w:b w:val="false"/>
                <w:bCs w:val="false"/>
                <w:color w:val="1A6B5A"/>
                <w:sz w:val="19"/>
                <w:szCs w:val="19"/>
              </w:rPr>
              <w:t xml:space="preserve">  Horas extra en asueto (2h adicionales):</w:t>
            </w:r>
          </w:p>
          <w:p>
            <w:pPr>
              <w:spacing w:after="60"/>
            </w:pPr>
            <w:r>
              <w:rPr>
                <w:rFonts w:ascii="Courier New" w:cs="Courier New" w:eastAsia="Courier New" w:hAnsi="Courier New"/>
                <w:b w:val="false"/>
                <w:bCs w:val="false"/>
                <w:color w:val="1A6B5A"/>
                <w:sz w:val="19"/>
                <w:szCs w:val="19"/>
              </w:rPr>
              <w:t xml:space="preserve">    Valor Hora = $750 / 30 / 8 = $3.125</w:t>
            </w:r>
          </w:p>
          <w:p>
            <w:pPr>
              <w:spacing w:after="60"/>
            </w:pPr>
            <w:r>
              <w:rPr>
                <w:rFonts w:ascii="Courier New" w:cs="Courier New" w:eastAsia="Courier New" w:hAnsi="Courier New"/>
                <w:b w:val="false"/>
                <w:bCs w:val="false"/>
                <w:color w:val="1A6B5A"/>
                <w:sz w:val="19"/>
                <w:szCs w:val="19"/>
              </w:rPr>
              <w:t xml:space="preserve">    Hora Extra normal = $3.125 × 100% = $3.125 recargo</w:t>
            </w:r>
          </w:p>
          <w:p>
            <w:pPr>
              <w:spacing w:after="60"/>
            </w:pPr>
            <w:r>
              <w:rPr>
                <w:rFonts w:ascii="Courier New" w:cs="Courier New" w:eastAsia="Courier New" w:hAnsi="Courier New"/>
                <w:b w:val="false"/>
                <w:bCs w:val="false"/>
                <w:color w:val="1A6B5A"/>
                <w:sz w:val="19"/>
                <w:szCs w:val="19"/>
              </w:rPr>
              <w:t xml:space="preserve">    Hora Extra en asueto = $3.125 + $3.125 (asueto) + $3.125 (extra) = $9.375 × 2h</w:t>
            </w:r>
          </w:p>
          <w:p>
            <w:pPr>
              <w:spacing w:after="60"/>
            </w:pPr>
            <w:r>
              <w:rPr>
                <w:rFonts w:ascii="Courier New" w:cs="Courier New" w:eastAsia="Courier New" w:hAnsi="Courier New"/>
                <w:b w:val="false"/>
                <w:bCs w:val="false"/>
                <w:color w:val="1A6B5A"/>
                <w:sz w:val="19"/>
                <w:szCs w:val="19"/>
              </w:rPr>
              <w:t xml:space="preserve">    Total horas extra en asueto = $18.75</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  Total a pagar adicional en la quincena/mes:</w:t>
            </w:r>
          </w:p>
          <w:p>
            <w:pPr>
              <w:spacing w:after="60"/>
            </w:pPr>
            <w:r>
              <w:rPr>
                <w:rFonts w:ascii="Courier New" w:cs="Courier New" w:eastAsia="Courier New" w:hAnsi="Courier New"/>
                <w:b w:val="false"/>
                <w:bCs w:val="false"/>
                <w:color w:val="1A6B5A"/>
                <w:sz w:val="19"/>
                <w:szCs w:val="19"/>
              </w:rPr>
              <w:t xml:space="preserve">  Recargo día asueto  = $25.00</w:t>
            </w:r>
          </w:p>
          <w:p>
            <w:pPr>
              <w:spacing w:after="60"/>
            </w:pPr>
            <w:r>
              <w:rPr>
                <w:rFonts w:ascii="Courier New" w:cs="Courier New" w:eastAsia="Courier New" w:hAnsi="Courier New"/>
                <w:b w:val="false"/>
                <w:bCs w:val="false"/>
                <w:color w:val="1A6B5A"/>
                <w:sz w:val="19"/>
                <w:szCs w:val="19"/>
              </w:rPr>
              <w:t xml:space="preserve">  Horas extra asueto  = $18.75</w:t>
            </w:r>
          </w:p>
          <w:p>
            <w:pPr>
              <w:spacing w:after="60"/>
            </w:pPr>
            <w:r>
              <w:rPr>
                <w:rFonts w:ascii="Courier New" w:cs="Courier New" w:eastAsia="Courier New" w:hAnsi="Courier New"/>
                <w:b w:val="false"/>
                <w:bCs w:val="false"/>
                <w:color w:val="1A6B5A"/>
                <w:sz w:val="19"/>
                <w:szCs w:val="19"/>
              </w:rPr>
              <w:t xml:space="preserve">  TOTAL ADICIONAL     = $43.75</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CASO E: Descuentos Judiciales vs. Descuentos Bancarios — Prelación y Límites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Fundamento Legal: Art. 38, Ord. 2 Cn. (inembargabilidad del salario mínimo); Art. 133 CT (embargo del salario); Arts. 619-627 CPCM (Código Procesal Civil y Mercantil — embargo de salarios); Ley Procesal de Familia (cuotas alimenticias).</w:t>
            </w:r>
          </w:p>
        </w:tc>
      </w:tr>
    </w:tbl>
    <w:p>
      <w:pPr>
        <w:spacing w:after="80"/>
      </w:pPr>
      <w:r>
        <w:t xml:space="preserve"/>
      </w:r>
    </w:p>
    <w:p>
      <w:pPr>
        <w:spacing w:after="160"/>
        <w:jc w:val="both"/>
      </w:pPr>
      <w:r>
        <w:rPr>
          <w:rFonts w:ascii="Arial" w:cs="Arial" w:eastAsia="Arial" w:hAnsi="Arial"/>
          <w:color w:val="4A4A4A"/>
          <w:sz w:val="20"/>
          <w:szCs w:val="20"/>
        </w:rPr>
        <w:t xml:space="preserve">El salario goza de protección constitucional frente a embargos y retenciones. El sistema legal salvadoreño establece una jerarquía estricta que el departamento de nómina debe conocer y aplicar obligatoriamente.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PRIORIDAD</w:t>
            </w:r>
          </w:p>
        </w:tc>
        <w:tc>
          <w:tcPr>
            <w:tcW w:type="dxa" w:w="28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TIPO DE DESCUENTO</w:t>
            </w:r>
          </w:p>
        </w:tc>
        <w:tc>
          <w:tcPr>
            <w:tcW w:type="dxa" w:w="22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LÍMITE LEGAL</w:t>
            </w:r>
          </w:p>
        </w:tc>
        <w:tc>
          <w:tcPr>
            <w:tcW w:type="dxa" w:w="236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BASE LEGAL</w:t>
            </w:r>
          </w:p>
        </w:tc>
      </w:tr>
      <w:tr>
        <w:tc>
          <w:tcPr>
            <w:tcW w:type="dxa" w:w="2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PRIMERA (Inmunidad)</w:t>
            </w:r>
          </w:p>
        </w:tc>
        <w:tc>
          <w:tcPr>
            <w:tcW w:type="dxa" w:w="28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salario mínimo legal es completamente inembargable. Ningún juez, entidad o resolución puede ordenar retención sobre este monto.</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100% protegido si salario = salario mínimo</w:t>
            </w:r>
          </w:p>
        </w:tc>
        <w:tc>
          <w:tcPr>
            <w:tcW w:type="dxa" w:w="23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38 Ord. 2 Cn.; Art. 133 CT</w:t>
            </w:r>
          </w:p>
        </w:tc>
      </w:tr>
      <w:tr>
        <w:tc>
          <w:tcPr>
            <w:tcW w:type="dxa" w:w="2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SEGUNDA (Cuota Alimenticia)</w:t>
            </w:r>
          </w:p>
        </w:tc>
        <w:tc>
          <w:tcPr>
            <w:tcW w:type="dxa" w:w="28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Descuentos ordenados por la Procuraduría General de la República (PGR) o Juzgado de Familia para cuotas de alimentos. Son los únicos descuentos judiciales que pueden afectar hasta el 50% del salario excedente al mínimo.</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Hasta 50% del salario que supere el salario mínimo</w:t>
            </w:r>
          </w:p>
        </w:tc>
        <w:tc>
          <w:tcPr>
            <w:tcW w:type="dxa" w:w="23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254 CF; Ley Proc. Familia; Circulares PGR</w:t>
            </w:r>
          </w:p>
        </w:tc>
      </w:tr>
      <w:tr>
        <w:tc>
          <w:tcPr>
            <w:tcW w:type="dxa" w:w="2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TERCERA (Deudas Civiles)</w:t>
            </w:r>
          </w:p>
        </w:tc>
        <w:tc>
          <w:tcPr>
            <w:tcW w:type="dxa" w:w="28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Embargos por deudas civiles o comerciales ordenados por juzgados ordinarios. Solo proceden sobre el excedente del salario mínimo, y comparten el límite con las cuotas alimenticias.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Hasta 20% del salario excedente al mínimo</w:t>
            </w:r>
          </w:p>
        </w:tc>
        <w:tc>
          <w:tcPr>
            <w:tcW w:type="dxa" w:w="23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Arts. 619-627 CPCM</w:t>
            </w:r>
          </w:p>
        </w:tc>
      </w:tr>
      <w:tr>
        <w:tc>
          <w:tcPr>
            <w:tcW w:type="dxa" w:w="2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CUARTA (Préstamos bancarios)</w:t>
            </w:r>
          </w:p>
        </w:tc>
        <w:tc>
          <w:tcPr>
            <w:tcW w:type="dxa" w:w="28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Los descuentos por préstamos con entidades financieras no tienen carácter judicial; requieren autorización escrita del trabajador (Art. 132 CT). NO tienen prelación sobre cuotas alimenticias.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Lo que el trabajador autorice, pero no puede reducir el salario neto por debajo del mínimo</w:t>
            </w:r>
          </w:p>
        </w:tc>
        <w:tc>
          <w:tcPr>
            <w:tcW w:type="dxa" w:w="23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132 CT; Autorización contractual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CASO PRÁCTICO — CONCURRENCIA DE DESCUENTOS</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Empleado: Salario $900 | Sector Comercio | Salario Mínimo $365/mes</w:t>
            </w:r>
          </w:p>
          <w:p>
            <w:pPr>
              <w:spacing w:after="60"/>
            </w:pPr>
            <w:r>
              <w:rPr>
                <w:rFonts w:ascii="Courier New" w:cs="Courier New" w:eastAsia="Courier New" w:hAnsi="Courier New"/>
                <w:b w:val="false"/>
                <w:bCs w:val="false"/>
                <w:color w:val="1A6B5A"/>
                <w:sz w:val="19"/>
                <w:szCs w:val="19"/>
              </w:rPr>
              <w:t xml:space="preserve">Descuentos concurrentes:</w:t>
            </w:r>
          </w:p>
          <w:p>
            <w:pPr>
              <w:spacing w:after="60"/>
            </w:pPr>
            <w:r>
              <w:rPr>
                <w:rFonts w:ascii="Courier New" w:cs="Courier New" w:eastAsia="Courier New" w:hAnsi="Courier New"/>
                <w:b w:val="false"/>
                <w:bCs w:val="false"/>
                <w:color w:val="1A6B5A"/>
                <w:sz w:val="19"/>
                <w:szCs w:val="19"/>
              </w:rPr>
              <w:t xml:space="preserve">  A) Cuota alimenticia PGR: $200/mes</w:t>
            </w:r>
          </w:p>
          <w:p>
            <w:pPr>
              <w:spacing w:after="60"/>
            </w:pPr>
            <w:r>
              <w:rPr>
                <w:rFonts w:ascii="Courier New" w:cs="Courier New" w:eastAsia="Courier New" w:hAnsi="Courier New"/>
                <w:b w:val="false"/>
                <w:bCs w:val="false"/>
                <w:color w:val="1A6B5A"/>
                <w:sz w:val="19"/>
                <w:szCs w:val="19"/>
              </w:rPr>
              <w:t xml:space="preserve">  B) Embargo civil CPCM:    $100/mes</w:t>
            </w:r>
          </w:p>
          <w:p>
            <w:pPr>
              <w:spacing w:after="60"/>
            </w:pPr>
            <w:r>
              <w:rPr>
                <w:rFonts w:ascii="Courier New" w:cs="Courier New" w:eastAsia="Courier New" w:hAnsi="Courier New"/>
                <w:b w:val="false"/>
                <w:bCs w:val="false"/>
                <w:color w:val="1A6B5A"/>
                <w:sz w:val="19"/>
                <w:szCs w:val="19"/>
              </w:rPr>
              <w:t xml:space="preserve">  C) Préstamo banco:        $150/mes</w:t>
            </w:r>
          </w:p>
          <w:p>
            <w:pPr>
              <w:spacing w:after="60"/>
            </w:pPr>
            <w:r>
              <w:rPr>
                <w:rFonts w:ascii="Courier New" w:cs="Courier New" w:eastAsia="Courier New" w:hAnsi="Courier New"/>
                <w:b w:val="false"/>
                <w:bCs w:val="false"/>
                <w:color w:val="1A6B5A"/>
                <w:sz w:val="19"/>
                <w:szCs w:val="19"/>
              </w:rPr>
              <w:t xml:space="preserve">  D) ISSS + AFP + ISR:      $100/mes (aprox)</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PASO 1 — Aplicar deducciones de ley primero (ISSS/AFP/ISR): $900 - $100 = $800 neto tentativo</w:t>
            </w:r>
          </w:p>
          <w:p>
            <w:pPr>
              <w:spacing w:after="60"/>
            </w:pPr>
            <w:r>
              <w:rPr>
                <w:rFonts w:ascii="Courier New" w:cs="Courier New" w:eastAsia="Courier New" w:hAnsi="Courier New"/>
                <w:b w:val="false"/>
                <w:bCs w:val="false"/>
                <w:color w:val="1A6B5A"/>
                <w:sz w:val="19"/>
                <w:szCs w:val="19"/>
              </w:rPr>
              <w:t xml:space="preserve">PASO 2 — Monto embargable = $800 (neto) - $365 (mínimo protegido) = $435 embargable</w:t>
            </w:r>
          </w:p>
          <w:p>
            <w:pPr>
              <w:spacing w:after="60"/>
            </w:pPr>
            <w:r>
              <w:rPr>
                <w:rFonts w:ascii="Courier New" w:cs="Courier New" w:eastAsia="Courier New" w:hAnsi="Courier New"/>
                <w:b w:val="false"/>
                <w:bCs w:val="false"/>
                <w:color w:val="1A6B5A"/>
                <w:sz w:val="19"/>
                <w:szCs w:val="19"/>
              </w:rPr>
              <w:t xml:space="preserve">PASO 3 — Cuota alimenticia (prioridad absoluta) = $200 → procede sobre $435</w:t>
            </w:r>
          </w:p>
          <w:p>
            <w:pPr>
              <w:spacing w:after="60"/>
            </w:pPr>
            <w:r>
              <w:rPr>
                <w:rFonts w:ascii="Courier New" w:cs="Courier New" w:eastAsia="Courier New" w:hAnsi="Courier New"/>
                <w:b w:val="false"/>
                <w:bCs w:val="false"/>
                <w:color w:val="1A6B5A"/>
                <w:sz w:val="19"/>
                <w:szCs w:val="19"/>
              </w:rPr>
              <w:t xml:space="preserve">PASO 4 — Embargo civil (segunda prelación): Límite 20% = $435 × 20% = $87 → no proceden los $100 completos</w:t>
            </w:r>
          </w:p>
          <w:p>
            <w:pPr>
              <w:spacing w:after="60"/>
            </w:pPr>
            <w:r>
              <w:rPr>
                <w:rFonts w:ascii="Courier New" w:cs="Courier New" w:eastAsia="Courier New" w:hAnsi="Courier New"/>
                <w:b w:val="false"/>
                <w:bCs w:val="false"/>
                <w:color w:val="1A6B5A"/>
                <w:sz w:val="19"/>
                <w:szCs w:val="19"/>
              </w:rPr>
              <w:t xml:space="preserve">         Se aplica solo $87 del embargo civil</w:t>
            </w:r>
          </w:p>
          <w:p>
            <w:pPr>
              <w:spacing w:after="60"/>
            </w:pPr>
            <w:r>
              <w:rPr>
                <w:rFonts w:ascii="Courier New" w:cs="Courier New" w:eastAsia="Courier New" w:hAnsi="Courier New"/>
                <w:b w:val="false"/>
                <w:bCs w:val="false"/>
                <w:color w:val="1A6B5A"/>
                <w:sz w:val="19"/>
                <w:szCs w:val="19"/>
              </w:rPr>
              <w:t xml:space="preserve">PASO 5 — Préstamo banco: Neto disponible = $800 - $200 - $87 = $513</w:t>
            </w:r>
          </w:p>
          <w:p>
            <w:pPr>
              <w:spacing w:after="60"/>
            </w:pPr>
            <w:r>
              <w:rPr>
                <w:rFonts w:ascii="Courier New" w:cs="Courier New" w:eastAsia="Courier New" w:hAnsi="Courier New"/>
                <w:b w:val="false"/>
                <w:bCs w:val="false"/>
                <w:color w:val="1A6B5A"/>
                <w:sz w:val="19"/>
                <w:szCs w:val="19"/>
              </w:rPr>
              <w:t xml:space="preserve">         $513 &gt; $365 mínimo → diferencia = $148 disponible para préstamo</w:t>
            </w:r>
          </w:p>
          <w:p>
            <w:pPr>
              <w:spacing w:after="60"/>
            </w:pPr>
            <w:r>
              <w:rPr>
                <w:rFonts w:ascii="Courier New" w:cs="Courier New" w:eastAsia="Courier New" w:hAnsi="Courier New"/>
                <w:b w:val="false"/>
                <w:bCs w:val="false"/>
                <w:color w:val="1A6B5A"/>
                <w:sz w:val="19"/>
                <w:szCs w:val="19"/>
              </w:rPr>
              <w:t xml:space="preserve">         Descuento banco = MIN($150, $148) = $148 (no el total acordado)</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SALARIO NETO FINAL = $800 - $200 - $87 - $148 = $365 (exactamente el mínimo legal)</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NOTA: Si la aplicación de todos los descuentos dejara menos del mínimo,</w:t>
            </w:r>
          </w:p>
          <w:p>
            <w:pPr>
              <w:spacing w:after="60"/>
            </w:pPr>
            <w:r>
              <w:rPr>
                <w:rFonts w:ascii="Courier New" w:cs="Courier New" w:eastAsia="Courier New" w:hAnsi="Courier New"/>
                <w:b w:val="false"/>
                <w:bCs w:val="false"/>
                <w:color w:val="1A6B5A"/>
                <w:sz w:val="19"/>
                <w:szCs w:val="19"/>
              </w:rPr>
              <w:t xml:space="preserve">      los descuentos de menor prelación se reducen o suspenden.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9B1C1C" w:sz="12"/>
              <w:bottom w:val="single" w:color="9B1C1C" w:sz="12"/>
              <w:right w:val="single" w:color="9B1C1C" w:sz="12"/>
            </w:tcBorders>
            <w:shd w:fill="FCE8E8" w:val="clear"/>
            <w:tcMar>
              <w:top w:type="dxa" w:w="120"/>
              <w:left w:type="dxa" w:w="200"/>
              <w:bottom w:type="dxa" w:w="120"/>
              <w:right w:type="dxa" w:w="200"/>
            </w:tcMar>
          </w:tcPr>
          <w:p>
            <w:pPr>
              <w:spacing w:after="60"/>
            </w:pPr>
            <w:r>
              <w:rPr>
                <w:rFonts w:ascii="Arial" w:cs="Arial" w:eastAsia="Arial" w:hAnsi="Arial"/>
                <w:b/>
                <w:bCs/>
                <w:color w:val="9B1C1C"/>
                <w:sz w:val="20"/>
                <w:szCs w:val="20"/>
              </w:rPr>
              <w:t xml:space="preserve">ADVERTENCIA:</w:t>
            </w:r>
          </w:p>
          <w:p>
            <w:pPr>
              <w:spacing w:after="0"/>
              <w:jc w:val="both"/>
            </w:pPr>
            <w:r>
              <w:rPr>
                <w:rFonts w:ascii="Arial" w:cs="Arial" w:eastAsia="Arial" w:hAnsi="Arial"/>
                <w:color w:val="9B1C1C"/>
                <w:sz w:val="19"/>
                <w:szCs w:val="19"/>
              </w:rPr>
              <w:t xml:space="preserve">El patrono que aplique descuentos judiciales en orden incorrecto, o que permita que la suma total de descuentos reduzca el salario por debajo del mínimo constitucional, incurre en violación al Art. 38 Cn. y puede ser demandado tanto por el trabajador como por la entidad de mayor prelación que resultó perjudicada.</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CASO F: Maternidad — Subsidio ISSS, Fuero Laboral y Cálculo de Planilla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FUNDAMENTO LEGAL:</w:t>
            </w:r>
          </w:p>
          <w:p>
            <w:pPr>
              <w:spacing w:after="0"/>
              <w:jc w:val="both"/>
            </w:pPr>
            <w:r>
              <w:rPr>
                <w:rFonts w:ascii="Arial" w:cs="Arial" w:eastAsia="Arial" w:hAnsi="Arial"/>
                <w:color w:val="1B3A6B"/>
                <w:sz w:val="19"/>
                <w:szCs w:val="19"/>
              </w:rPr>
              <w:t xml:space="preserve">Fundamento Legal: Art. 42 Cn. (protección constitucional de la maternidad); Arts. 309-312 CT (protección laboral de la maternidad); Art. 40 Ley del Seguro Social (subsidio de maternidad); Art. 113 CT (fuero de inamovilidad).</w:t>
            </w:r>
          </w:p>
        </w:tc>
      </w:tr>
    </w:tbl>
    <w:p>
      <w:pPr>
        <w:spacing w:after="80"/>
      </w:pPr>
      <w:r>
        <w:t xml:space="preserve"/>
      </w:r>
    </w:p>
    <w:p>
      <w:pPr>
        <w:pStyle w:val="Heading4"/>
        <w:spacing w:after="100" w:before="200"/>
      </w:pPr>
      <w:r>
        <w:rPr>
          <w:rFonts w:ascii="Arial" w:cs="Arial" w:eastAsia="Arial" w:hAnsi="Arial"/>
          <w:b/>
          <w:bCs/>
          <w:color w:val="1A6B5A"/>
          <w:sz w:val="21"/>
          <w:szCs w:val="21"/>
        </w:rPr>
        <w:t xml:space="preserve">Período de Descanso por Maternidad</w:t>
      </w:r>
    </w:p>
    <w:p>
      <w:pPr>
        <w:spacing w:after="160"/>
        <w:jc w:val="both"/>
      </w:pPr>
      <w:r>
        <w:rPr>
          <w:rFonts w:ascii="Arial" w:cs="Arial" w:eastAsia="Arial" w:hAnsi="Arial"/>
          <w:color w:val="4A4A4A"/>
          <w:sz w:val="20"/>
          <w:szCs w:val="20"/>
        </w:rPr>
        <w:t xml:space="preserve">La ley salvadoreña establece el derecho de toda trabajadora a gozar de un descanso remunerado por maternidad de dieciséis (16) semanas: cuatro (4) semanas anteriores al parto y doce (12) semanas posteriores al mismo. Este período puede extenderse por complicaciones médicas certificadas por el ISSS.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ASPECTO</w:t>
            </w:r>
          </w:p>
        </w:tc>
        <w:tc>
          <w:tcPr>
            <w:tcW w:type="dxa" w:w="34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DETALLE LEGAL</w:t>
            </w:r>
          </w:p>
        </w:tc>
        <w:tc>
          <w:tcPr>
            <w:tcW w:type="dxa" w:w="34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TRATAMIENTO EN NÓMINA</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Subsidio ISSS</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ISSS paga el 100% del salario ordinario de la trabajadora durante las 16 semanas de descanso. Para tener derecho al subsidio, la trabajadora debe tener un mínimo de 16 semanas de cotización continua en los últimos 12 meses.</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patrono NO paga salario durante el período subsidiado por el ISSS. El patrono gestiona el trámite ante el ISSS. La trabajadora recibe el subsidio directamente del ISSS o a través del patrono como intermediario, según el mecanismo vigente.</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Fuero de Inamovilidad</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113 CT: Desde el momento en que la trabajadora notifica el embarazo al patrono y durante los 12 meses posteriores al parto, goza de fuero de inamovilidad absoluta. El despido durante este período es nulo de pleno derecho.</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sistema debe marcar al empleado con estatus de 'fuero de inamovilidad'. Cualquier acción de terminación durante este período requiere aprobación del MTPS (Art. 113 CT, párrafo 2). Si el patrono despide sin autorización MTPS, debe reinstalar a la trabajadora y pagar todos los salarios dejados de percibir.</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Período de lactancia</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Arts. 312 y 313 CT: Durante los 10 meses posteriores al parto, la madre tiene derecho a dos descansos de 30 minutos dentro de la jornada para lactar o extraer leche. Estos períodos son remunerados.</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sistema de asistencia debe registrar estos descansos sin marcarlos como ausencias. No afectan el cálculo de nómina ni las prestaciones.</w:t>
            </w:r>
          </w:p>
        </w:tc>
      </w:tr>
      <w:tr>
        <w:tc>
          <w:tcPr>
            <w:tcW w:type="dxa" w:w="24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Prestaciones durante maternidad</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El período de descanso por maternidad computa para: (a) antigüedad de la trabajadora; (b) acumulación del derecho a vacaciones; (c) cálculo de aguinaldo. No se puede descontar este período para ningún fin.</w:t>
            </w:r>
          </w:p>
        </w:tc>
        <w:tc>
          <w:tcPr>
            <w:tcW w:type="dxa" w:w="34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En el módulo de nómina, el período de maternidad se registra como 'licencia remunerada ISSS — maternidad' sin descuento de prestaciones y computando para efectos de antigüedad.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1A6B5A" w:val="clear"/>
            <w:tcMar>
              <w:top w:type="dxa" w:w="100"/>
              <w:left w:type="dxa" w:w="200"/>
              <w:bottom w:type="dxa" w:w="100"/>
              <w:right w:type="dxa" w:w="200"/>
            </w:tcMar>
          </w:tcPr>
          <w:p>
            <w:pPr>
              <w:spacing w:after="0"/>
            </w:pPr>
            <w:r>
              <w:rPr>
                <w:rFonts w:ascii="Arial" w:cs="Arial" w:eastAsia="Arial" w:hAnsi="Arial"/>
                <w:b/>
                <w:bCs/>
                <w:color w:val="FFFFFF"/>
                <w:sz w:val="20"/>
                <w:szCs w:val="20"/>
              </w:rPr>
              <w:t xml:space="preserve">FÓRMULA: CÁLCULO PLANILLA MES CON MATERNIDAD</w:t>
            </w:r>
          </w:p>
        </w:tc>
      </w:tr>
      <w:tr>
        <w:tc>
          <w:tcPr>
            <w:tcW w:type="dxa" w:w="9360"/>
            <w:tcBorders>
              <w:top w:val="single" w:color="1A6B5A" w:sz="6"/>
              <w:left w:val="single" w:color="1A6B5A" w:sz="6"/>
              <w:bottom w:val="single" w:color="1A6B5A" w:sz="6"/>
              <w:right w:val="single" w:color="1A6B5A" w:sz="6"/>
            </w:tcBorders>
            <w:shd w:fill="D4F0E8" w:val="clear"/>
            <w:tcMar>
              <w:top w:type="dxa" w:w="120"/>
              <w:left w:type="dxa" w:w="300"/>
              <w:bottom w:type="dxa" w:w="120"/>
              <w:right w:type="dxa" w:w="200"/>
            </w:tcMar>
          </w:tcPr>
          <w:p>
            <w:pPr>
              <w:spacing w:after="60"/>
            </w:pPr>
            <w:r>
              <w:rPr>
                <w:rFonts w:ascii="Courier New" w:cs="Courier New" w:eastAsia="Courier New" w:hAnsi="Courier New"/>
                <w:b w:val="false"/>
                <w:bCs w:val="false"/>
                <w:color w:val="1A6B5A"/>
                <w:sz w:val="19"/>
                <w:szCs w:val="19"/>
              </w:rPr>
              <w:t xml:space="preserve">Trabajadora con salario $800, inicia descanso maternidad el día 10 del mes</w:t>
            </w:r>
          </w:p>
          <w:p>
            <w:pPr>
              <w:spacing w:after="60"/>
            </w:pPr>
            <w:r>
              <w:rPr>
                <w:rFonts w:ascii="Courier New" w:cs="Courier New" w:eastAsia="Courier New" w:hAnsi="Courier New"/>
                <w:b w:val="false"/>
                <w:bCs w:val="false"/>
                <w:color w:val="1A6B5A"/>
                <w:sz w:val="19"/>
                <w:szCs w:val="19"/>
              </w:rPr>
              <w:t xml:space="preserve">  Días laborados (1-9)  = 9 días</w:t>
            </w:r>
          </w:p>
          <w:p>
            <w:pPr>
              <w:spacing w:after="60"/>
            </w:pPr>
            <w:r>
              <w:rPr>
                <w:rFonts w:ascii="Courier New" w:cs="Courier New" w:eastAsia="Courier New" w:hAnsi="Courier New"/>
                <w:b w:val="false"/>
                <w:bCs w:val="false"/>
                <w:color w:val="1A6B5A"/>
                <w:sz w:val="19"/>
                <w:szCs w:val="19"/>
              </w:rPr>
              <w:t xml:space="preserve">  Días maternidad (10-30) = 21 días → cubiertos 100% por ISSS</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En la planilla del patrono:</w:t>
            </w:r>
          </w:p>
          <w:p>
            <w:pPr>
              <w:spacing w:after="60"/>
            </w:pPr>
            <w:r>
              <w:rPr>
                <w:rFonts w:ascii="Courier New" w:cs="Courier New" w:eastAsia="Courier New" w:hAnsi="Courier New"/>
                <w:b w:val="false"/>
                <w:bCs w:val="false"/>
                <w:color w:val="1A6B5A"/>
                <w:sz w:val="19"/>
                <w:szCs w:val="19"/>
              </w:rPr>
              <w:t xml:space="preserve">  Salario días laborados = $800/30 × 9 = $240.00</w:t>
            </w:r>
          </w:p>
          <w:p>
            <w:pPr>
              <w:spacing w:after="60"/>
            </w:pPr>
            <w:r>
              <w:rPr>
                <w:rFonts w:ascii="Courier New" w:cs="Courier New" w:eastAsia="Courier New" w:hAnsi="Courier New"/>
                <w:b w:val="false"/>
                <w:bCs w:val="false"/>
                <w:color w:val="1A6B5A"/>
                <w:sz w:val="19"/>
                <w:szCs w:val="19"/>
              </w:rPr>
              <w:t xml:space="preserve">  Días maternidad        = $0 en nómina patronal (ISSS los cubre)</w:t>
            </w:r>
          </w:p>
          <w:p>
            <w:pPr>
              <w:spacing w:after="60"/>
            </w:pPr>
            <w:r>
              <w:rPr>
                <w:rFonts w:ascii="Courier New" w:cs="Courier New" w:eastAsia="Courier New" w:hAnsi="Courier New"/>
                <w:b w:val="false"/>
                <w:bCs w:val="false"/>
                <w:color w:val="1A6B5A"/>
                <w:sz w:val="19"/>
                <w:szCs w:val="19"/>
              </w:rPr>
              <w:t xml:space="preserve">  SUBTOTAL BRUTO NÓMINA  = $240.00</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Deducciones sobre $240 (período laborado):</w:t>
            </w:r>
          </w:p>
          <w:p>
            <w:pPr>
              <w:spacing w:after="60"/>
            </w:pPr>
            <w:r>
              <w:rPr>
                <w:rFonts w:ascii="Courier New" w:cs="Courier New" w:eastAsia="Courier New" w:hAnsi="Courier New"/>
                <w:b w:val="false"/>
                <w:bCs w:val="false"/>
                <w:color w:val="1A6B5A"/>
                <w:sz w:val="19"/>
                <w:szCs w:val="19"/>
              </w:rPr>
              <w:t xml:space="preserve">  ISSS Laboral = $240 × 3% = $7.20</w:t>
            </w:r>
          </w:p>
          <w:p>
            <w:pPr>
              <w:spacing w:after="60"/>
            </w:pPr>
            <w:r>
              <w:rPr>
                <w:rFonts w:ascii="Courier New" w:cs="Courier New" w:eastAsia="Courier New" w:hAnsi="Courier New"/>
                <w:b w:val="false"/>
                <w:bCs w:val="false"/>
                <w:color w:val="1A6B5A"/>
                <w:sz w:val="19"/>
                <w:szCs w:val="19"/>
              </w:rPr>
              <w:t xml:space="preserve">  AFP Laboral  = $240 × 7.25% = $17.40</w:t>
            </w:r>
          </w:p>
          <w:p>
            <w:pPr>
              <w:spacing w:after="60"/>
            </w:pPr>
            <w:r>
              <w:rPr>
                <w:rFonts w:ascii="Courier New" w:cs="Courier New" w:eastAsia="Courier New" w:hAnsi="Courier New"/>
                <w:b w:val="false"/>
                <w:bCs w:val="false"/>
                <w:color w:val="1A6B5A"/>
                <w:sz w:val="19"/>
                <w:szCs w:val="19"/>
              </w:rPr>
              <w:t xml:space="preserve">  Renta Imponible = $240 - $7.20 - $17.40 = $215.40</w:t>
            </w:r>
          </w:p>
          <w:p>
            <w:pPr>
              <w:spacing w:after="60"/>
            </w:pPr>
            <w:r>
              <w:rPr>
                <w:rFonts w:ascii="Courier New" w:cs="Courier New" w:eastAsia="Courier New" w:hAnsi="Courier New"/>
                <w:b w:val="false"/>
                <w:bCs w:val="false"/>
                <w:color w:val="1A6B5A"/>
                <w:sz w:val="19"/>
                <w:szCs w:val="19"/>
              </w:rPr>
              <w:t xml:space="preserve">  ISR = $0 (renta &lt; $472 umbral mínimo)</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  SALARIO NETO PATRONAL = $240 - $7.20 - $17.40 = $215.40</w:t>
            </w:r>
          </w:p>
          <w:p>
            <w:pPr>
              <w:spacing w:after="60"/>
            </w:pPr>
            <w:r>
              <w:rPr>
                <w:rFonts w:ascii="Courier New" w:cs="Courier New" w:eastAsia="Courier New" w:hAnsi="Courier New"/>
                <w:b w:val="false"/>
                <w:bCs w:val="false"/>
                <w:color w:val="1A6B5A"/>
                <w:sz w:val="19"/>
                <w:szCs w:val="19"/>
              </w:rPr>
              <w:t xml:space="preserve"/>
            </w:r>
          </w:p>
          <w:p>
            <w:pPr>
              <w:spacing w:after="60"/>
            </w:pPr>
            <w:r>
              <w:rPr>
                <w:rFonts w:ascii="Courier New" w:cs="Courier New" w:eastAsia="Courier New" w:hAnsi="Courier New"/>
                <w:b w:val="false"/>
                <w:bCs w:val="false"/>
                <w:color w:val="1A6B5A"/>
                <w:sz w:val="19"/>
                <w:szCs w:val="19"/>
              </w:rPr>
              <w:t xml:space="preserve">NOTA: La diferencia de $560 (21 días × $26.67) la paga el ISSS directamente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2"/>
              <w:left w:val="single" w:color="8B6914" w:sz="12"/>
              <w:bottom w:val="single" w:color="8B6914" w:sz="12"/>
              <w:right w:val="single" w:color="8B6914" w:sz="12"/>
            </w:tcBorders>
            <w:shd w:fill="FDF3D0" w:val="clear"/>
            <w:tcMar>
              <w:top w:type="dxa" w:w="120"/>
              <w:left w:type="dxa" w:w="200"/>
              <w:bottom w:type="dxa" w:w="120"/>
              <w:right w:type="dxa" w:w="200"/>
            </w:tcMar>
          </w:tcPr>
          <w:p>
            <w:pPr>
              <w:spacing w:after="60"/>
            </w:pPr>
            <w:r>
              <w:rPr>
                <w:rFonts w:ascii="Arial" w:cs="Arial" w:eastAsia="Arial" w:hAnsi="Arial"/>
                <w:b/>
                <w:bCs/>
                <w:color w:val="8B6914"/>
                <w:sz w:val="20"/>
                <w:szCs w:val="20"/>
              </w:rPr>
              <w:t xml:space="preserve">IMPORTANTE:</w:t>
            </w:r>
          </w:p>
          <w:p>
            <w:pPr>
              <w:spacing w:after="0"/>
              <w:jc w:val="both"/>
            </w:pPr>
            <w:r>
              <w:rPr>
                <w:rFonts w:ascii="Arial" w:cs="Arial" w:eastAsia="Arial" w:hAnsi="Arial"/>
                <w:color w:val="8B6914"/>
                <w:sz w:val="19"/>
                <w:szCs w:val="19"/>
              </w:rPr>
              <w:t xml:space="preserve">El patrono NO puede asignar trabajo a la trabajadora durante su período de descanso por maternidad bajo ninguna circunstancia, incluyendo trabajo remoto o guardias. Hacerlo constituye una violación a sus derechos laborales y puede ser denunciado ante el MTPS.</w:t>
            </w:r>
          </w:p>
        </w:tc>
      </w:tr>
    </w:tbl>
    <w:p>
      <w:pPr>
        <w:spacing w:after="160"/>
      </w:pPr>
      <w:r>
        <w:t xml:space="preserve"/>
      </w:r>
    </w:p>
    <w:p>
      <w:r>
        <w:br w:type="page"/>
      </w:r>
    </w:p>
    <w:p>
      <w:pPr>
        <w:pStyle w:val="Heading1"/>
        <w:shd w:fill="1B3A6B" w:val="clear"/>
        <w:spacing w:after="200" w:before="400"/>
        <w:ind w:left="360" w:right="360"/>
      </w:pPr>
      <w:bookmarkStart w:name="bm_4" w:id="4"/>
      <w:r>
        <w:rPr>
          <w:rFonts w:ascii="Arial" w:cs="Arial" w:eastAsia="Arial" w:hAnsi="Arial"/>
          <w:b/>
          <w:bCs/>
          <w:color w:val="FFFFFF"/>
          <w:sz w:val="32"/>
          <w:szCs w:val="32"/>
        </w:rPr>
        <w:t xml:space="preserve">MÓDULO 4: REQUISITOS DE CONTROL INTERNO Y AUDITORÍA</w:t>
      </w:r>
      <w:bookmarkEnd w:id="8"/>
    </w:p>
    <w:p>
      <w:pPr>
        <w:spacing w:after="160"/>
        <w:jc w:val="both"/>
      </w:pPr>
      <w:r>
        <w:rPr>
          <w:rFonts w:ascii="Arial" w:cs="Arial" w:eastAsia="Arial" w:hAnsi="Arial"/>
          <w:color w:val="4A4A4A"/>
          <w:sz w:val="20"/>
          <w:szCs w:val="20"/>
        </w:rPr>
        <w:t xml:space="preserve">El control interno en la gestión de nómina y perfiles de puestos es el conjunto de políticas, procedimientos, verificaciones y salvaguardas diseñadas para garantizar la exactitud, integridad y legalidad de los procesos de remuneración, y para proteger a la organización de errores, fraudes y sanciones regulatorias.</w:t>
      </w:r>
    </w:p>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4.1 POLÍTICAS DE RESGUARDO DE EXPEDIENTES DE PERSONAL</w:t>
      </w:r>
    </w:p>
    <w:p>
      <w:pPr>
        <w:pStyle w:val="Heading3"/>
        <w:pBdr>
          <w:bottom w:val="single" w:color="2E5FA3" w:sz="6" w:space="1"/>
        </w:pBdr>
        <w:spacing w:after="120" w:before="240"/>
      </w:pPr>
      <w:r>
        <w:rPr>
          <w:rFonts w:ascii="Arial" w:cs="Arial" w:eastAsia="Arial" w:hAnsi="Arial"/>
          <w:b/>
          <w:bCs/>
          <w:color w:val="1B3A6B"/>
          <w:sz w:val="23"/>
          <w:szCs w:val="23"/>
        </w:rPr>
        <w:t xml:space="preserve">4.1.1 Plazos Legales de Conservación de Planillas y Documentos Laborales</w:t>
      </w:r>
    </w:p>
    <w:p>
      <w:pPr>
        <w:spacing w:after="160"/>
        <w:jc w:val="both"/>
      </w:pPr>
      <w:r>
        <w:rPr>
          <w:rFonts w:ascii="Arial" w:cs="Arial" w:eastAsia="Arial" w:hAnsi="Arial"/>
          <w:color w:val="4A4A4A"/>
          <w:sz w:val="20"/>
          <w:szCs w:val="20"/>
        </w:rPr>
        <w:t xml:space="preserve">La legislación salvadoreña establece plazos mínimos de conservación para los documentos laborales, derivados de múltiples cuerpos normativos. El patrono que no pueda exhibir la documentación requerida ante una inspección del MTPS, del ISSS, de la AFP o de la DGII, asume la carga de la prueba en su contra.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TIPO DE DOCUMENTO</w:t>
            </w:r>
          </w:p>
        </w:tc>
        <w:tc>
          <w:tcPr>
            <w:tcW w:type="dxa" w:w="22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PLAZO MÍNIMO</w:t>
            </w:r>
          </w:p>
        </w:tc>
        <w:tc>
          <w:tcPr>
            <w:tcW w:type="dxa" w:w="22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FUNDAMENTO LEGAL</w:t>
            </w:r>
          </w:p>
        </w:tc>
        <w:tc>
          <w:tcPr>
            <w:tcW w:type="dxa" w:w="196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FORMATO</w:t>
            </w:r>
          </w:p>
        </w:tc>
      </w:tr>
      <w:tr>
        <w:tc>
          <w:tcPr>
            <w:tcW w:type="dxa" w:w="3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Planillas de nómina</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10 años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638 Código de Comercio (libros de contabilidad); Código Tributario Art. 30</w:t>
            </w:r>
          </w:p>
        </w:tc>
        <w:tc>
          <w:tcPr>
            <w:tcW w:type="dxa" w:w="19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Físico o digital con firma electrónica certificada</w:t>
            </w:r>
          </w:p>
        </w:tc>
      </w:tr>
      <w:tr>
        <w:tc>
          <w:tcPr>
            <w:tcW w:type="dxa" w:w="3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Boletas de pago (comprobantes de salario)</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5 años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Prescripción laboral Art. 621 CT (2 años desde terminación) + 3 años adicionales por prudencia</w:t>
            </w:r>
          </w:p>
        </w:tc>
        <w:tc>
          <w:tcPr>
            <w:tcW w:type="dxa" w:w="19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Físico o digital con acuse de recibo</w:t>
            </w:r>
          </w:p>
        </w:tc>
      </w:tr>
      <w:tr>
        <w:tc>
          <w:tcPr>
            <w:tcW w:type="dxa" w:w="3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Contratos de trabajo y adendas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Vigencia + 10 años posteriores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638 Cód. Comercio; Art. 30 Cód. Tributario</w:t>
            </w:r>
          </w:p>
        </w:tc>
        <w:tc>
          <w:tcPr>
            <w:tcW w:type="dxa" w:w="19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Original físico con firma de ambas partes</w:t>
            </w:r>
          </w:p>
        </w:tc>
      </w:tr>
      <w:tr>
        <w:tc>
          <w:tcPr>
            <w:tcW w:type="dxa" w:w="3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Planillas ISSS y AFP (SEPP)</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10 años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Ley ISSS; Ley del Sistema de Pensiones</w:t>
            </w:r>
          </w:p>
        </w:tc>
        <w:tc>
          <w:tcPr>
            <w:tcW w:type="dxa" w:w="19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Copia certificada por la institución</w:t>
            </w:r>
          </w:p>
        </w:tc>
      </w:tr>
      <w:tr>
        <w:tc>
          <w:tcPr>
            <w:tcW w:type="dxa" w:w="3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Declaraciones ISR / retenciones de renta</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10 años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Art. 30 Código Tributario</w:t>
            </w:r>
          </w:p>
        </w:tc>
        <w:tc>
          <w:tcPr>
            <w:tcW w:type="dxa" w:w="19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Comprobante de entero digital + físico</w:t>
            </w:r>
          </w:p>
        </w:tc>
      </w:tr>
      <w:tr>
        <w:tc>
          <w:tcPr>
            <w:tcW w:type="dxa" w:w="3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Expedientes de personal</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Vigencia + 5 años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Prescripción laboral CT Art. 621; Ley de Protección de Datos Personales</w:t>
            </w:r>
          </w:p>
        </w:tc>
        <w:tc>
          <w:tcPr>
            <w:tcW w:type="dxa" w:w="19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Físico o digital con acceso restringido</w:t>
            </w:r>
          </w:p>
        </w:tc>
      </w:tr>
      <w:tr>
        <w:tc>
          <w:tcPr>
            <w:tcW w:type="dxa" w:w="3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Registros de asistencia y horas extras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3 años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Prescripción de acciones laborales (Art. 621 CT)</w:t>
            </w:r>
          </w:p>
        </w:tc>
        <w:tc>
          <w:tcPr>
            <w:tcW w:type="dxa" w:w="19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Reporte de sistema + respaldo</w:t>
            </w:r>
          </w:p>
        </w:tc>
      </w:tr>
      <w:tr>
        <w:tc>
          <w:tcPr>
            <w:tcW w:type="dxa" w:w="30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Documentos de terminación (cartas, actas)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Vigencia + 10 años</w:t>
            </w:r>
          </w:p>
        </w:tc>
        <w:tc>
          <w:tcPr>
            <w:tcW w:type="dxa" w:w="220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Posible acción laboral hasta 2 años post-terminación; prudencia adicional</w:t>
            </w:r>
          </w:p>
        </w:tc>
        <w:tc>
          <w:tcPr>
            <w:tcW w:type="dxa" w:w="196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Original con firma + testigos</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4.1.2 Estructura del Expediente de Personal</w:t>
      </w:r>
    </w:p>
    <w:p>
      <w:pPr>
        <w:spacing w:after="160"/>
        <w:jc w:val="both"/>
      </w:pPr>
      <w:r>
        <w:rPr>
          <w:rFonts w:ascii="Arial" w:cs="Arial" w:eastAsia="Arial" w:hAnsi="Arial"/>
          <w:color w:val="4A4A4A"/>
          <w:sz w:val="20"/>
          <w:szCs w:val="20"/>
        </w:rPr>
        <w:t xml:space="preserve">Cada trabajador debe tener un expediente físico y/o digital estructurado con las siguientes secciones obligatorias:</w:t>
      </w:r>
    </w:p>
    <w:p>
      <w:pPr>
        <w:spacing w:after="80"/>
      </w:pPr>
      <w:r>
        <w:t xml:space="preserve"/>
      </w:r>
    </w:p>
    <w:p>
      <w:pPr>
        <w:pStyle w:val="ListParagraph"/>
        <w:numPr>
          <w:ilvl w:val="0"/>
          <w:numId w:val="3"/>
        </w:numPr>
        <w:spacing w:after="80"/>
        <w:jc w:val="both"/>
      </w:pPr>
      <w:r>
        <w:rPr>
          <w:rFonts w:ascii="Arial" w:cs="Arial" w:eastAsia="Arial" w:hAnsi="Arial"/>
          <w:color w:val="4A4A4A"/>
          <w:sz w:val="20"/>
          <w:szCs w:val="20"/>
        </w:rPr>
        <w:t xml:space="preserve">SECCIÓN A — Documentos de Contratación: DUI, NIT, constancia de AFP, constancia de ISSS, certificados de estudios, referencias laborales, contrato de trabajo firmado, descripción de puesto vigente.</w:t>
      </w:r>
    </w:p>
    <w:p>
      <w:pPr>
        <w:pStyle w:val="ListParagraph"/>
        <w:numPr>
          <w:ilvl w:val="0"/>
          <w:numId w:val="3"/>
        </w:numPr>
        <w:spacing w:after="80"/>
        <w:jc w:val="both"/>
      </w:pPr>
      <w:r>
        <w:rPr>
          <w:rFonts w:ascii="Arial" w:cs="Arial" w:eastAsia="Arial" w:hAnsi="Arial"/>
          <w:color w:val="4A4A4A"/>
          <w:sz w:val="20"/>
          <w:szCs w:val="20"/>
        </w:rPr>
        <w:t xml:space="preserve">SECCIÓN B — Documentos Durante la Relación: Adendas contractuales, evaluaciones de desempeño, constancias de capacitación, amonestaciones escritas, permisos autorizados, cambios de salario, reconocimientos y premios.</w:t>
      </w:r>
    </w:p>
    <w:p>
      <w:pPr>
        <w:pStyle w:val="ListParagraph"/>
        <w:numPr>
          <w:ilvl w:val="0"/>
          <w:numId w:val="3"/>
        </w:numPr>
        <w:spacing w:after="80"/>
        <w:jc w:val="both"/>
      </w:pPr>
      <w:r>
        <w:rPr>
          <w:rFonts w:ascii="Arial" w:cs="Arial" w:eastAsia="Arial" w:hAnsi="Arial"/>
          <w:color w:val="4A4A4A"/>
          <w:sz w:val="20"/>
          <w:szCs w:val="20"/>
        </w:rPr>
        <w:t xml:space="preserve">SECCIÓN C — Documentos de Seguridad Social: Carnet ISSS, AFP asignada, NUP (Número Único Previsional), historial de incapacidades con certificados originales.</w:t>
      </w:r>
    </w:p>
    <w:p>
      <w:pPr>
        <w:pStyle w:val="ListParagraph"/>
        <w:numPr>
          <w:ilvl w:val="0"/>
          <w:numId w:val="3"/>
        </w:numPr>
        <w:spacing w:after="80"/>
        <w:jc w:val="both"/>
      </w:pPr>
      <w:r>
        <w:rPr>
          <w:rFonts w:ascii="Arial" w:cs="Arial" w:eastAsia="Arial" w:hAnsi="Arial"/>
          <w:color w:val="4A4A4A"/>
          <w:sz w:val="20"/>
          <w:szCs w:val="20"/>
        </w:rPr>
        <w:t xml:space="preserve">SECCIÓN D — Documentos Tributarios: Constancia de NIT, formulario de deducción ISR (si aplica), constancias de retención anuales (F-910).</w:t>
      </w:r>
    </w:p>
    <w:p>
      <w:pPr>
        <w:pStyle w:val="ListParagraph"/>
        <w:numPr>
          <w:ilvl w:val="0"/>
          <w:numId w:val="3"/>
        </w:numPr>
        <w:spacing w:after="80"/>
        <w:jc w:val="both"/>
      </w:pPr>
      <w:r>
        <w:rPr>
          <w:rFonts w:ascii="Arial" w:cs="Arial" w:eastAsia="Arial" w:hAnsi="Arial"/>
          <w:color w:val="4A4A4A"/>
          <w:sz w:val="20"/>
          <w:szCs w:val="20"/>
        </w:rPr>
        <w:t xml:space="preserve">SECCIÓN E — Terminación de Contrato: Carta de renuncia o carta de despido, acta de liquidación firmada, recibo de prestaciones, carta de paz y salvo, baja ISSS y AFP.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2"/>
              <w:left w:val="single" w:color="1A6B5A" w:sz="12"/>
              <w:bottom w:val="single" w:color="1A6B5A" w:sz="12"/>
              <w:right w:val="single" w:color="1A6B5A" w:sz="12"/>
            </w:tcBorders>
            <w:shd w:fill="D4F0E8" w:val="clear"/>
            <w:tcMar>
              <w:top w:type="dxa" w:w="120"/>
              <w:left w:type="dxa" w:w="200"/>
              <w:bottom w:type="dxa" w:w="120"/>
              <w:right w:type="dxa" w:w="200"/>
            </w:tcMar>
          </w:tcPr>
          <w:p>
            <w:pPr>
              <w:spacing w:after="60"/>
            </w:pPr>
            <w:r>
              <w:rPr>
                <w:rFonts w:ascii="Arial" w:cs="Arial" w:eastAsia="Arial" w:hAnsi="Arial"/>
                <w:b/>
                <w:bCs/>
                <w:color w:val="1A6B5A"/>
                <w:sz w:val="20"/>
                <w:szCs w:val="20"/>
              </w:rPr>
              <w:t xml:space="preserve">NOTA OPERATIVA:</w:t>
            </w:r>
          </w:p>
          <w:p>
            <w:pPr>
              <w:spacing w:after="0"/>
              <w:jc w:val="both"/>
            </w:pPr>
            <w:r>
              <w:rPr>
                <w:rFonts w:ascii="Arial" w:cs="Arial" w:eastAsia="Arial" w:hAnsi="Arial"/>
                <w:color w:val="1A6B5A"/>
                <w:sz w:val="19"/>
                <w:szCs w:val="19"/>
              </w:rPr>
              <w:t xml:space="preserve">El acceso a los expedientes de personal debe estar restringido al personal autorizado de RR.HH., la Gerencia General y la Auditoría Interna. Conforme a la Ley de Protección de Datos Personales (aprobada en El Salvador en 2021), el patrono actúa como responsable del tratamiento de datos sensibles del empleado y debe garantizar su confidencialidad, integridad y disponibilidad.</w:t>
            </w:r>
          </w:p>
        </w:tc>
      </w:tr>
    </w:tbl>
    <w:p>
      <w:pPr>
        <w:spacing w:after="160"/>
      </w:pPr>
      <w:r>
        <w:t xml:space="preserve"/>
      </w:r>
    </w:p>
    <w:p>
      <w:pPr>
        <w:pStyle w:val="Heading2"/>
        <w:shd w:fill="2E5FA3" w:val="clear"/>
        <w:spacing w:after="180" w:before="320"/>
        <w:ind w:left="360" w:right="360"/>
      </w:pPr>
      <w:r>
        <w:rPr>
          <w:rFonts w:ascii="Arial" w:cs="Arial" w:eastAsia="Arial" w:hAnsi="Arial"/>
          <w:b/>
          <w:bCs/>
          <w:color w:val="FFFFFF"/>
          <w:sz w:val="26"/>
          <w:szCs w:val="26"/>
        </w:rPr>
        <w:t xml:space="preserve">4.2 PROTOCOLO DE RECTIFICACIÓN DE NÓMINA</w:t>
      </w:r>
    </w:p>
    <w:p>
      <w:pPr>
        <w:pStyle w:val="Heading3"/>
        <w:pBdr>
          <w:bottom w:val="single" w:color="2E5FA3" w:sz="6" w:space="1"/>
        </w:pBdr>
        <w:spacing w:after="120" w:before="240"/>
      </w:pPr>
      <w:r>
        <w:rPr>
          <w:rFonts w:ascii="Arial" w:cs="Arial" w:eastAsia="Arial" w:hAnsi="Arial"/>
          <w:b/>
          <w:bCs/>
          <w:color w:val="1B3A6B"/>
          <w:sz w:val="23"/>
          <w:szCs w:val="23"/>
        </w:rPr>
        <w:t xml:space="preserve">4.2.1 Tipos de Errores de Nómina y Clasificación</w:t>
      </w:r>
    </w:p>
    <w:p>
      <w:pPr>
        <w:spacing w:after="160"/>
        <w:jc w:val="both"/>
      </w:pPr>
      <w:r>
        <w:rPr>
          <w:rFonts w:ascii="Arial" w:cs="Arial" w:eastAsia="Arial" w:hAnsi="Arial"/>
          <w:color w:val="4A4A4A"/>
          <w:sz w:val="20"/>
          <w:szCs w:val="20"/>
        </w:rPr>
        <w:t xml:space="preserve">Los errores de nómina se clasifican según su naturaleza, impacto económico y momento de detección, lo cual determina el procedimiento de corrección aplicable.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TIPO DE ERROR</w:t>
            </w:r>
          </w:p>
        </w:tc>
        <w:tc>
          <w:tcPr>
            <w:tcW w:type="dxa" w:w="35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DESCRIPCIÓN Y EJEMPLOS</w:t>
            </w:r>
          </w:p>
        </w:tc>
        <w:tc>
          <w:tcPr>
            <w:tcW w:type="dxa" w:w="358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PROCEDIMIENTO DE CORRECCIÓN</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Error de Cálculo</w:t>
            </w:r>
          </w:p>
        </w:tc>
        <w:tc>
          <w:tcPr>
            <w:tcW w:type="dxa" w:w="35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Aplicación incorrecta de fórmulas (ISR mal calculado, ISSS sobre tope incorrecto, horas extra con tasa errónea).</w:t>
            </w:r>
          </w:p>
        </w:tc>
        <w:tc>
          <w:tcPr>
            <w:tcW w:type="dxa" w:w="35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Corrección en nómina extraordinaria del mismo período o ajuste en siguiente período. Documentar con memo técnico de RR.HH./Finanzas.</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Error de Datos Maestros</w:t>
            </w:r>
          </w:p>
        </w:tc>
        <w:tc>
          <w:tcPr>
            <w:tcW w:type="dxa" w:w="35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Salario incorrecto en sistema, fecha de antigüedad equivocada, código de AFP o ISSS erróneo.</w:t>
            </w:r>
          </w:p>
        </w:tc>
        <w:tc>
          <w:tcPr>
            <w:tcW w:type="dxa" w:w="35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Corrección en sistema con control de cambios (audit trail). Nómina retroactiva si el error generó pago incorrecto.</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Incidencia No Reportada</w:t>
            </w:r>
          </w:p>
        </w:tc>
        <w:tc>
          <w:tcPr>
            <w:tcW w:type="dxa" w:w="35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Horas extra realizadas pero no reportadas a tiempo, incapacidad no comunicada, comisión no liquidada a tiempo.</w:t>
            </w:r>
          </w:p>
        </w:tc>
        <w:tc>
          <w:tcPr>
            <w:tcW w:type="dxa" w:w="35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Inclusión en siguiente período de pago ordinario con documentación de respaldo. Nunca incluir sin documentación.</w:t>
            </w:r>
          </w:p>
        </w:tc>
      </w:tr>
      <w:tr>
        <w:tc>
          <w:tcPr>
            <w:tcW w:type="dxa" w:w="220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Error de Reporte a Entidades</w:t>
            </w:r>
          </w:p>
        </w:tc>
        <w:tc>
          <w:tcPr>
            <w:tcW w:type="dxa" w:w="35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Planilla ISSS con datos incorrectos, retención ISR declarada en monto erróneo al Ministerio de Hacienda.</w:t>
            </w:r>
          </w:p>
        </w:tc>
        <w:tc>
          <w:tcPr>
            <w:tcW w:type="dxa" w:w="358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Presentar declaración rectificativa ante la entidad correspondiente. Para MH, usar Formulario de Rectificación dentro del plazo. Para ISSS/AFP, tramitar ajuste según procedimiento de cada institución.</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4.2.2 Protocolo de Rectificación Paso a Paso</w:t>
      </w:r>
    </w:p>
    <w:p>
      <w:pPr>
        <w:pStyle w:val="ListParagraph"/>
        <w:numPr>
          <w:ilvl w:val="0"/>
          <w:numId w:val="3"/>
        </w:numPr>
        <w:spacing w:after="80"/>
        <w:jc w:val="both"/>
      </w:pPr>
      <w:r>
        <w:rPr>
          <w:rFonts w:ascii="Arial" w:cs="Arial" w:eastAsia="Arial" w:hAnsi="Arial"/>
          <w:color w:val="4A4A4A"/>
          <w:sz w:val="20"/>
          <w:szCs w:val="20"/>
        </w:rPr>
        <w:t xml:space="preserve">Detección y documentación: El error debe documentarse en un Formulario de Reporte de Discrepancia que incluya: número de empleado, período afectado, naturaleza del error, monto incorrecto, monto correcto y diferencia.</w:t>
      </w:r>
    </w:p>
    <w:p>
      <w:pPr>
        <w:pStyle w:val="ListParagraph"/>
        <w:numPr>
          <w:ilvl w:val="0"/>
          <w:numId w:val="3"/>
        </w:numPr>
        <w:spacing w:after="80"/>
        <w:jc w:val="both"/>
      </w:pPr>
      <w:r>
        <w:rPr>
          <w:rFonts w:ascii="Arial" w:cs="Arial" w:eastAsia="Arial" w:hAnsi="Arial"/>
          <w:color w:val="4A4A4A"/>
          <w:sz w:val="20"/>
          <w:szCs w:val="20"/>
        </w:rPr>
        <w:t xml:space="preserve">Análisis de impacto: Determinar si el error generó: (a) pago de más al trabajador, (b) pago de menos al trabajador, (c) error en reportes a entidades previsionales o fiscales, (d) impacto en provisionamiento contable.</w:t>
      </w:r>
    </w:p>
    <w:p>
      <w:pPr>
        <w:pStyle w:val="ListParagraph"/>
        <w:numPr>
          <w:ilvl w:val="0"/>
          <w:numId w:val="3"/>
        </w:numPr>
        <w:spacing w:after="80"/>
        <w:jc w:val="both"/>
      </w:pPr>
      <w:r>
        <w:rPr>
          <w:rFonts w:ascii="Arial" w:cs="Arial" w:eastAsia="Arial" w:hAnsi="Arial"/>
          <w:color w:val="4A4A4A"/>
          <w:sz w:val="20"/>
          <w:szCs w:val="20"/>
        </w:rPr>
        <w:t xml:space="preserve">Aprobación: El formulario de discrepancia debe ser firmado por el Analista de Nómina, el Jefe de RR.HH. y el Gerente Financiero.</w:t>
      </w:r>
    </w:p>
    <w:p>
      <w:pPr>
        <w:pStyle w:val="ListParagraph"/>
        <w:numPr>
          <w:ilvl w:val="0"/>
          <w:numId w:val="3"/>
        </w:numPr>
        <w:spacing w:after="80"/>
        <w:jc w:val="both"/>
      </w:pPr>
      <w:r>
        <w:rPr>
          <w:rFonts w:ascii="Arial" w:cs="Arial" w:eastAsia="Arial" w:hAnsi="Arial"/>
          <w:color w:val="4A4A4A"/>
          <w:sz w:val="20"/>
          <w:szCs w:val="20"/>
        </w:rPr>
        <w:t xml:space="preserve">Corrección en sistema: Registrar el ajuste en el módulo de nómina con fecha de efectividad correcta y evidencia del error original. El sistema debe generar un historial de cambios inalterable.</w:t>
      </w:r>
    </w:p>
    <w:p>
      <w:pPr>
        <w:pStyle w:val="ListParagraph"/>
        <w:numPr>
          <w:ilvl w:val="0"/>
          <w:numId w:val="3"/>
        </w:numPr>
        <w:spacing w:after="80"/>
        <w:jc w:val="both"/>
      </w:pPr>
      <w:r>
        <w:rPr>
          <w:rFonts w:ascii="Arial" w:cs="Arial" w:eastAsia="Arial" w:hAnsi="Arial"/>
          <w:color w:val="4A4A4A"/>
          <w:sz w:val="20"/>
          <w:szCs w:val="20"/>
        </w:rPr>
        <w:t xml:space="preserve">Comunicación al trabajador: Si el ajuste afecta el salario neto del trabajador, se le debe notificar con una boleta de ajuste explicando el motivo de la diferencia.</w:t>
      </w:r>
    </w:p>
    <w:p>
      <w:pPr>
        <w:pStyle w:val="ListParagraph"/>
        <w:numPr>
          <w:ilvl w:val="0"/>
          <w:numId w:val="3"/>
        </w:numPr>
        <w:spacing w:after="80"/>
        <w:jc w:val="both"/>
      </w:pPr>
      <w:r>
        <w:rPr>
          <w:rFonts w:ascii="Arial" w:cs="Arial" w:eastAsia="Arial" w:hAnsi="Arial"/>
          <w:color w:val="4A4A4A"/>
          <w:sz w:val="20"/>
          <w:szCs w:val="20"/>
        </w:rPr>
        <w:t xml:space="preserve">Rectificación ante entidades externas: Si el error afectó planillas ya presentadas al ISSS, AFP o MH, iniciar el trámite de rectificación dentro de los plazos establecidos por cada entidad para evitar sanciones adicionales.</w:t>
      </w:r>
    </w:p>
    <w:p>
      <w:pPr>
        <w:pStyle w:val="ListParagraph"/>
        <w:numPr>
          <w:ilvl w:val="0"/>
          <w:numId w:val="3"/>
        </w:numPr>
        <w:spacing w:after="80"/>
        <w:jc w:val="both"/>
      </w:pPr>
      <w:r>
        <w:rPr>
          <w:rFonts w:ascii="Arial" w:cs="Arial" w:eastAsia="Arial" w:hAnsi="Arial"/>
          <w:color w:val="4A4A4A"/>
          <w:sz w:val="20"/>
          <w:szCs w:val="20"/>
        </w:rPr>
        <w:t xml:space="preserve">Registro contable: El Departamento de Contabilidad debe registrar la partida de ajuste correspondiente, asegurando la reconciliación entre los registros de nómina y los estados financieros.</w:t>
      </w:r>
    </w:p>
    <w:p>
      <w:pPr>
        <w:pStyle w:val="ListParagraph"/>
        <w:numPr>
          <w:ilvl w:val="0"/>
          <w:numId w:val="3"/>
        </w:numPr>
        <w:spacing w:after="80"/>
        <w:jc w:val="both"/>
      </w:pPr>
      <w:r>
        <w:rPr>
          <w:rFonts w:ascii="Arial" w:cs="Arial" w:eastAsia="Arial" w:hAnsi="Arial"/>
          <w:color w:val="4A4A4A"/>
          <w:sz w:val="20"/>
          <w:szCs w:val="20"/>
        </w:rPr>
        <w:t xml:space="preserve">Archivo: El Formulario de Discrepancia aprobado, el ajuste de nómina y cualquier comunicación al trabajador o entidades externas se archivan en el expediente del período afectado.</w:t>
      </w:r>
    </w:p>
    <w:p>
      <w:pPr>
        <w:spacing w:after="8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4.2.3 Controles Preventivos de Nómina</w:t>
      </w:r>
    </w:p>
    <w:p>
      <w:pPr>
        <w:spacing w:after="160"/>
        <w:jc w:val="both"/>
      </w:pPr>
      <w:r>
        <w:rPr>
          <w:rFonts w:ascii="Arial" w:cs="Arial" w:eastAsia="Arial" w:hAnsi="Arial"/>
          <w:color w:val="4A4A4A"/>
          <w:sz w:val="20"/>
          <w:szCs w:val="20"/>
        </w:rPr>
        <w:t xml:space="preserve">Los controles preventivos tienen por objetivo evitar que los errores lleguen a la fase de pago. Su implementación reduce significativamente el costo operativo de las rectificaciones y el riesgo de sanciones legales.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CONTROL</w:t>
            </w:r>
          </w:p>
        </w:tc>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DESCRIPCIÓN</w:t>
            </w:r>
          </w:p>
        </w:tc>
        <w:tc>
          <w:tcPr>
            <w:tcW w:type="dxa" w:w="312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vAlign w:val="top"/>
          </w:tcPr>
          <w:p>
            <w:pPr>
              <w:spacing w:after="60"/>
              <w:jc w:val="left"/>
            </w:pPr>
            <w:r>
              <w:rPr>
                <w:rFonts w:ascii="Arial" w:cs="Arial" w:eastAsia="Arial" w:hAnsi="Arial"/>
                <w:b/>
                <w:bCs/>
                <w:color w:val="FFFFFF"/>
                <w:sz w:val="18"/>
                <w:szCs w:val="18"/>
              </w:rPr>
              <w:t xml:space="preserve">FRECUENCIA</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Reconciliación de headcount</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Comparar número de empleados activos en sistema de nómina vs. registros de RR.HH. y registros de acceso físico.</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Mensual, antes del cierre de planilla</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Análisis de variación de nómina</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Comparar total de planilla del período actual vs. período anterior. Investigar toda variación superior al 5% en el total o al 10% en un empleado individual.</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Cada período de nómina</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Verificación de salarios mínimos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Confirmar que ningún empleado activo tenga asignado un salario inferior al mínimo legal vigente para su sector.</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Cada vez que el Gobierno actualiza el salario mínimo</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Auditoría de altas y bajas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Verificar que todos los nuevos ingresos tienen contrato firmado, están inscritos en ISSS y AFP, y su perfil de puesto fue aprobado. Verificar que las bajas tienen documentación completa.</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Mensual</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Prueba de ISR individual</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Auditoría aleatoria del 10% de los empleados verificando el cálculo de ISR paso a paso conforme a la tabla de retención vigente.</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Trimestral</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Revisión de topes de cotización</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Verificar que el sistema aplica correctamente el tope de $1,000 para ISSS y no aplica tope para AFP.</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Semestral y ante cambios normativos</w:t>
            </w:r>
          </w:p>
        </w:tc>
      </w:tr>
      <w:tr>
        <w:tc>
          <w:tcPr>
            <w:tcW w:type="dxa" w:w="3120"/>
            <w:tcBorders>
              <w:top w:val="single" w:color="2E5FA3" w:sz="4"/>
              <w:left w:val="single" w:color="2E5FA3" w:sz="4"/>
              <w:bottom w:val="single" w:color="2E5FA3" w:sz="4"/>
              <w:right w:val="single" w:color="2E5FA3" w:sz="4"/>
            </w:tcBorders>
            <w:shd w:fill="D6E4F7" w:val="clear"/>
            <w:tcMar>
              <w:top w:type="dxa" w:w="80"/>
              <w:left w:type="dxa" w:w="140"/>
              <w:bottom w:type="dxa" w:w="80"/>
              <w:right w:type="dxa" w:w="140"/>
            </w:tcMar>
            <w:vAlign w:val="top"/>
          </w:tcPr>
          <w:p>
            <w:pPr>
              <w:spacing w:after="60"/>
              <w:jc w:val="left"/>
            </w:pPr>
            <w:r>
              <w:rPr>
                <w:rFonts w:ascii="Arial" w:cs="Arial" w:eastAsia="Arial" w:hAnsi="Arial"/>
                <w:b/>
                <w:bCs/>
                <w:color w:val="1B3A6B"/>
                <w:sz w:val="18"/>
                <w:szCs w:val="18"/>
              </w:rPr>
              <w:t xml:space="preserve">Segregación de funciones</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La persona que procesa la nómina no debe ser la misma que la aprueba, ni la que ejecuta el pago bancario. Control de doble firma obligatorio.</w:t>
            </w:r>
          </w:p>
        </w:tc>
        <w:tc>
          <w:tcPr>
            <w:tcW w:type="dxa" w:w="3120"/>
            <w:tcBorders>
              <w:top w:val="single" w:color="D0D0D0" w:sz="4"/>
              <w:left w:val="single" w:color="D0D0D0" w:sz="4"/>
              <w:bottom w:val="single" w:color="D0D0D0" w:sz="4"/>
              <w:right w:val="single" w:color="D0D0D0" w:sz="4"/>
            </w:tcBorders>
            <w:tcMar>
              <w:top w:type="dxa" w:w="80"/>
              <w:left w:type="dxa" w:w="140"/>
              <w:bottom w:type="dxa" w:w="80"/>
              <w:right w:type="dxa" w:w="140"/>
            </w:tcMar>
            <w:vAlign w:val="top"/>
          </w:tcPr>
          <w:p>
            <w:pPr>
              <w:spacing w:after="60"/>
              <w:jc w:val="left"/>
            </w:pPr>
            <w:r>
              <w:rPr>
                <w:rFonts w:ascii="Arial" w:cs="Arial" w:eastAsia="Arial" w:hAnsi="Arial"/>
                <w:b w:val="false"/>
                <w:bCs w:val="false"/>
                <w:color w:val="4A4A4A"/>
                <w:sz w:val="18"/>
                <w:szCs w:val="18"/>
              </w:rPr>
              <w:t xml:space="preserve">Permanente — estructura organizacional</w:t>
            </w:r>
          </w:p>
        </w:tc>
      </w:tr>
    </w:tbl>
    <w:p>
      <w:pPr>
        <w:spacing w:after="160"/>
      </w:pPr>
      <w:r>
        <w:t xml:space="preserve"/>
      </w:r>
    </w:p>
    <w:p>
      <w:pPr>
        <w:pStyle w:val="Heading3"/>
        <w:pBdr>
          <w:bottom w:val="single" w:color="2E5FA3" w:sz="6" w:space="1"/>
        </w:pBdr>
        <w:spacing w:after="120" w:before="240"/>
      </w:pPr>
      <w:r>
        <w:rPr>
          <w:rFonts w:ascii="Arial" w:cs="Arial" w:eastAsia="Arial" w:hAnsi="Arial"/>
          <w:b/>
          <w:bCs/>
          <w:color w:val="1B3A6B"/>
          <w:sz w:val="23"/>
          <w:szCs w:val="23"/>
        </w:rPr>
        <w:t xml:space="preserve">4.2.4 Protocolo para Reportes Tardíos a Entidades Previsionales</w:t>
      </w:r>
    </w:p>
    <w:p>
      <w:pPr>
        <w:spacing w:after="160"/>
        <w:jc w:val="both"/>
      </w:pPr>
      <w:r>
        <w:rPr>
          <w:rFonts w:ascii="Arial" w:cs="Arial" w:eastAsia="Arial" w:hAnsi="Arial"/>
          <w:color w:val="4A4A4A"/>
          <w:sz w:val="20"/>
          <w:szCs w:val="20"/>
        </w:rPr>
        <w:t xml:space="preserve">Cuando por circunstancias operativas excepcionales el patrono no puede presentar la planilla del ISSS o del sistema de pensiones dentro del plazo legal, debe seguir el protocolo de gestión de mora para minimizar el impacto financiero y legal.</w:t>
      </w:r>
    </w:p>
    <w:p>
      <w:pPr>
        <w:spacing w:after="80"/>
      </w:pPr>
      <w:r>
        <w:t xml:space="preserve"/>
      </w:r>
    </w:p>
    <w:p>
      <w:pPr>
        <w:pStyle w:val="ListParagraph"/>
        <w:numPr>
          <w:ilvl w:val="0"/>
          <w:numId w:val="3"/>
        </w:numPr>
        <w:spacing w:after="80"/>
        <w:jc w:val="both"/>
      </w:pPr>
      <w:r>
        <w:rPr>
          <w:rFonts w:ascii="Arial" w:cs="Arial" w:eastAsia="Arial" w:hAnsi="Arial"/>
          <w:color w:val="4A4A4A"/>
          <w:sz w:val="20"/>
          <w:szCs w:val="20"/>
        </w:rPr>
        <w:t xml:space="preserve">Comunicación proactiva: Notificar por escrito al ISSS y/o AFP, antes del vencimiento del plazo, la imposibilidad de presentar dentro del término, indicando la causa justificada (caso fortuito, fuerza mayor, falla técnica del sistema bancario) y la fecha estimada de presentación.</w:t>
      </w:r>
    </w:p>
    <w:p>
      <w:pPr>
        <w:pStyle w:val="ListParagraph"/>
        <w:numPr>
          <w:ilvl w:val="0"/>
          <w:numId w:val="3"/>
        </w:numPr>
        <w:spacing w:after="80"/>
        <w:jc w:val="both"/>
      </w:pPr>
      <w:r>
        <w:rPr>
          <w:rFonts w:ascii="Arial" w:cs="Arial" w:eastAsia="Arial" w:hAnsi="Arial"/>
          <w:color w:val="4A4A4A"/>
          <w:sz w:val="20"/>
          <w:szCs w:val="20"/>
        </w:rPr>
        <w:t xml:space="preserve">Pago de mora: Calcular el recargo por mora aplicable (1% mensual para ISSS) y provisionarlo contablemente en el período afectado.</w:t>
      </w:r>
    </w:p>
    <w:p>
      <w:pPr>
        <w:pStyle w:val="ListParagraph"/>
        <w:numPr>
          <w:ilvl w:val="0"/>
          <w:numId w:val="3"/>
        </w:numPr>
        <w:spacing w:after="80"/>
        <w:jc w:val="both"/>
      </w:pPr>
      <w:r>
        <w:rPr>
          <w:rFonts w:ascii="Arial" w:cs="Arial" w:eastAsia="Arial" w:hAnsi="Arial"/>
          <w:color w:val="4A4A4A"/>
          <w:sz w:val="20"/>
          <w:szCs w:val="20"/>
        </w:rPr>
        <w:t xml:space="preserve">Presentación tardía: Presentar la planilla con el detalle exacto del período al que corresponde, adjuntando la comprobación del pago de recargos por mora.</w:t>
      </w:r>
    </w:p>
    <w:p>
      <w:pPr>
        <w:pStyle w:val="ListParagraph"/>
        <w:numPr>
          <w:ilvl w:val="0"/>
          <w:numId w:val="3"/>
        </w:numPr>
        <w:spacing w:after="80"/>
        <w:jc w:val="both"/>
      </w:pPr>
      <w:r>
        <w:rPr>
          <w:rFonts w:ascii="Arial" w:cs="Arial" w:eastAsia="Arial" w:hAnsi="Arial"/>
          <w:color w:val="4A4A4A"/>
          <w:sz w:val="20"/>
          <w:szCs w:val="20"/>
        </w:rPr>
        <w:t xml:space="preserve">Descargo de responsabilidad: Conservar en el expediente toda la documentación que acredite la causa del retraso y la gestión realizada, como defensa ante posibles sanciones adicionales por las entidades supervisoras.</w:t>
      </w:r>
    </w:p>
    <w:p>
      <w:pPr>
        <w:pStyle w:val="ListParagraph"/>
        <w:numPr>
          <w:ilvl w:val="0"/>
          <w:numId w:val="3"/>
        </w:numPr>
        <w:spacing w:after="80"/>
        <w:jc w:val="both"/>
      </w:pPr>
      <w:r>
        <w:rPr>
          <w:rFonts w:ascii="Arial" w:cs="Arial" w:eastAsia="Arial" w:hAnsi="Arial"/>
          <w:color w:val="4A4A4A"/>
          <w:sz w:val="20"/>
          <w:szCs w:val="20"/>
        </w:rPr>
        <w:t xml:space="preserve">Evaluación del impacto en el trabajador: Si el retraso en la planilla previsional afecta la cobertura médica de algún trabajador (por ejemplo, un trabajador que necesita atención del ISSS), el patrono tiene obligación de brindar atención médica a su costo mientras dure el incumplimiento.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9B1C1C" w:sz="12"/>
              <w:bottom w:val="single" w:color="9B1C1C" w:sz="12"/>
              <w:right w:val="single" w:color="9B1C1C" w:sz="12"/>
            </w:tcBorders>
            <w:shd w:fill="FCE8E8" w:val="clear"/>
            <w:tcMar>
              <w:top w:type="dxa" w:w="120"/>
              <w:left w:type="dxa" w:w="200"/>
              <w:bottom w:type="dxa" w:w="120"/>
              <w:right w:type="dxa" w:w="200"/>
            </w:tcMar>
          </w:tcPr>
          <w:p>
            <w:pPr>
              <w:spacing w:after="60"/>
            </w:pPr>
            <w:r>
              <w:rPr>
                <w:rFonts w:ascii="Arial" w:cs="Arial" w:eastAsia="Arial" w:hAnsi="Arial"/>
                <w:b/>
                <w:bCs/>
                <w:color w:val="9B1C1C"/>
                <w:sz w:val="20"/>
                <w:szCs w:val="20"/>
              </w:rPr>
              <w:t xml:space="preserve">ADVERTENCIA:</w:t>
            </w:r>
          </w:p>
          <w:p>
            <w:pPr>
              <w:spacing w:after="0"/>
              <w:jc w:val="both"/>
            </w:pPr>
            <w:r>
              <w:rPr>
                <w:rFonts w:ascii="Arial" w:cs="Arial" w:eastAsia="Arial" w:hAnsi="Arial"/>
                <w:color w:val="9B1C1C"/>
                <w:sz w:val="19"/>
                <w:szCs w:val="19"/>
              </w:rPr>
              <w:t xml:space="preserve">Los errores de nómina que resulten en pagos menores al salario acordado, retenciones no enteradas o cotizaciones no presentadas son constitutivos de infracciones laborales, administrativas y potencialmente penales (en caso de retención dolosa de cotizaciones AFP, que constituye el delito de apropiación indebida agravada conforme al Art. 218 Código Penal). El representante legal de la empresa es personalmente responsable.</w:t>
            </w:r>
          </w:p>
        </w:tc>
      </w:tr>
    </w:tbl>
    <w:p>
      <w:pPr>
        <w:spacing w:after="1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before="80"/>
    </w:pPr>
    <w:r>
      <w:rPr>
        <w:rFonts w:ascii="Arial" w:cs="Arial" w:eastAsia="Arial" w:hAnsi="Arial"/>
        <w:color w:val="4A4A4A"/>
        <w:sz w:val="16"/>
        <w:szCs w:val="16"/>
      </w:rPr>
      <w:t xml:space="preserve">© Documento de uso interno — Todos los derechos reservados</w:t>
    </w:r>
    <w:r>
      <w:rPr>
        <w:rFonts w:ascii="Arial" w:cs="Arial" w:eastAsia="Arial" w:hAnsi="Arial"/>
        <w:color w:val="4A4A4A"/>
        <w:sz w:val="16"/>
        <w:szCs w:val="16"/>
      </w:rPr>
      <w:t xml:space="preserve">	Página </w:t>
    </w:r>
    <w:r>
      <w:rPr>
        <w:rFonts w:ascii="Arial" w:cs="Arial" w:eastAsia="Arial" w:hAnsi="Arial"/>
        <w:b/>
        <w:bCs/>
        <w:color w:val="2E5FA3"/>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de </w:t>
    </w:r>
    <w:r>
      <w:rPr>
        <w:rFonts w:ascii="Arial" w:cs="Arial" w:eastAsia="Arial" w:hAnsi="Arial"/>
        <w:b/>
        <w:bCs/>
        <w:color w:val="2E5F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80"/>
    </w:pPr>
    <w:r>
      <w:rPr>
        <w:rFonts w:ascii="Arial" w:cs="Arial" w:eastAsia="Arial" w:hAnsi="Arial"/>
        <w:color w:val="2E5FA3"/>
        <w:sz w:val="16"/>
        <w:szCs w:val="16"/>
      </w:rPr>
      <w:t xml:space="preserve">MANUAL DE CUMPLIMIENTO LEGAL Y PROCEDIMENTAL — NÓMINA Y PERFILES DE PUESTOS</w:t>
    </w:r>
    <w:r>
      <w:rPr>
        <w:rFonts w:ascii="Arial" w:cs="Arial" w:eastAsia="Arial" w:hAnsi="Arial"/>
        <w:color w:val="4A4A4A"/>
        <w:sz w:val="16"/>
        <w:szCs w:val="16"/>
      </w:rPr>
      <w:t xml:space="preserve">	EL SALVADOR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5FA3"/>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80" w:before="320"/>
      <w:outlineLvl w:val="1"/>
    </w:pPr>
    <w:rPr>
      <w:rFonts w:ascii="Arial" w:cs="Arial" w:eastAsia="Arial" w:hAnsi="Arial"/>
      <w:b/>
      <w:bCs/>
      <w:color w:val="FFFFFF"/>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6B"/>
      <w:sz w:val="23"/>
      <w:szCs w:val="23"/>
    </w:rPr>
  </w:style>
  <w:style w:type="paragraph" w:styleId="Heading4">
    <w:name w:val="Heading 4"/>
    <w:basedOn w:val="Normal"/>
    <w:next w:val="Normal"/>
    <w:qFormat/>
    <w:pPr>
      <w:spacing w:after="100" w:before="200"/>
      <w:outlineLvl w:val="3"/>
    </w:pPr>
    <w:rPr>
      <w:rFonts w:ascii="Arial" w:cs="Arial" w:eastAsia="Arial" w:hAnsi="Arial"/>
      <w:b/>
      <w:bCs/>
      <w:color w:val="1A6B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2026-06-08T18:51:16.431Z</dcterms:created>
  <dcterms:modified xsi:type="dcterms:W3CDTF">2026-06-08T18:51:16.431Z</dcterms:modified>
</cp:coreProperties>
</file>

<file path=docProps/custom.xml><?xml version="1.0" encoding="utf-8"?>
<Properties xmlns="http://schemas.openxmlformats.org/officeDocument/2006/custom-properties" xmlns:vt="http://schemas.openxmlformats.org/officeDocument/2006/docPropsVTypes"/>
</file>