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140"/>
        <w:jc w:val="center"/>
      </w:pPr>
      <w:r>
        <w:rPr>
          <w:rFonts w:ascii="Arial" w:cs="Arial" w:eastAsia="Arial" w:hAnsi="Arial"/>
          <w:color w:val="2E5FA3"/>
          <w:sz w:val="20"/>
          <w:szCs w:val="20"/>
        </w:rPr>
        <w:t xml:space="preserve">SISTEMA DE NÓMINA Y PERFILES DE PUESTOS — EL SALVADOR</w:t>
      </w:r>
    </w:p>
    <w:p>
      <w:pPr>
        <w:spacing w:after="140"/>
        <w:jc w:val="center"/>
      </w:pPr>
      <w:r>
        <w:rPr>
          <w:rFonts w:ascii="Arial" w:cs="Arial" w:eastAsia="Arial" w:hAnsi="Arial"/>
          <w:b/>
          <w:bCs/>
          <w:color w:val="1B3A6B"/>
          <w:sz w:val="52"/>
          <w:szCs w:val="52"/>
        </w:rPr>
        <w:t xml:space="preserve">ESPECIFICACIÓN COMPLETA DE VISTAS</w:t>
      </w:r>
    </w:p>
    <w:p>
      <w:pPr>
        <w:spacing w:after="500"/>
        <w:jc w:val="center"/>
      </w:pPr>
      <w:r>
        <w:rPr>
          <w:rFonts w:ascii="Arial" w:cs="Arial" w:eastAsia="Arial" w:hAnsi="Arial"/>
          <w:b/>
          <w:bCs/>
          <w:color w:val="2E5FA3"/>
          <w:sz w:val="40"/>
          <w:szCs w:val="40"/>
        </w:rPr>
        <w:t xml:space="preserve">Y FUNCIONES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2"/>
              <w:left w:val="single" w:color="8B6914" w:sz="12"/>
              <w:bottom w:val="single" w:color="8B6914" w:sz="12"/>
              <w:right w:val="single" w:color="8B6914" w:sz="12"/>
            </w:tcBorders>
            <w:shd w:fill="FDF3D0" w:val="clear"/>
            <w:tcMar>
              <w:top w:type="dxa" w:w="200"/>
              <w:left w:type="dxa" w:w="300"/>
              <w:bottom w:type="dxa" w:w="200"/>
              <w:right w:type="dxa" w:w="300"/>
            </w:tcMar>
          </w:tcPr>
          <w:p>
            <w:pPr>
              <w:spacing w:after="100"/>
              <w:jc w:val="center"/>
            </w:pPr>
            <w:r>
              <w:rPr>
                <w:rFonts w:ascii="Arial" w:cs="Arial" w:eastAsia="Arial" w:hAnsi="Arial"/>
                <w:b/>
                <w:bCs/>
                <w:color w:val="8B6914"/>
                <w:sz w:val="22"/>
                <w:szCs w:val="22"/>
              </w:rPr>
              <w:t xml:space="preserve">26 Vistas  ·  ~130 Funciones  ·  6 Módulos  ·  7 Roles de acceso</w:t>
            </w:r>
          </w:p>
          <w:p>
            <w:pPr>
              <w:spacing w:after="0"/>
              <w:jc w:val="center"/>
            </w:pPr>
            <w:r>
              <w:rPr>
                <w:rFonts w:ascii="Arial" w:cs="Arial" w:eastAsia="Arial" w:hAnsi="Arial"/>
                <w:color w:val="3A3A3A"/>
                <w:sz w:val="18"/>
                <w:szCs w:val="18"/>
              </w:rPr>
              <w:t xml:space="preserve">Versión 1.0  ·  Clasificación: Uso Interno  ·  El Salvador  ·  2026</w:t>
            </w:r>
          </w:p>
        </w:tc>
      </w:tr>
    </w:tbl>
    <w:p>
      <w:pPr>
        <w:spacing w:after="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E5FA3" w:sz="4"/>
              <w:left w:val="single" w:color="2E5FA3" w:sz="4"/>
              <w:bottom w:val="single" w:color="2E5FA3" w:sz="4"/>
              <w:right w:val="single" w:color="2E5FA3" w:sz="4"/>
            </w:tcBorders>
            <w:shd w:fill="D6E4F7"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M-01</w:t>
            </w:r>
          </w:p>
        </w:tc>
        <w:tc>
          <w:tcPr>
            <w:tcW w:type="dxa" w:w="1560"/>
            <w:tcBorders>
              <w:top w:val="single" w:color="2E5FA3" w:sz="4"/>
              <w:left w:val="single" w:color="2E5FA3" w:sz="4"/>
              <w:bottom w:val="single" w:color="2E5FA3" w:sz="4"/>
              <w:right w:val="single" w:color="2E5FA3" w:sz="4"/>
            </w:tcBorders>
            <w:shd w:fill="D4F0E8"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M-02</w:t>
            </w:r>
          </w:p>
        </w:tc>
        <w:tc>
          <w:tcPr>
            <w:tcW w:type="dxa" w:w="1560"/>
            <w:tcBorders>
              <w:top w:val="single" w:color="2E5FA3" w:sz="4"/>
              <w:left w:val="single" w:color="2E5FA3" w:sz="4"/>
              <w:bottom w:val="single" w:color="2E5FA3" w:sz="4"/>
              <w:right w:val="single" w:color="2E5FA3" w:sz="4"/>
            </w:tcBorders>
            <w:shd w:fill="FDF3D0"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M-03</w:t>
            </w:r>
          </w:p>
        </w:tc>
        <w:tc>
          <w:tcPr>
            <w:tcW w:type="dxa" w:w="1560"/>
            <w:tcBorders>
              <w:top w:val="single" w:color="2E5FA3" w:sz="4"/>
              <w:left w:val="single" w:color="2E5FA3" w:sz="4"/>
              <w:bottom w:val="single" w:color="2E5FA3" w:sz="4"/>
              <w:right w:val="single" w:color="2E5FA3" w:sz="4"/>
            </w:tcBorders>
            <w:shd w:fill="FCE8E8"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M-04</w:t>
            </w:r>
          </w:p>
        </w:tc>
        <w:tc>
          <w:tcPr>
            <w:tcW w:type="dxa" w:w="1560"/>
            <w:tcBorders>
              <w:top w:val="single" w:color="2E5FA3" w:sz="4"/>
              <w:left w:val="single" w:color="2E5FA3" w:sz="4"/>
              <w:bottom w:val="single" w:color="2E5FA3" w:sz="4"/>
              <w:right w:val="single" w:color="2E5FA3" w:sz="4"/>
            </w:tcBorders>
            <w:shd w:fill="EDE8F8"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M-05</w:t>
            </w:r>
          </w:p>
        </w:tc>
        <w:tc>
          <w:tcPr>
            <w:tcW w:type="dxa" w:w="1560"/>
            <w:tcBorders>
              <w:top w:val="single" w:color="2E5FA3" w:sz="4"/>
              <w:left w:val="single" w:color="2E5FA3" w:sz="4"/>
              <w:bottom w:val="single" w:color="2E5FA3" w:sz="4"/>
              <w:right w:val="single" w:color="2E5FA3" w:sz="4"/>
            </w:tcBorders>
            <w:shd w:fill="FFF0E6"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M-06</w:t>
            </w:r>
          </w:p>
        </w:tc>
      </w:tr>
      <w:tr>
        <w:tc>
          <w:tcPr>
            <w:tcW w:type="dxa" w:w="1560"/>
            <w:tcBorders>
              <w:top w:val="single" w:color="D0D0D0" w:sz="4"/>
              <w:left w:val="single" w:color="D0D0D0" w:sz="4"/>
              <w:bottom w:val="single" w:color="D0D0D0" w:sz="4"/>
              <w:right w:val="single" w:color="D0D0D0" w:sz="4"/>
            </w:tcBorders>
            <w:shd w:fill="D6E4F7"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6"/>
                <w:szCs w:val="16"/>
              </w:rPr>
              <w:t xml:space="preserve">Autenticación y Seguridad</w:t>
            </w:r>
          </w:p>
        </w:tc>
        <w:tc>
          <w:tcPr>
            <w:tcW w:type="dxa" w:w="15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Gestión de Empleados</w:t>
            </w:r>
          </w:p>
        </w:tc>
        <w:tc>
          <w:tcPr>
            <w:tcW w:type="dxa" w:w="1560"/>
            <w:tcBorders>
              <w:top w:val="single" w:color="D0D0D0" w:sz="4"/>
              <w:left w:val="single" w:color="D0D0D0" w:sz="4"/>
              <w:bottom w:val="single" w:color="D0D0D0" w:sz="4"/>
              <w:right w:val="single" w:color="D0D0D0" w:sz="4"/>
            </w:tcBorders>
            <w:shd w:fill="FDF3D0" w:val="clear"/>
            <w:tcMar>
              <w:top w:type="dxa" w:w="80"/>
              <w:left w:type="dxa" w:w="130"/>
              <w:bottom w:type="dxa" w:w="80"/>
              <w:right w:type="dxa" w:w="130"/>
            </w:tcMar>
            <w:vAlign w:val="top"/>
          </w:tcPr>
          <w:p>
            <w:pPr>
              <w:spacing w:after="50"/>
              <w:jc w:val="left"/>
            </w:pPr>
            <w:r>
              <w:rPr>
                <w:rFonts w:ascii="Arial" w:cs="Arial" w:eastAsia="Arial" w:hAnsi="Arial"/>
                <w:b w:val="false"/>
                <w:bCs w:val="false"/>
                <w:color w:val="8B6914"/>
                <w:sz w:val="16"/>
                <w:szCs w:val="16"/>
              </w:rPr>
              <w:t xml:space="preserve">Perfiles de Puestos</w:t>
            </w:r>
          </w:p>
        </w:tc>
        <w:tc>
          <w:tcPr>
            <w:tcW w:type="dxa" w:w="1560"/>
            <w:tcBorders>
              <w:top w:val="single" w:color="D0D0D0" w:sz="4"/>
              <w:left w:val="single" w:color="D0D0D0" w:sz="4"/>
              <w:bottom w:val="single" w:color="D0D0D0" w:sz="4"/>
              <w:right w:val="single" w:color="D0D0D0" w:sz="4"/>
            </w:tcBorders>
            <w:shd w:fill="FCE8E8" w:val="clear"/>
            <w:tcMar>
              <w:top w:type="dxa" w:w="80"/>
              <w:left w:type="dxa" w:w="130"/>
              <w:bottom w:type="dxa" w:w="80"/>
              <w:right w:type="dxa" w:w="130"/>
            </w:tcMar>
            <w:vAlign w:val="top"/>
          </w:tcPr>
          <w:p>
            <w:pPr>
              <w:spacing w:after="50"/>
              <w:jc w:val="left"/>
            </w:pPr>
            <w:r>
              <w:rPr>
                <w:rFonts w:ascii="Arial" w:cs="Arial" w:eastAsia="Arial" w:hAnsi="Arial"/>
                <w:b w:val="false"/>
                <w:bCs w:val="false"/>
                <w:color w:val="9B1C1C"/>
                <w:sz w:val="16"/>
                <w:szCs w:val="16"/>
              </w:rPr>
              <w:t xml:space="preserve">Nómina y Planilla</w:t>
            </w:r>
          </w:p>
        </w:tc>
        <w:tc>
          <w:tcPr>
            <w:tcW w:type="dxa" w:w="1560"/>
            <w:tcBorders>
              <w:top w:val="single" w:color="D0D0D0" w:sz="4"/>
              <w:left w:val="single" w:color="D0D0D0" w:sz="4"/>
              <w:bottom w:val="single" w:color="D0D0D0" w:sz="4"/>
              <w:right w:val="single" w:color="D0D0D0" w:sz="4"/>
            </w:tcBorders>
            <w:shd w:fill="EDE8F8"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Reportes y Cumplimiento</w:t>
            </w:r>
          </w:p>
        </w:tc>
        <w:tc>
          <w:tcPr>
            <w:tcW w:type="dxa" w:w="1560"/>
            <w:tcBorders>
              <w:top w:val="single" w:color="D0D0D0" w:sz="4"/>
              <w:left w:val="single" w:color="D0D0D0" w:sz="4"/>
              <w:bottom w:val="single" w:color="D0D0D0" w:sz="4"/>
              <w:right w:val="single" w:color="D0D0D0" w:sz="4"/>
            </w:tcBorders>
            <w:shd w:fill="FFF0E6" w:val="clear"/>
            <w:tcMar>
              <w:top w:type="dxa" w:w="80"/>
              <w:left w:type="dxa" w:w="130"/>
              <w:bottom w:type="dxa" w:w="80"/>
              <w:right w:type="dxa" w:w="130"/>
            </w:tcMar>
            <w:vAlign w:val="top"/>
          </w:tcPr>
          <w:p>
            <w:pPr>
              <w:spacing w:after="50"/>
              <w:jc w:val="left"/>
            </w:pPr>
            <w:r>
              <w:rPr>
                <w:rFonts w:ascii="Arial" w:cs="Arial" w:eastAsia="Arial" w:hAnsi="Arial"/>
                <w:b w:val="false"/>
                <w:bCs w:val="false"/>
                <w:color w:val="8B4513"/>
                <w:sz w:val="16"/>
                <w:szCs w:val="16"/>
              </w:rPr>
              <w:t xml:space="preserve">Administración</w:t>
            </w:r>
          </w:p>
        </w:tc>
      </w:tr>
    </w:tbl>
    <w:p>
      <w:pPr>
        <w:spacing w:after="700"/>
      </w:pPr>
      <w:r>
        <w:t xml:space="preserve"/>
      </w:r>
    </w:p>
    <w:p>
      <w:pPr>
        <w:spacing w:after="80"/>
        <w:jc w:val="center"/>
      </w:pPr>
      <w:r>
        <w:rPr>
          <w:rFonts w:ascii="Arial" w:cs="Arial" w:eastAsia="Arial" w:hAnsi="Arial"/>
          <w:color w:val="3A3A3A"/>
          <w:sz w:val="18"/>
          <w:szCs w:val="18"/>
        </w:rPr>
        <w:t xml:space="preserve">Elaborado para: Sistema de Gestión de Nómina y Perfiles de Puestos — República de El Salvador</w:t>
      </w:r>
    </w:p>
    <w:p>
      <w:r>
        <w:br w:type="page"/>
      </w:r>
    </w:p>
    <w:p>
      <w:pPr>
        <w:pStyle w:val="Heading1"/>
        <w:shd w:fill="1B3A6B" w:val="clear"/>
        <w:spacing w:after="180" w:before="360"/>
        <w:ind w:left="360" w:right="360"/>
      </w:pPr>
      <w:r>
        <w:rPr>
          <w:rFonts w:ascii="Arial" w:cs="Arial" w:eastAsia="Arial" w:hAnsi="Arial"/>
          <w:b/>
          <w:bCs/>
          <w:color w:val="FFFFFF"/>
          <w:sz w:val="30"/>
          <w:szCs w:val="30"/>
        </w:rPr>
        <w:t xml:space="preserve">TABLA DE CONTENIDO</w:t>
      </w:r>
    </w:p>
    <w:sdt>
      <w:sdtPr>
        <w:alias w:val="Tabla de Contenido"/>
      </w:sdtPr>
      <w:sdtContent>
        <w:p>
          <w:r>
            <w:fldChar w:fldCharType="begin" w:dirty="true"/>
            <w:instrText xml:space="preserve">TOC \h \o "1-4"</w:instrText>
            <w:fldChar w:fldCharType="separate"/>
          </w:r>
        </w:p>
        <w:p>
          <w:r>
            <w:fldChar w:fldCharType="end"/>
          </w:r>
        </w:p>
      </w:sdtContent>
    </w:sdt>
    <w:p>
      <w:r>
        <w:br w:type="page"/>
      </w:r>
    </w:p>
    <w:p>
      <w:pPr>
        <w:pStyle w:val="Heading1"/>
        <w:shd w:fill="1B3A6B" w:val="clear"/>
        <w:spacing w:after="180" w:before="360"/>
        <w:ind w:left="360" w:right="360"/>
      </w:pPr>
      <w:r>
        <w:rPr>
          <w:rFonts w:ascii="Arial" w:cs="Arial" w:eastAsia="Arial" w:hAnsi="Arial"/>
          <w:b/>
          <w:bCs/>
          <w:color w:val="FFFFFF"/>
          <w:sz w:val="30"/>
          <w:szCs w:val="30"/>
        </w:rPr>
        <w:t xml:space="preserve">MÓDULO 01: AUTENTICACIÓN Y SEGURIDAD</w:t>
      </w:r>
    </w:p>
    <w:p>
      <w:pPr>
        <w:spacing w:after="130"/>
        <w:jc w:val="both"/>
      </w:pPr>
      <w:r>
        <w:rPr>
          <w:rFonts w:ascii="Arial" w:cs="Arial" w:eastAsia="Arial" w:hAnsi="Arial"/>
          <w:color w:val="3A3A3A"/>
          <w:sz w:val="20"/>
          <w:szCs w:val="20"/>
        </w:rPr>
        <w:t xml:space="preserve">Este módulo cubre todas las vistas relacionadas con el acceso al sistema, la gestión de sesiones, la administración de usuarios y la asignación de roles y permisos. Es el punto de entrada obligatorio para cualquier usuario del sistema y el componente más crítico desde el punto de vista de seguridad de la información.</w:t>
      </w:r>
    </w:p>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01-01: Pantalla de Inicio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Pantalla pública que permite a los usuarios autenticarse en el sistema. Es la única vista accesible sin credenciales previas. Muestra el logotipo institucional, un formulario de credenciales y los mensajes de error correspondientes. El diseño debe ser responsivo para acceso desde móvil y escritorio.</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Campos del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2560"/>
        <w:gridCol w:w="230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CAMPO</w:t>
            </w:r>
          </w:p>
        </w:tc>
        <w:tc>
          <w:tcPr>
            <w:tcW w:type="dxa" w:w="1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 UI</w:t>
            </w:r>
          </w:p>
        </w:tc>
        <w:tc>
          <w:tcPr>
            <w:tcW w:type="dxa" w:w="10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REQUERIDO</w:t>
            </w:r>
          </w:p>
        </w:tc>
        <w:tc>
          <w:tcPr>
            <w:tcW w:type="dxa" w:w="25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VALIDACIÓN / REGLA</w:t>
            </w:r>
          </w:p>
        </w:tc>
        <w:tc>
          <w:tcPr>
            <w:tcW w:type="dxa" w:w="2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FUNCIONAL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Correo electrónico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Email input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RFC 5322 válido; máx. 100 caracteres; no se permite texto libre fuera de formato email</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Identificador único del usuario registrado en el sistema</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Contraseña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Password input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Mín. 8 caracteres; el campo nunca muestra el valor en claro; se transmite siempre bajo HTTPS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Contraseña cifrada con bcrypt (factor 12) almacenada en base de datos</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Recordarme (30 días)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Checkbox</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Booleano; si marcado, emite refresh token de larga duración</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Extiende la sesión a 30 días mediante cookie HttpOnly + SameSite=Strict</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Funciones de la 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iniciarSesion()</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/auth/login</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Valida las credenciales del usuario contra la base de datos. Compara el hash bcrypt de la contraseña enviada. Si correctas: genera un JWT de acceso (exp. 1 hora) y un refresh token (exp. 30 días). Registra en la bitácora de seguridad: IP de origen, timestamp, user-agent, resultado (éxito/fallo).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email (string requerido), password (string requerido), rememberMe (bool)</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accessToken, refreshToken, usuario: { id, nombre, rol, módulos autorizados } }</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Público</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mostrarOcultarPassword()</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UI — Cliente</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Alterna la visibilidad del campo de contraseña entre tipo 'password' (oculto) y tipo 'text' (visible). Cambia el ícono del botón entre ojo abierto y ojo cerrado. No realiza llamadas al servidor.</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Evento click del usuario</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Cambio de atributo type del input de contraseña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Público</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redirigirSegunRol()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UI — Cliente</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Tras un login exitoso, evalúa el campo 'rol' del JWT decodificado y redirige al dashboard correspondiente: Administrador → /admin/dashboard; Analista → /nomina/dashboard; Aprobador → /nomina/aprobacion; Gerencia → /reportes; Auditor → /auditoria; Empleado → /self-service.</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rol (string del JWT)</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Redirección a la ruta protegida del rol</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Público (post-login)</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bloquearPorIntentosFallidos()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Sistema — Auto</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Después de 5 intentos fallidos consecutivos para el mismo correo, bloquea la cuenta durante 15 minutos. Envía alerta por correo al usuario afectado. El contador de intentos se resetea automáticamente al login exitoso o al expirar el bloqueo. Registra el evento en bitácora con nivel ALTO.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intentosFallidos (contador en Redis/BD)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Cuenta bloqueada + email de alerta enviado + log de seguridad</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Sistema automático</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refrescarToken()</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/auth/refresh</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Antes de que expire el JWT de acceso (se verifica con 5 minutos de anticipación), el cliente envía el refresh token para obtener un nuevo JWT sin necesidad de re-autenticarse. Invalida el refresh token usado y emite uno nuevo (rotación).</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refreshToken (HttpOnly cookie)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Nuevo accessToken + nuevo refreshToken (rotación)</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Automático — interceptor del cliente</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cerrarSesion()</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/auth/logout</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Invalida el refresh token actual en la base de datos (lista negra). Elimina la cookie de sesión. Registra el cierre de sesión en bitácora con timestamp.</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refreshToken (cookie)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Sesión cerrada; cookie eliminada; token en lista negra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Todos los roles autenticados</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mostrarMensajeError()</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UI — Cliente</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mensajes de error al usuario. El sistema usa mensajes genéricos para no revelar si el usuario existe: 'Correo o contraseña incorrectos' (para credenciales inválidas), 'Cuenta temporalmente bloqueada. Intenta en 15 minutos.' (para bloqueo), 'Tu cuenta está inactiva. Contacta al administrador.' (para cuentas desactivadas).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tipoError (enum: INVALID_CREDENTIALS | ACCOUNT_LOCKED | ACCOUNT_INACTIVE | SERVER_ERROR)</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Mensaje de error visible en UI sin revelar detalles técnicos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Público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B1C1C" w:sz="12"/>
              <w:left w:val="single" w:color="9B1C1C" w:sz="12"/>
              <w:bottom w:val="single" w:color="9B1C1C" w:sz="12"/>
              <w:right w:val="single" w:color="9B1C1C" w:sz="12"/>
            </w:tcBorders>
            <w:shd w:fill="FCE8E8" w:val="clear"/>
            <w:tcMar>
              <w:top w:type="dxa" w:w="110"/>
              <w:left w:type="dxa" w:w="200"/>
              <w:bottom w:type="dxa" w:w="110"/>
              <w:right w:type="dxa" w:w="200"/>
            </w:tcMar>
          </w:tcPr>
          <w:p>
            <w:pPr>
              <w:spacing w:after="50"/>
            </w:pPr>
            <w:r>
              <w:rPr>
                <w:rFonts w:ascii="Arial" w:cs="Arial" w:eastAsia="Arial" w:hAnsi="Arial"/>
                <w:b/>
                <w:bCs/>
                <w:color w:val="9B1C1C"/>
                <w:sz w:val="19"/>
                <w:szCs w:val="19"/>
              </w:rPr>
              <w:t xml:space="preserve">ADVERTENCIA CRÍTICA:</w:t>
            </w:r>
          </w:p>
          <w:p>
            <w:pPr>
              <w:spacing w:after="0"/>
              <w:jc w:val="both"/>
            </w:pPr>
            <w:r>
              <w:rPr>
                <w:rFonts w:ascii="Arial" w:cs="Arial" w:eastAsia="Arial" w:hAnsi="Arial"/>
                <w:color w:val="9B1C1C"/>
                <w:sz w:val="18"/>
                <w:szCs w:val="18"/>
              </w:rPr>
              <w:t xml:space="preserve">SEGURIDAD CRÍTICA: Los mensajes de error de login NUNCA deben diferenciar entre 'usuario no existe' y 'contraseña incorrecta'. Siempre usar el mismo mensaje genérico para ambos casos. Esto previene ataques de enumeración de usuarios. Implementar rate limiting de 10 intentos por IP por minuto adicional al bloqueo por cuenta.</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01-02: Recuperación de Contraseña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Flujo seguro de tres pasos para restablecer credenciales. Paso 1 — Solicitud: el usuario ingresa su correo y el sistema envía un OTP de 6 dígitos. Paso 2 — Verificación: el usuario ingresa el OTP recibido. Paso 3 — Nueva contraseña: el usuario establece una nueva contraseña cumpliendo las reglas de complejidad. Cada paso tiene su propia URL y token temporal.</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Funciones de la 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solicitarRestablecimiento()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/auth/forgot-password</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Verifica internamente si el correo existe en el sistema. Genera un OTP de 6 dígitos aleatorio, lo hashea (SHA-256) y lo almacena con expiración de 15 minutos. Envía el correo con instrucciones. La respuesta al cliente SIEMPRE es la misma ('Si el correo existe, recibirás instrucciones en breve') sin importar si existe o no, evitando la enumeración.</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email (string)</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Email enviado si existe; token hasheado guardado en BD con TTL 15 min</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Público</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validarOTP()</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/auth/verify-otp</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Compara el OTP ingresado por el usuario con el hash almacenado en BD (comparación tiempo-constante para evitar timing attacks). Verifica que no haya expirado. Si válido: genera un resetToken de un solo uso (UUID v4) con TTL de 10 minutos, invalida el OTP usado. Si inválido: incrementa el contador de intentos (máx. 3 antes de invalidar el OTP).</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otp (string, 6 dígitos), email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resetToken (1 uso, 10 min) } si válido; error genérico si inválido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Público</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establecerNuevaContrasena()</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/auth/reset-password</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Valida el resetToken. Verifica la complejidad de la nueva contraseña (mín. 8 chars, 1 mayúscula, 1 número, 1 símbolo). Verifica que no coincida con las últimas 5 contraseñas del usuario (hasheo y comparación). Hashea la nueva contraseña con bcrypt. Invalida TODOS los tokens de sesión activos del usuario (fuerza re-login en todos los dispositivos). Registra el cambio en bitácora.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resetToken (string), nuevaPassword (string), confirmarPassword (string)</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Contraseña actualizada; todas las sesiones activas invalidadas; email de confirmación enviado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Público</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validarComplejidadEnTiempoReal()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UI — Cliente</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Evalúa la fortaleza de la contraseña mientras el usuario escribe (debounce 200ms). Muestra un indicador visual de cuatro niveles: Muy débil (rojo) / Débil (naranja) / Media (amarillo) / Fuerte (verde). Criterios: longitud ≥8, ≥12, presencia de mayúsculas, números, símbolos especiales. El botón de guardar se habilita solo con nivel 'Media' o superior.</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password (string, en tiempo real)</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Indicador visual de fortaleza + lista de requisitos cumplidos/pendientes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Público</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01-03: Gestión de Usuarios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Panel administrativo exclusivo para el Administrador del Sistema. Permite crear, modificar, activar/desactivar y eliminar los accesos de usuarios al sistema de nómina. Incluye asignación de roles, configuración de permisos granulares adicionales y visualización de la bitácora de actividad por usuario. Esta vista maneja información altamente sensible y tiene doble registro de auditoría.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A" w:sz="12"/>
              <w:left w:val="single" w:color="4B2D8A" w:sz="12"/>
              <w:bottom w:val="single" w:color="4B2D8A" w:sz="12"/>
              <w:right w:val="single" w:color="4B2D8A" w:sz="12"/>
            </w:tcBorders>
            <w:shd w:fill="EDE8F8" w:val="clear"/>
            <w:tcMar>
              <w:top w:type="dxa" w:w="110"/>
              <w:left w:type="dxa" w:w="200"/>
              <w:bottom w:type="dxa" w:w="110"/>
              <w:right w:type="dxa" w:w="200"/>
            </w:tcMar>
          </w:tcPr>
          <w:p>
            <w:pPr>
              <w:spacing w:after="50"/>
            </w:pPr>
            <w:r>
              <w:rPr>
                <w:rFonts w:ascii="Arial" w:cs="Arial" w:eastAsia="Arial" w:hAnsi="Arial"/>
                <w:b/>
                <w:bCs/>
                <w:color w:val="4B2D8A"/>
                <w:sz w:val="19"/>
                <w:szCs w:val="19"/>
              </w:rPr>
              <w:t xml:space="preserve">SEGURIDAD / ROL REQUERIDO:</w:t>
            </w:r>
          </w:p>
          <w:p>
            <w:pPr>
              <w:spacing w:after="0"/>
              <w:jc w:val="both"/>
            </w:pPr>
            <w:r>
              <w:rPr>
                <w:rFonts w:ascii="Arial" w:cs="Arial" w:eastAsia="Arial" w:hAnsi="Arial"/>
                <w:color w:val="4B2D8A"/>
                <w:sz w:val="18"/>
                <w:szCs w:val="18"/>
              </w:rPr>
              <w:t xml:space="preserve">Acceso exclusivo para: Administrador del Sistema. Esta vista no aparece en el menú de ningún otro rol, ni siquiera con intento de acceso directo por URL (el backend valida el rol en cada petición y retorna HTTP 403 si no corresponde).</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Sección: Listado y búsqueda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listarUsuarios()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/admin/usuarios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Obtiene la lista paginada de todos los usuarios del sistema. Muestra por usuario: nombre completo, correo, rol asignado, estado (Activo/Inactivo/Bloqueado), fecha del último acceso exitoso, número de sesiones activas, fecha de creación. Soporta filtrado por rol y estado, y ordenamiento por cualquier columna.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pagina (int), limite (int, def. 20), filtroRol (enum), filtroEstado (bool), orden (campo:asc|desc)</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data: [usuarios], total, pagina, totalPaginas }</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buscarUsuario()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/admin/usuarios?q=</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Búsqueda instantánea (debounce 300ms) por nombre, apellido o correo. Resalta el texto encontrado en los resultados. Mínimo 2 caracteres para disparar la búsqueda.</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q (string, mín. 2 chars)</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filtrado de usuarios con texto resaltado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verDetalleUsuario()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/admin/usuarios/:id</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el perfil completo del usuario: datos personales, rol, permisos granulares adicionales, historial de accesos (últimas 10 sesiones), dispositivos usados, cambios de rol previos.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usuario completo con historial</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Sección: Creación y modificación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crearUsuario()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/admin/usuarios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Crea un nuevo usuario del sistema. Genera automáticamente una contraseña temporal de 12 caracteres (mayúscula + número + símbolo). Envía correo de bienvenida con la contraseña temporal y enlace para primer acceso. Fuerza el cambio de contraseña en el primer login. Registra la creación en bitácora con el ID del administrador que la realizó.</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nombre (string), apellido (string), email (string), rol (enum), empleadoId (uuid, opcional para vincular)</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Usuario creado con ID único; email de bienvenida enviado; registro en bitácora</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editarUsuario()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/admin/usuarios/:id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Modifica los datos del usuario: nombre, correo, rol. Si se modifica el rol, invalida todas las sesiones activas del usuario afectado y lo notifica por correo. El administrador no puede modificar su propio rol para evitar escalada de privilegios.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campos modificados</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Usuario actualizado; sesiones invalidadas si rol cambia; notificación enviada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activarDesactivarUsuario()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PATCH /admin/usuarios/:id/estado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Activa o desactiva la cuenta. Un usuario desactivado recibe HTTP 401 al intentar login, incluso con credenciales correctas. Al desactivar: invalida todas las sesiones activas inmediatamente. Al reactivar: envía correo de notificación al usuario.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activo (bool), motivo (string)</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Estado actualizado; sesiones invalidadas si se desactiva; bitácora registrada</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asignarPermisosGranulares()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/admin/usuarios/:id/permisos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Asigna permisos adicionales o restricciones específicas sobre el rol base del usuario. Ejemplo: un Analista puede tener acceso de solo lectura a Reportes de Gerencia para un proyecto específico. Los permisos granulares se almacenan como array de { módulo, acción, permitido }.</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permisos (array de { módulo, acción, permitido (bool) })</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Permisos personalizados guardados; efectivos en el próximo login del usuario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forzarCambioPassword()</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/admin/usuarios/:id/forzar-password</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El administrador fuerza al usuario a cambiar su contraseña en el próximo login. Envía notificación por correo al usuario afectado.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motivo (string)</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Flag 'debecambiarpassword' activado en BD; notificación enviada</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eliminarUsuario()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DELETE /admin/usuarios/:id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Soft delete del usuario (no borra físicamente para preservar la integridad del historial de auditoría). Invalida todas las sesiones. Solo se puede eliminar si no tiene nóminas aprobadas a su nombre. El usuario aparece como 'Eliminado' en reportes históricos.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confirmacion (bool), motivo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Usuario marcado como eliminado; sesiones invalidadas; integridad de historial preservada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Sección: Bitácora y auditoría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verBitacoraUsuario()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/admin/usuarios/:id/bitacora</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Historial completo de actividad del usuario: todos los logins (exitosos y fallidos), acciones realizadas por módulo, cambios de configuración, nóminas calculadas/aprobadas, reportes generados. Con filtro por fecha y tipo de acción.</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desde (date), hasta (date), tipoAccion (enum)</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paginado de eventos de auditoría del usuario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exportarBitacora()</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/admin/usuarios/:id/bitacora/exportar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un Excel con la bitácora completa del usuario para un período dado. El archivo incluye un hash SHA-256 del contenido para verificar integridad.</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desde (date), hasta (date)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 Excel descargado con hash de integridad</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Tabla de roles y sus accesos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940"/>
        <w:gridCol w:w="940"/>
        <w:gridCol w:w="940"/>
        <w:gridCol w:w="940"/>
        <w:gridCol w:w="940"/>
        <w:gridCol w:w="940"/>
        <w:gridCol w:w="940"/>
      </w:tblGrid>
      <w:tr>
        <w:tc>
          <w:tcPr>
            <w:tcW w:type="dxa" w:w="19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c>
          <w:tcPr>
            <w:tcW w:type="dxa" w:w="9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Empleados</w:t>
            </w:r>
          </w:p>
        </w:tc>
        <w:tc>
          <w:tcPr>
            <w:tcW w:type="dxa" w:w="9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Incidencias</w:t>
            </w:r>
          </w:p>
        </w:tc>
        <w:tc>
          <w:tcPr>
            <w:tcW w:type="dxa" w:w="9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Nómina</w:t>
            </w:r>
          </w:p>
        </w:tc>
        <w:tc>
          <w:tcPr>
            <w:tcW w:type="dxa" w:w="9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Aprobar</w:t>
            </w:r>
          </w:p>
        </w:tc>
        <w:tc>
          <w:tcPr>
            <w:tcW w:type="dxa" w:w="9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Reportes</w:t>
            </w:r>
          </w:p>
        </w:tc>
        <w:tc>
          <w:tcPr>
            <w:tcW w:type="dxa" w:w="9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Auditoría</w:t>
            </w:r>
          </w:p>
        </w:tc>
        <w:tc>
          <w:tcPr>
            <w:tcW w:type="dxa" w:w="9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Admin</w:t>
            </w:r>
          </w:p>
        </w:tc>
      </w:tr>
      <w:tr>
        <w:tc>
          <w:tcPr>
            <w:tcW w:type="dxa" w:w="1960"/>
            <w:tcBorders>
              <w:top w:val="single" w:color="2E5FA3" w:sz="4"/>
              <w:left w:val="single" w:color="2E5FA3" w:sz="4"/>
              <w:bottom w:val="single" w:color="2E5FA3" w:sz="4"/>
              <w:right w:val="single" w:color="2E5FA3" w:sz="4"/>
            </w:tcBorders>
            <w:shd w:fill="D6E4F7"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Administrador</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 Total</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 Total</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 Total</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 Total</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 Total</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 Total</w:t>
            </w:r>
          </w:p>
        </w:tc>
      </w:tr>
      <w:tr>
        <w:tc>
          <w:tcPr>
            <w:tcW w:type="dxa" w:w="1960"/>
            <w:tcBorders>
              <w:top w:val="single" w:color="2E5FA3" w:sz="4"/>
              <w:left w:val="single" w:color="2E5FA3" w:sz="4"/>
              <w:bottom w:val="single" w:color="2E5FA3" w:sz="4"/>
              <w:right w:val="single" w:color="2E5FA3"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Analista de Nómina</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Lectura</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Crear</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Calcular</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Operativos</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r>
      <w:tr>
        <w:tc>
          <w:tcPr>
            <w:tcW w:type="dxa" w:w="1960"/>
            <w:tcBorders>
              <w:top w:val="single" w:color="2E5FA3" w:sz="4"/>
              <w:left w:val="single" w:color="2E5FA3" w:sz="4"/>
              <w:bottom w:val="single" w:color="2E5FA3" w:sz="4"/>
              <w:right w:val="single" w:color="2E5FA3" w:sz="4"/>
            </w:tcBorders>
            <w:shd w:fill="D6E4F7"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Aprobador RR.HH./Fin.</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Lectura</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Aprobar</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Lectura</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 Total</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Lectura</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Parámetros</w:t>
            </w:r>
          </w:p>
        </w:tc>
      </w:tr>
      <w:tr>
        <w:tc>
          <w:tcPr>
            <w:tcW w:type="dxa" w:w="1960"/>
            <w:tcBorders>
              <w:top w:val="single" w:color="2E5FA3" w:sz="4"/>
              <w:left w:val="single" w:color="2E5FA3" w:sz="4"/>
              <w:bottom w:val="single" w:color="2E5FA3" w:sz="4"/>
              <w:right w:val="single" w:color="2E5FA3"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Gerencia</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Resúmenes</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Solo totales</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 Total</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Lectura</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r>
      <w:tr>
        <w:tc>
          <w:tcPr>
            <w:tcW w:type="dxa" w:w="1960"/>
            <w:tcBorders>
              <w:top w:val="single" w:color="2E5FA3" w:sz="4"/>
              <w:left w:val="single" w:color="2E5FA3" w:sz="4"/>
              <w:bottom w:val="single" w:color="2E5FA3" w:sz="4"/>
              <w:right w:val="single" w:color="2E5FA3" w:sz="4"/>
            </w:tcBorders>
            <w:shd w:fill="D6E4F7"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Auditor Interno</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Lectura</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Lectura</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 Lectura</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 Total</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6"/>
                <w:szCs w:val="16"/>
              </w:rPr>
              <w:t xml:space="preserve">✓ Total</w:t>
            </w:r>
          </w:p>
        </w:tc>
        <w:tc>
          <w:tcPr>
            <w:tcW w:type="dxa" w:w="94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r>
      <w:tr>
        <w:tc>
          <w:tcPr>
            <w:tcW w:type="dxa" w:w="1960"/>
            <w:tcBorders>
              <w:top w:val="single" w:color="2E5FA3" w:sz="4"/>
              <w:left w:val="single" w:color="2E5FA3" w:sz="4"/>
              <w:bottom w:val="single" w:color="2E5FA3" w:sz="4"/>
              <w:right w:val="single" w:color="2E5FA3"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Empleado (Self-S.)</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Solo propios</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Solo boletas</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Solo propios</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c>
          <w:tcPr>
            <w:tcW w:type="dxa" w:w="94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6"/>
                <w:szCs w:val="16"/>
              </w:rPr>
              <w:t xml:space="preserve">✗</w:t>
            </w:r>
          </w:p>
        </w:tc>
      </w:tr>
    </w:tbl>
    <w:p>
      <w:pPr>
        <w:spacing w:after="120"/>
      </w:pPr>
      <w:r>
        <w:t xml:space="preserve"/>
      </w:r>
    </w:p>
    <w:p>
      <w:r>
        <w:br w:type="page"/>
      </w:r>
    </w:p>
    <w:p>
      <w:pPr>
        <w:pStyle w:val="Heading1"/>
        <w:shd w:fill="1B3A6B" w:val="clear"/>
        <w:spacing w:after="180" w:before="360"/>
        <w:ind w:left="360" w:right="360"/>
      </w:pPr>
      <w:r>
        <w:rPr>
          <w:rFonts w:ascii="Arial" w:cs="Arial" w:eastAsia="Arial" w:hAnsi="Arial"/>
          <w:b/>
          <w:bCs/>
          <w:color w:val="FFFFFF"/>
          <w:sz w:val="30"/>
          <w:szCs w:val="30"/>
        </w:rPr>
        <w:t xml:space="preserve">MÓDULO 02: GESTIÓN DE EMPLEADOS</w:t>
      </w:r>
    </w:p>
    <w:p>
      <w:pPr>
        <w:spacing w:after="130"/>
        <w:jc w:val="both"/>
      </w:pPr>
      <w:r>
        <w:rPr>
          <w:rFonts w:ascii="Arial" w:cs="Arial" w:eastAsia="Arial" w:hAnsi="Arial"/>
          <w:color w:val="3A3A3A"/>
          <w:sz w:val="20"/>
          <w:szCs w:val="20"/>
        </w:rPr>
        <w:t xml:space="preserve">Este módulo centraliza la administración del ciclo de vida completo del empleado, desde su ingreso hasta su desvinculación. Cada empleado tiene un expediente digital único que centraliza todos sus datos personales, contractuales, previsionales, de nómina y documentales. Es la fuente de verdad del sistema.</w:t>
      </w:r>
    </w:p>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02-01: Listado General de Empleados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principal del módulo de empleados. Muestra la tabla paginada de todos los colaboradores con filtros avanzados, búsqueda instantánea y acceso rápido a sus expedientes. Es el punto de entrada para cualquier consulta o gestión relacionada con el personal.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listarEmpleados()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Obtiene el listado paginado de empleados. Por cada empleado muestra: código interno, foto (miniatura), nombre completo, cargo, departamento, tipo de contrato, fecha de ingreso, salario base (solo para roles autorizados), estado laboral. Soporta ordenamiento multisortable por cualquier columna.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pagina (int), limite (int), orden, filtros: { estado, departamentoId, bandaId, tipoContrato, rangoSalarialMin, rangoSalarialMax }</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data: [empleados], total, pagina, totalPaginas, estadísticas de headcount }</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Gerencia, Auditor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buscarEmpleado()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/empleados?q=</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Búsqueda en tiempo real con debounce de 300ms. Busca simultáneamente en: nombre completo, DUI, código de empleado, NIT, cargo. Los resultados resaltan el término buscado. Mínimo 2 caracteres para disparar.</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q (string, mín. 2 chars)</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empleados que coincidan, máx. 20 resultados inmediatos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Todos los roles autorizados</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filtrarEmpleados()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/empleados?filtros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Aplica filtros combinados: Estado laboral (Activo, Período de prueba, En licencia, Suspendido, Terminado), Departamento, Banda salarial, Tipo de contrato, Antigüedad (rangos). Los filtros se acumulan y la URL se actualiza para permitir compartir la vista filtrada.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filtros combinados via query params</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Lista filtrada con contador de resultados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Todos los roles autorizados</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exportarListado()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/empleados/exportar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Excel (.xlsx) o CSV con los empleados del listado actual (aplicando los mismos filtros activos). El salario solo se incluye si el rol del usuario tiene permiso de verlo. Registra la exportación en bitácora.</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(xlsx|csv), filtrosActuales, incluirSalario (bool, según rol)</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 de exportación generado y descargado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Auditor, Gerencia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verKPIsPersonal()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/empleados/kpis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tarjetas de indicadores en la parte superior de la vista: Total empleados activos, nuevos ingresos del mes, bajas del mes, empleados en período de prueba, empleados en licencia.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con KPIs de headcount actualizados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Gerencia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navegarAFichaEmpleado()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Navegación UI</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Redirige a la ficha completa del empleado seleccionado (VISTA 02-02). Acepta clic en la fila o en el botón 'Ver expediente'.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Redirección a /empleados/:id</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Todos los roles autorizados</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abrirFormularioNuevo()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Navegación UI</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Abre el formulario de registro de nuevo empleado (VISTA 02-03). Solo visible para roles autorizados.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Redirección a /empleados/nuevo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02-02: Ficha Completa del Empleado (Expediente Digital)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de detalle individual, organizada en seis pestañas. Representa el expediente digital completo del trabajador conforme al Art. 4 del Manual de Control Interno (Módulo 4 del manual legal). Toda modificación queda registrada en el historial de cambios con el usuario y la fecha de la modificación.</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PESTAÑA 1 — Datos Personales y Contractuales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cargarFichaCompleta()</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Carga todos los datos del empleado en una sola llamada con relaciones incluidas: datos personales, contrato vigente, perfil de puesto asignado, datos previsionales (ISSS, AFP), alertas activas (vencimiento de contrato temporal, ausencias recientes). Cachea la respuesta por 60 segundos.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empleado completo con todas las relaciones y alertas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Todos los roles autorizados</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editarDatosPersonales()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/empleados/:id/personal</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Permite modificar: correo personal, teléfono, dirección, contacto de emergencia, estado civil. Los campos DUI, NIT, nombre completo y fecha de nacimiento solo pueden modificarse por el Administrador con motivo documentado (datos legales). Cada cambio genera una entrada en el historial de modificaciones.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Campos modificables + motivoCambio (string, requerido) + documentoRespaldo (file, opcional)</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Datos actualizados; entrada en historial de cambios; notificación al empleado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cambiarEstadoLaboral()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PATCH /empleados/:id/estado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Gestiona las transiciones de estado del empleado. Transiciones permitidas: Activo → En licencia (requiere documento de autorización), Activo → Suspendido (requiere expediente disciplinario), En licencia → Activo, Activo → Período de prueba (solo al crear). No permite saltarse estados.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nuevoEstado (enum), fechaEfecto (date), motivo (string), documentoRespaldo (file)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Estado actualizado en BD y en nómina activa; historial registrado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verHistorialModificaciones()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/empleados/:id/historial</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la línea de tiempo de todos los cambios realizados al expediente del empleado: campo modificado, valor anterior, valor nuevo, usuario que realizó el cambio, fecha y hora, IP de origen. Ordenado del más reciente al más antiguo.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desde (date), hasta (date)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cambios con detalle de valores anteriores y nuevos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Auditor, 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verAlertas()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/empleados/:id/alertas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las alertas activas del empleado: contrato temporal próximo a vencer (30/15/5 días), ausencias sin justificar, vacaciones no tomadas (período vencido), incapacidades sin certificado adjunto.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alertas clasificadas por urgencia y tipo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PESTAÑA 2 — Contrato y Condiciones Laborales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verContratoVigente()</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/empleados/:id/contrato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los detalles del contrato laboral vigente: tipo de contrato, fecha de inicio, fecha de fin (si aplica), tipo de jornada, salario base, forma de pago, cuenta bancaria de dispersión, banco, perfil de puesto asignado y banda salarial correspondiente.</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del contrato vigente con todos sus atributos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Auditor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registrarCambioSalarial()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/empleados/:id/cambios-salariales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un aumento o ajuste de salario. Requiere: nuevo salario (no puede ser menor al actual sin proceso de mutuo consentimiento documentado), fecha de efectividad (no puede ser retroactiva), motivo (evaluación de desempeño, ajuste de banda, nuevo cargo) y documento de soporte. Valida que el nuevo salario no sea inferior al mínimo legal del sector.</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nuevoSalario (decimal), fechaEfecto (date), motivo (enum + texto libre), documentoRespaldo (file)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Cambio salarial registrado efectivo desde la fecha indicada; entrada en historial; alerta al analista de nómina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registrarCambioDeCargo()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/empleados/:id/cambios-cargo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un cambio de cargo o de perfil de puesto. Automáticamente verifica si el nuevo cargo corresponde a una banda salarial diferente y si el salario actual queda fuera de rango. Genera alerta si hay desajuste.</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nuevoPerfilPuestoId (uuid), fechaEfecto (date), motivo (string)</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Cargo actualizado; alerta si salario fuera de rango; historial registrado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verHistorialContractual()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/empleados/:id/historial-contractual</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Línea de tiempo inmutable de todos los contratos, cambios de cargo y cambios salariales del empleado desde su ingreso. Es la base para el cálculo de la antigüedad y las indemnizaciones.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cronológico de eventos contractuales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Auditor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PESTAÑA 3 — Datos Previsionales (ISSS y AFP)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verDatosPrevisionales()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/empleados/:id/previsional</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número de afiliado ISSS, AFP asignada (Crecer o Confía), NUP (Número Único Previsional), semanas cotizadas al ISSS (obtenidas de integración si disponible), última cotización registrada, estado de cobertura activo/inactivo.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con todos los datos previsionales del empleado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Auditor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actualizarNumerosPrevisionales()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/empleados/:id/previsional</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Permite corregir el número de afiliado ISSS o el NUP de AFP. Requiere motivación documentada. Valida el formato de cada número antes de guardar.</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numAfiliados (string), nup (string), motivoCambio (string), documentoRespaldo (file)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Números previsionales actualizados; historial registrado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registrarCambioAFP()</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/empleados/:id/cambio-afp</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un traspaso de AFP. Valida que el empleado cumpla el período mínimo legal para traslado (36 meses en la AFP actual). Actualiza el NUP con el nuevo número asignado por la AFP destino. Notifica al analista para actualizar los archivos SEPP del siguiente período.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nuevaAFP (enum: CRECER|CONFIA), nuevoNUP (string), fechaEfecto (date), documentoTraslado (file)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AFP y NUP actualizados; alerta para siguiente planilla AFP; historial registrado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verHistorialCotizaciones()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/empleados/:id/cotizaciones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Tabla con el historial de cotizaciones procesadas: período, salario cotizable ISSS (con tope), cuota laboral, cuota patronal, estado de presentación (incluido en planilla presentada / pendiente). Separado entre ISSS y AFP.</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desde (date), hasta (date), tipo (ISSS|AFP|Ambos)</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Historial de cotizaciones paginado con totales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Auditor, Aprobador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PESTAÑA 4 — Historial de Nómina y Boletas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verHistorialNomina()</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/empleados/:id/nomina</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todos los recibos de pago del empleado con: período, tipo (mensual/quincenal/aguinaldo/liquidación), salario bruto, ISSS descontado, AFP descontada, ISR retenido, otros descuentos, neto pagado. Ordenado del más reciente al más antiguo. Muestra el total acumulado del año en curso.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año (int), tipo (enum)</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paginado de líneas de nómina con totales anuales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Auditor, Empleado (solo propios)</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descargarBoletaPago()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/empleados/:id/nomina/:nominaId/boleta.pdf</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y descarga en PDF la boleta de pago del período seleccionado. El PDF cumple con el Art. 138 CT: incluye nombre del empleado, período, detalle de todos los devengados con su concepto, detalle de cada deducción con su fundamento legal, salario neto. El PDF lleva sello de la empresa y firma digital si está configurada.</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nominaId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 PDF de la boleta de pago del período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Todos los roles (Empleado solo sus propias boletas)</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verDetalleCalculoPeriodo()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/empleados/:id/nomina/:nominaId/detalle</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el cálculo paso a paso de un período específico: salario base, cada incidencia aplicada, cálculo exacto del ISSS con verificación del tope, cálculo de AFP, renta imponible resultante, tabla de tramos ISR aplicada con el tramo seleccionado resaltado, cada deducción adicional con su monto y base legal.</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nominaId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de cálculo detallado con cada paso y su fundamento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Auditor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verHistorialAguinaldos()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/empleados/:id/aguinaldos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Historial de todos los aguinaldos pagados: año, antigüedad al 12 de diciembre, tramo aplicable (15/19/21 días), salario base de cálculo, monto bruto del aguinaldo, monto exento de ISR, monto gravado de ISR, neto recibido.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Historial completo de aguinaldos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Auditor, Empleado (propios)</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PESTAÑA 5 — Vacaciones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verSaldoVacaciones()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/empleados/:id/vacaciones/saldo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Calcula y muestra en tiempo real: fecha de próximo cumpleaños laboral, días de vacación devengados del período en curso (acumulados a la fecha), días de vacación tomados en el período actual, días pendientes de tomar del período anterior (si los hubiera), saldo total disponible.</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con saldo detallado de vacaciones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Todos los roles (Empleado solo propias)</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registrarPeriodoVacacional()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/empleados/:id/vacaciones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los días de vacación tomados o programados. Validaciones: el empleado debe tener al menos 1 año de servicio para tener derecho a vacación completa; los días solicitados no deben superar el saldo disponible; no puede traslaparse con un período de nómina en estado 'En cálculo'; requiere autorización del jefe inmediato. Actualiza el saldo automáticamente.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fechaInicio (date), fechaFin (date), diasHabiles (int, calculado), autorizadoPorId (uuid), tipo (programada|tomada)</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Vacación registrada; saldo actualizado; nómina del período notificada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cancelarVacacion()</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DELETE /empleados/:id/vacaciones/:vacacionId</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Cancela una vacación programada que aún no ha iniciado. Restaura el saldo de días. No se puede cancelar una vacación ya iniciada o finalizada.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vacacionId (uuid), motivoCancelacion (string)</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Vacación cancelada; saldo restaurado; historial registrado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compensarVacacion()</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/empleados/:id/vacaciones/:vacacionId/compensar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Solo al momento de liquidación: convierte los días de vacación no tomados del período en curso en pago en efectivo. No permitido durante la vigencia del contrato (Art. 181 CT). Vincula la compensación a la liquidación correspondiente.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vacacionId (uuid), liquidacionId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Compensación registrada vinculada a la liquidación; monto calculado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Administrador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PESTAÑA 6 — Expediente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listarDocumentos()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/empleados/:id/documentos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todos los documentos del expediente organizados por categoría (según estructura del Módulo 4 del manual): A) Contratación, B) Seguimiento, C) Seguridad Social, D) Fiscal, E) Terminación. Muestra: tipo de documento, nombre, fecha de carga, usuario que cargó, tamaño, estado (Vigente/Vencido/Pendiente).</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categoria (enum, opcional)</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Documentos organizados por categoría con metadatos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Auditor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cargarDocumento()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/empleados/:id/documentos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Sube un nuevo documento al expediente. Validaciones: formatos permitidos (PDF, JPG, PNG, DOCX); tamaño máximo 10 MB por archivo; el tipo de documento debe seleccionarse de un catálogo predefinido. El archivo se cifra en reposo (AES-256) antes de almacenarse. Se genera un hash SHA-256 del archivo original para verificación de integridad posterior.</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 (file, máx 10MB), tipoDocumento (enum), descripcion (string), fechaVigencia (date, opcional)</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Documento almacenado cifrado; URL segura con TTL de 1h generada; hash registrado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descargarDocumento()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/empleados/:id/documentos/:docId/descargar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una URL firmada y temporal (TTL: 1 hora) para descargar el documento. La URL expira automáticamente. El acceso se registra en la bitácora de auditoría con quién descargó, cuándo y desde qué IP.</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 (uuid), docId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URL firmada temporal para descarga directa del archivo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Auditor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eliminarDocumento()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DELETE /empleados/:id/documentos/:docId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Soft delete: marca el documento como eliminado pero no lo borra físicamente del almacenamiento (requerimiento legal de conservación). El documento eliminado no aparece en la lista normal pero sí en la vista de auditoría. Requiere motivo documentado.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docId (uuid), motivoEliminacion (string, requerido)</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Documento marcado como eliminado; historial preservado; bitácora registrada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02-03: Formulario de Registro de Nuevo Empleado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Formulario en dos pasos (wizard) para el ingreso de un nuevo colaborador al sistema. El Paso 1 captura los datos personales, contractuales y laborales. El Paso 2 captura los datos previsionales y la configuración de descuentos. Al completar ambos pasos, el sistema crea el empleado, su contrato, su expediente digital vacío, y dispara el proceso de inscripción ante ISSS y AFP si las integraciones están activas.</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Paso 1 — Datos personales y contractuales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2560"/>
        <w:gridCol w:w="230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CAMPO</w:t>
            </w:r>
          </w:p>
        </w:tc>
        <w:tc>
          <w:tcPr>
            <w:tcW w:type="dxa" w:w="1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 UI</w:t>
            </w:r>
          </w:p>
        </w:tc>
        <w:tc>
          <w:tcPr>
            <w:tcW w:type="dxa" w:w="10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REQUERIDO</w:t>
            </w:r>
          </w:p>
        </w:tc>
        <w:tc>
          <w:tcPr>
            <w:tcW w:type="dxa" w:w="25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VALIDACIÓN / REGLA</w:t>
            </w:r>
          </w:p>
        </w:tc>
        <w:tc>
          <w:tcPr>
            <w:tcW w:type="dxa" w:w="2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FUNCIONAL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Código de empleado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 (auto-gen)</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Generado automáticamente (EMP-XXXXX). Solo el Admin puede editarlo. Único en el sistema.</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Identificador único interno del empleado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Primer nombre</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Solo letras, espacios y guiones; 2–50 caracteres; no permite números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Nombre legal como aparece en el DUI</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Segundo nombre</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Solo letras, espacios y guiones; máx. 50 caracteres</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Segundo nombre legal si aplica</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Primer apellido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Solo letras, espacios y guiones; 2–50 caracteres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Apellido paterno legal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Segundo apellido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Solo letras, espacios y guiones; máx. 50 caracteres</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Apellido materno legal si aplica</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DUI</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 (máscara)</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 9 dígitos + verificador; valida el dígito verificador matemáticamente; único en el sistema</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Documento Único de Identidad — base legal de identidad</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NIT</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 (máscara)</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 único en el sistema; validar formato por algoritmo del MH</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Número de Identificación Tributaria — necesario para retención ISR</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Fecha de nacimiento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Date picker</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Edad mínima 18 años al momento del ingreso; fecha máxima: hoy - 18 años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Para cálculos legales y verificación de mayoría de edad</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Género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Opciones: Masculino / Femenino / No especificado</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Requerido para reportes de equidad salarial</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Correo electrónico personal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Email</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email RFC 5322 válido; único en el sistema; usado para envío de boletas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Correo donde recibirá sus boletas de pago y notificaciones</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Teléfono principal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Tel (máscara)</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 (El Salvador); solo dígitos</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Contacto directo del empleado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Teléfono alternativo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Tel (máscara)</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Mismo formato que teléfono principal</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Contacto alternativo o de emergencia</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Nombre contacto emergencia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Letras, espacios; 3–100 caracteres</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Persona a contactar en caso de emergencia</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Teléfono contacto emergencia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Tel (máscara)</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Teléfono del contacto de emergencia</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Dirección de residencia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Textarea</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Texto libre; 10–200 caracteres</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Domicilio actual del empleado para el expediente</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Fecha de ingreso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Date picker</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No puede ser más de 30 días en el pasado para contratos nuevos; no puede ser fecha futura para contratos indefinidos ya firmados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Base de cálculo de antigüedad para prestaciones</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Tipo de contrato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Opciones: Indefinido / Plazo fijo / Período de prueba (máx. 30 días Art. 30 CT) / Por obra determinada</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Define las reglas de prestaciones y terminación aplicables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Fecha fin de contrato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Date picker</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8B4513"/>
                <w:sz w:val="17"/>
                <w:szCs w:val="17"/>
              </w:rPr>
              <w:t xml:space="preserve">Condicional</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Requerido solo si Tipo = Plazo fijo o Por obra; debe ser posterior a la fecha de ingreso en al menos 30 días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Fecha de vencimiento del contrato temporal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Tipo de jornada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Opciones: Diurna (8h/día, 44h/sem) / Nocturna (7h/día, 39h/sem) / Mixta (7.5h/día, 42h/sem)</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Determina horas ordinarias, recargos y trato de horas extra</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Perfil de puesto asignado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 con búsqueda</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Debe existir en el catálogo de perfiles activos (VISTA 03-01); al seleccionar, muestra la banda salarial correspondiente</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Vincula al empleado con su descriptivo de funciones oficial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Departamento / Área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Lista dinámica de la estructura organizacional configurada en VISTA 06-02</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Unidad organizacional a la que pertenece</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Salario base mensual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Mayor o igual al salario mínimo legal vigente del sector del puesto; formato: #####.## (máx. $99,999.99); validación en tiempo real contra parámetros legales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Ingreso fijo mensual del empleado; base de todos los cálculos de nómina</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Forma de pago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Opciones: Mensual / Quincenal / Semanal</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Periodicidad con la que se procesa la nómina del empleado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Banco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Lista de bancos habilitados en el sistema (configurados en VISTA 06-03)</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Institución financiera donde el empleado recibe su pago</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Número de cuenta bancaria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 (máscara)</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específico según banco seleccionado; validar dígito verificador si aplica; cifrado en almacenamiento</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Cuenta destino para la dispersión de nómina via ACH</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Tipo de cuenta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Ahorro / Corriente</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Tipo de cuenta bancaria para la dispersión</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Funciones del formulario — Paso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validarDUIdisponible()</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/validar/dui/:dui</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Verifica en tiempo real (al salir del campo o con debounce 500ms) que el DUI no esté ya registrado en el sistema. Adicionalmente valida el dígito verificador matemáticamente. Muestra ícono de check verde si disponible, o error rojo si duplicado o formato inválido.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dui (string)</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valido: bool, disponible: bool, mensaje: string }</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validarSalarioMinimo()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UI — Cliente (tiempo real)</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Al ingresar el salario, lo compara contra el salario mínimo legal del sector del perfil de puesto seleccionado, obtenido de los parámetros legales vigentes en el sistema. Muestra advertencia visual si el salario está por debajo del mínimo e impide guardar en ese caso.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salario (decimal), sectorDelPerfil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Validación visual: OK verde / Advertencia amarilla / Error rojo bloqueante</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calcularFechaAniversario()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UI — Cliente (automático)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Al ingresar la fecha de ingreso, calcula y muestra automáticamente: la fecha del primer aniversario (cuando nace el derecho a vacaciones completas), la fecha de fin del período de prueba si aplica, y los días trabajados hasta hoy.</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fechaIngreso (date)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Fechas calculadas mostradas informativamente en UI</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guardarPaso1()</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/empleados/nuevo/paso1</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Persiste los datos del paso 1. No crea aún el empleado definitivamente. Guarda en sesión temporal. Valida todos los campos obligatorios y sus formatos antes de avanzar. Si hay errores, los muestra agrupados por sección.</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Todos los campos del paso 1</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empleadoTempId, validaciones: { ok: bool, errores: [] } }; redirige a paso 2 si ok</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Paso 2 — Datos previsionales y configuración de descuentos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2560"/>
        <w:gridCol w:w="230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CAMPO</w:t>
            </w:r>
          </w:p>
        </w:tc>
        <w:tc>
          <w:tcPr>
            <w:tcW w:type="dxa" w:w="1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 UI</w:t>
            </w:r>
          </w:p>
        </w:tc>
        <w:tc>
          <w:tcPr>
            <w:tcW w:type="dxa" w:w="10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REQUERIDO</w:t>
            </w:r>
          </w:p>
        </w:tc>
        <w:tc>
          <w:tcPr>
            <w:tcW w:type="dxa" w:w="25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VALIDACIÓN / REGLA</w:t>
            </w:r>
          </w:p>
        </w:tc>
        <w:tc>
          <w:tcPr>
            <w:tcW w:type="dxa" w:w="2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FUNCIONAL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Número de afiliado ISSS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numérico; validar que no esté registrado en otro empleado activo; si la integración ISSS está activa, verificar en el sistema OIS</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Necesario para planilla mensual al ISSS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AFP asignada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AFP Crecer / AFP Confía; selección del empleado al momento del ingreso (o asignada por ley si es primera vez)</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Administradora de Fondos de Pensiones donde se acreditan las cotizaciones</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NUP (Número Único Previsional)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numérico; único por AFP; validar que no esté registrado en otro empleado activo</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Número de cuenta individual de ahorro para pensiones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Seguro médico complementario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Lista de pólizas configuradas por el Admin en el sistema; mostrar prima mensual al seleccionar</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Beneficio opcional; requiere autorización explícita del empleado</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Autoriza descuento de seguro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Checkbox</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8B4513"/>
                <w:sz w:val="17"/>
                <w:szCs w:val="17"/>
              </w:rPr>
              <w:t xml:space="preserve">Condicional</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Requerido y debe estar marcado si se seleccionó seguro complementario; consentimiento expreso requerido por Art. 132 CT</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Evidencia del consentimiento informado para el descuento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Préstamo patronal vigente</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Checkbox + monto</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Solo si el empleado tiene un préstamo activo con la empresa; monto &gt; $0.00</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Registra el capital pendiente del préstamo</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Cuota mensual de préstamo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8B4513"/>
                <w:sz w:val="17"/>
                <w:szCs w:val="17"/>
              </w:rPr>
              <w:t xml:space="preserve">Condicional</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Requerido si préstamo activo; validar que la cuota no exceda el límite que dejaría el salario por debajo del mínimo legal</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Monto a descontar mensualmente; autorizado expresamente por el empleado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Cuota alimenticia (PGR/Juzgado)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8B4513"/>
                <w:sz w:val="17"/>
                <w:szCs w:val="17"/>
              </w:rPr>
              <w:t xml:space="preserve">Condicional</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Requerido si existe resolución judicial; adjuntar documento de la PGR o Juzgado</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Descuento de prioridad máxima por orden judicial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Documento resolución judicial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File upload</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8B4513"/>
                <w:sz w:val="17"/>
                <w:szCs w:val="17"/>
              </w:rPr>
              <w:t xml:space="preserve">Condicional</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PDF o imagen; requerido si hay cuota alimenticia</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Respaldo legal del descuento judicial</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Observaciones de nómina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Textarea</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Máx. 500 caracteres; visibles solo para el analista de nómina</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Instrucciones especiales para el procesamiento de nómina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verificarNUPdisponible()</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/validar/nup/:nup/:afp</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Verifica que el NUP no esté registrado en otro empleado activo del mismo sistema y que el formato sea válido para la AFP seleccionada.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nup (string), afp (enum)</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valido: bool, disponible: bool }</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crearEmpleadoCompleto()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/empleados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Persiste definitivamente el nuevo empleado en la base de datos con todos los datos del paso 1 y paso 2. Crea el contrato inicial, el expediente documental vacío (con las secciones A-E), y el perfil de usuario de self-service. Si las integraciones están activas: dispara la inscripción automática ante ISSS (OIS) y notifica a la AFP correspondiente.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Todos los campos validados de pasos 1 y 2</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 creado con ID definitivo; contrato creado; expediente creado; credenciales self-service enviadas al correo del empleado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inscribirEnISSSYAFP()</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Sistema automático (POST-creación)</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Proceso asíncrono que se ejecuta después de crear el empleado. Envía los datos al OIS del ISSS y al sistema de la AFP para inscripción. Si falla la integración, genera una alerta para que el analista realice la inscripción manual.</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empleadoId (uuid), datosPrevisionales</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Inscripción confirmada o alerta de inscripción manual pendiente</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Sistema automático</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02-04: Registro y Gestión de Incidencias de Nómina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para capturar todos los eventos que modifican la nómina base del período en curso. Es la interfaz más utilizada durante el ciclo mensual de nómina. Todas las incidencias deben ser aprobadas por un nivel supervisor antes de incluirse en el cálculo. Sin la incidencia aprobada, el sistema utiliza solo el salario base del contrato.</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Panel de incidencias del período 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listarIncidenciasPeriodo()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/incidencias?periodoId=</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todas las incidencias del período activo agrupadas por tipo. Muestra por incidencia: empleado, tipo, fechas, monto tentativo calculado, estado (Pendiente/Aprobada/Rechazada/Procesada). Destaca en rojo las pendientes de aprobación próximas al cierre.</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empleadoId (uuid, opcional), tipo (enum, opcional), estado (enum, opcional)</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incidencias agrupadas con subtotales por tipo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aprobarIncidencia()</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PATCH /incidencias/:id/aprobar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El aprobador valida la incidencia y su documentación de respaldo, y la marca como Aprobada para ser incluida en el cálculo. Puede agregar comentarios de aprobación.</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incidenciaId (uuid), comentariosAprobacion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Estado cambiado a Aprobada; notificación al analista; monto incluido en cálculo tentativo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rechazarIncidencia()</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PATCH /incidencias/:id/rechazar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El aprobador rechaza la incidencia con motivo obligatorio. La incidencia queda en estado Rechazada y no se incluye en el cálculo. El analista puede corregirla y reenviarla a aprobación.</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incidenciaId (uuid), motivoRechazo (string, requerido)</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Estado cambiado a Rechazada; notificación al analista con el motivo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eliminarIncidencia()</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DELETE /incidencias/:id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Solo para incidencias en estado Pendiente. Las Aprobadas o Rechazadas no se eliminan, solo se anulan. Requiere motivo documentado.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incidenciaId (uuid), motivo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Soft delete de la incidencia con registro en bitácora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Formularios de registro por tipo de incidencia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registrarHorasExtra()</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/incidencias/horas-extra</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horas extraordinarias. Validaciones de ley (Art. 169-170 CT): no más de 2 horas extra por día; no más de 10 horas extra por semana; calcula automáticamente el monto del recargo al 100% sobre el valor de la hora ordinaria. Determina si son diurnas, nocturnas o en día de descanso/asueto para aplicar el recargo correcto.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empleadoId (uuid), fecha (date), cantidadHoras (decimal, máx. 2/día), tipoHora (diurna|nocturna|descanso|asueto), documentoAutorizacion (file, requerido)</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Incidencia creada con cálculo de recargo desglosado y fundamento legal; en estado Pendiente</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registrarAusencia()</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/incidencias/ausencia</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días de ausencia. Si es justificada (con certificado médico privado u otro documento), el sistema no aplica descuento automáticamente sino que espera definición del aprobador. Si es injustificada, calcula el descuento proporcional (salario diario × días).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empleadoId (uuid), fechaInicio (date), fechaFin (date), tipoAusencia (justificada|injustificada), documentoRespaldo (file, requerido si justificada)</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Incidencia de ausencia con cálculo de descuento o marcada como pendiente de decisión</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registrarIncapacidadISS()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/incidencias/incapacidad-isss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una incapacidad médica certificada por el ISSS. El sistema aplica automáticamente la regla del Art. 41 de la Ley ISSS: días 1-3 los paga el patrono al 100%; del día 4 en adelante los cubre el ISSS al 75% (el sistema marca esos días como no pagados por la empresa). Si el patrono tiene política de complementar el 25% del ISSS, ese complemento se registra como ingreso adicional gravado.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empleadoId (uuid), fechaInicio (date), fechaFin (date), numeroCertificadoISS (string), tipoIncapacidad (enfermedad_comun|accidente_trabajo|maternidad), documentoCertificado (file, requerido)</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Incidencia con desglose automático: días patrono (monto 100%) / días ISSS (marcados); en estado Pendiente</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registrarPermiso()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/incidencias/permiso</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permisos autorizados. Tipo 'Con goce de sueldo': sin descuento; el tiempo cuenta para antigüedad, vacaciones y aguinaldo. Tipo 'Sin goce de sueldo': descuento proporcional del salario; si supera 2 meses consecutivos, el período no computa para vacaciones ni aguinaldo (Art. 181 CT y práctica).</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empleadoId (uuid), fechaInicio (date), fechaFin (date), tipoPermiso (con_goce|sin_goce), autorizadoPorId (uuid), documentoAutorizacion (file)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Permiso registrado con cálculo de impacto; en estado Pendiente</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registrarComision()</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/incidencias/comision</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comisiones variables del período. El sistema evalúa la habitualidad: si el empleado ha recibido comisiones en más del 50% de los últimos 6 períodos, las marca como habituales (base para vacaciones y aguinaldo según Art. 180 CT). Siempre forman parte del IBC para AFP e ISR.</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empleadoId (uuid), montoComision (decimal), concepto (string), documentoLiquidacion (file)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Comisión registrada; marcada como habitual/no habitual con criterio documentado; en estado Pendiente</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registrarBonoExtraordinario()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/incidencias/bono</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bonificaciones extraordinarias (no habituales). El sistema diferencia entre bonos gravados con ISR y bonos exentos (ej: bonos por metas anuales con trato fiscal específico). Requiere categorización previa.</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empleadoId (uuid), monto (decimal), concepto (string), gravadoISR (bool), documentoSoporte (file)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Bono registrado con trato fiscal correcto; en estado Pendiente</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registrarDescuentoEspecial()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/incidencias/descuento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descuentos específicos autorizados por el empleado (Art. 132 CT): abono extraordinario a préstamo, descuento por daño probado (solo si hay resolución de autoridad competente). Requiere documentación del consentimiento o resolución.</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empleadoId (uuid), monto (decimal), concepto (string), documentoConsentimiento (file)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Descuento registrado; en estado Pendiente</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bl>
    <w:p>
      <w:pPr>
        <w:spacing w:after="120"/>
      </w:pPr>
      <w:r>
        <w:t xml:space="preserve"/>
      </w:r>
    </w:p>
    <w:p>
      <w:r>
        <w:br w:type="page"/>
      </w:r>
    </w:p>
    <w:p>
      <w:pPr>
        <w:pStyle w:val="Heading1"/>
        <w:shd w:fill="1B3A6B" w:val="clear"/>
        <w:spacing w:after="180" w:before="360"/>
        <w:ind w:left="360" w:right="360"/>
      </w:pPr>
      <w:r>
        <w:rPr>
          <w:rFonts w:ascii="Arial" w:cs="Arial" w:eastAsia="Arial" w:hAnsi="Arial"/>
          <w:b/>
          <w:bCs/>
          <w:color w:val="FFFFFF"/>
          <w:sz w:val="30"/>
          <w:szCs w:val="30"/>
        </w:rPr>
        <w:t xml:space="preserve">MÓDULO 03: PERFILES DE PUESTOS Y BANDAS SALARIALES</w:t>
      </w:r>
    </w:p>
    <w:p>
      <w:pPr>
        <w:spacing w:after="130"/>
        <w:jc w:val="both"/>
      </w:pPr>
      <w:r>
        <w:rPr>
          <w:rFonts w:ascii="Arial" w:cs="Arial" w:eastAsia="Arial" w:hAnsi="Arial"/>
          <w:color w:val="3A3A3A"/>
          <w:sz w:val="20"/>
          <w:szCs w:val="20"/>
        </w:rPr>
        <w:t xml:space="preserve">Este módulo gestiona el catálogo completo de descriptivos de puestos, el proceso de valuación de cargos por el método de puntos por factor, y la estructura de bandas salariales. Todo cambio en un perfil de puesto genera una nueva versión del documento con su historial completo, garantizando trazabilidad ante inspecciones del MTPS.</w:t>
      </w:r>
    </w:p>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03-01: Catálogo de Perfiles de Puestos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maestra de todos los perfiles de puestos definidos en la organización. Muestra la jerarquía, las bandas salariales asignadas, la cantidad de ocupantes actuales y el estado de cada descriptivo. Es el directorio de cargos de la empresa.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listarPerfiles()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/perfiles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Listado paginado de perfiles de puestos. Por cada perfil muestra: código, nombre del cargo, nivel jerárquico, banda salarial asignada, puntuación de valuación, número de empleados actualmente en ese cargo, fecha de última revisión aprobada, estado (Vigente/En revisión/Borrador/Desactivado). Soporta filtro por departamento, banda y estado.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pagina, limite, filtros (departamento, banda, estado, nivel)</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paginado de perfiles con métricas de ocupación</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RR.HH., Aprobador, Gerencia, Auditor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verOcupantesDelPerfil()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/perfiles/:id/ocupantes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todos los empleados actualmente asignados a un perfil específico, con: nombre, fecha de asignación al cargo, salario actual, posición relativa en la banda salarial (si está en mínimo, midpoint o máximo).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perfilId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empleados en ese perfil con métricas de posición salarial</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Gerencia, Auditor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compararPerfiles()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/perfiles/comparar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una tabla comparativa lado a lado de hasta 4 perfiles seleccionados. Compara: requisitos de educación, años de experiencia, competencias, responsabilidades, condiciones de trabajo, puntuación de valuación y banda salarial.</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perfilIds (array uuid, máx. 4)</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Tabla comparativa en pantalla; exportable a PDF</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Gerencia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crearNuevoPerfil()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Navegación UI</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Abre el formulario de creación de nuevo perfil (VISTA 03-02) en modo 'Nuevo'.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Redirección a /perfiles/nuevo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RR.HH., 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desactivarPerfil()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PATCH /perfiles/:id/desactivar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Desactiva un perfil de puesto. Solo permitido si no tiene empleados activamente asignados (el sistema verifica antes de permitir). Los perfiles desactivados no aparecen en la selección de 'Perfil de puesto' en el formulario de nuevo empleado.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perfilId (uuid), motivo (string)</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Perfil desactivado; historial registrado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exportarCatalogo()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/perfiles/exportar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un archivo Excel con el catálogo completo de perfiles activos para revisión de estructura organizacional.</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(xlsx), filtros activos</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 Excel con catálogo de perfiles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Gerencia</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03-02: Formulario de Perfil de Puesto (Descriptivo)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Formulario extenso organizado en secciones para la creación o edición del descriptivo completo de un puesto. Todo cambio genera una nueva versión numerada. La versión actual solo se puede modificar si está en estado Borrador o Rechazado. Una versión Vigente no se edita directamente; se crea una nueva versión que reemplaza a la anterior cuando es aprobada.</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Sección A — Identificación del 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2560"/>
        <w:gridCol w:w="230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CAMPO</w:t>
            </w:r>
          </w:p>
        </w:tc>
        <w:tc>
          <w:tcPr>
            <w:tcW w:type="dxa" w:w="1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 UI</w:t>
            </w:r>
          </w:p>
        </w:tc>
        <w:tc>
          <w:tcPr>
            <w:tcW w:type="dxa" w:w="10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REQUERIDO</w:t>
            </w:r>
          </w:p>
        </w:tc>
        <w:tc>
          <w:tcPr>
            <w:tcW w:type="dxa" w:w="25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VALIDACIÓN / REGLA</w:t>
            </w:r>
          </w:p>
        </w:tc>
        <w:tc>
          <w:tcPr>
            <w:tcW w:type="dxa" w:w="2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FUNCIONAL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Código del puesto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 (auto)</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Generado automáticamente (CARGO-XXX); único; el Admin puede editarlo</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Identificador único del puesto en el catálogo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Nombre del cargo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Letras, espacios y guiones; 3–80 caracteres; no puede duplicarse en el mismo departamento</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Denominación oficial del cargo en la organización</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Departamento / Área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Lista de la estructura organizacional configurada</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Unidad organizacional a la que pertenece el cargo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Superior jerárquico inmediato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 (búsqueda perfiles)</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Debe ser un perfil activo de nivel superior al que se está creando</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Define la línea de reporte para el organigrama</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Nivel jerárquico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Operativo / Técnico / Profesional / Jefatura / Gerencia / Dirección</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Posición en la jerarquía organizacional</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Tipo de jornada del cargo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Diurna / Nocturna / Mixta / Variable (turnos)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Jornada típica del cargo; puede diferir del empleado individual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Número de plazas presupuestadas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Integer</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Entero positivo; cuántas personas pueden ocupar este cargo simultáneamente</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Para control de headcount y presupuesto</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Sección B — Propósito y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2560"/>
        <w:gridCol w:w="230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CAMPO</w:t>
            </w:r>
          </w:p>
        </w:tc>
        <w:tc>
          <w:tcPr>
            <w:tcW w:type="dxa" w:w="1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 UI</w:t>
            </w:r>
          </w:p>
        </w:tc>
        <w:tc>
          <w:tcPr>
            <w:tcW w:type="dxa" w:w="10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REQUERIDO</w:t>
            </w:r>
          </w:p>
        </w:tc>
        <w:tc>
          <w:tcPr>
            <w:tcW w:type="dxa" w:w="25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VALIDACIÓN / REGLA</w:t>
            </w:r>
          </w:p>
        </w:tc>
        <w:tc>
          <w:tcPr>
            <w:tcW w:type="dxa" w:w="2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FUNCIONAL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Propósito principal del cargo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Textarea</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50–300 caracteres; debe responder '¿Para qué existe este cargo?'; redactar comenzando con verbo infinitivo</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Resumen del motivo de existencia del puesto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Funciones esenciales (mín. 3)</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Lista dinámica (texto)</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Cada función: 30–200 caracteres; iniciando con verbo en tercera persona singular; mínimo 3, máximo 15 funciones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Actividades sin las cuales el cargo no existiría; base para Art. 23 CT</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Funciones secundarias (opcional)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Lista dinámica (texto)</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Mismo formato que esenciales; máx. 10</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Actividades complementarias no esenciales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Porcentaje de tiempo por función</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(para cada función)</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Suma de todos los porcentajes debe ser 100%; cada valor entre 1 y 100</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Para análisis de valor del tiempo</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Resultados esperados del cargo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Textarea</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50–300 caracteres; indicadores de éxito medibles del puesto</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Qué se espera que logre el ocupante del cargo</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Sección C — Requisitos del cargo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2560"/>
        <w:gridCol w:w="230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CAMPO</w:t>
            </w:r>
          </w:p>
        </w:tc>
        <w:tc>
          <w:tcPr>
            <w:tcW w:type="dxa" w:w="1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 UI</w:t>
            </w:r>
          </w:p>
        </w:tc>
        <w:tc>
          <w:tcPr>
            <w:tcW w:type="dxa" w:w="10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REQUERIDO</w:t>
            </w:r>
          </w:p>
        </w:tc>
        <w:tc>
          <w:tcPr>
            <w:tcW w:type="dxa" w:w="25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VALIDACIÓN / REGLA</w:t>
            </w:r>
          </w:p>
        </w:tc>
        <w:tc>
          <w:tcPr>
            <w:tcW w:type="dxa" w:w="2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FUNCIONAL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Nivel educativo mínimo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Bachillerato / Técnico vocacional / Licenciatura / Maestría / Doctorado / Sin requisito formal</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Nivel académico mínimo requerido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Carreras o especialidades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8B4513"/>
                <w:sz w:val="17"/>
                <w:szCs w:val="17"/>
              </w:rPr>
              <w:t xml:space="preserve">Condicional</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Requerido si nivel ≥ Técnico; texto libre; múltiples separadas por comas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Áreas de formación aceptables para el cargo</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Años de experiencia requerida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Integer</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0 para puestos de entrada; máx. 30</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Experiencia previa en posiciones similares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Tipo de experiencia requerida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Textarea</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50–200 chars; describir el área o tipo de experiencia relevante</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Naturaleza de la experiencia que se requiere</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Licencias o certificaciones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Lista dinámica</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Nombre de la licencia/certificación + si es requerida u opcional</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Habilitaciones profesionales necesarias o deseables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Idiomas requeridos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Lista dinámica</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Idioma + nivel (básico/intermedio/avanzado/nativo)</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Competencias lingüísticas del cargo</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Conocimientos técnicos específicos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Lista dinámica</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Al menos 2 conocimientos técnicos; texto libre por ítem</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Software, herramientas, normativas que debe dominar</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Competencias conductuales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Multi-select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Catálogo predefinido de competencias: Trabajo en equipo, Orientación al resultado, Comunicación efectiva, Adaptabilidad, Liderazgo, etc.</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Habilidades blandas requeridas para el cargo</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Sección D — Responsabilidades y condiciones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2560"/>
        <w:gridCol w:w="230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CAMPO</w:t>
            </w:r>
          </w:p>
        </w:tc>
        <w:tc>
          <w:tcPr>
            <w:tcW w:type="dxa" w:w="1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 UI</w:t>
            </w:r>
          </w:p>
        </w:tc>
        <w:tc>
          <w:tcPr>
            <w:tcW w:type="dxa" w:w="10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REQUERIDO</w:t>
            </w:r>
          </w:p>
        </w:tc>
        <w:tc>
          <w:tcPr>
            <w:tcW w:type="dxa" w:w="25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VALIDACIÓN / REGLA</w:t>
            </w:r>
          </w:p>
        </w:tc>
        <w:tc>
          <w:tcPr>
            <w:tcW w:type="dxa" w:w="2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FUNCIONAL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Supervisión que ejerce (# personas)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Integer</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0 si no supervisa personal; número de subordinados directos si aplica</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Para el factor de responsabilidad en la valuación</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Manejo de presupuesto / fondos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 + monto</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Sin manejo / hasta $1K / hasta $10K / hasta $100K / más de $100K</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Factor de responsabilidad financiera en la valuación</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Acceso a información confidencial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Sin acceso / Interno / Confidencial / Altamente confidencial</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Nivel de confidencialidad de la información que maneja</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Condiciones físicas del trabajo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Multi-select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Opciones: Trabajo en oficina / Campo / Planta / Exposición a químicos / Carga física / Viajes frecuentes / Turnos rotativos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Condiciones reales de trabajo para el factor ambiental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Equipos y herramientas a cargo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Lista dinámica</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1A6B5A"/>
                <w:sz w:val="17"/>
                <w:szCs w:val="17"/>
              </w:rPr>
              <w:t xml:space="preserve">No</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Nombre del equipo / herramienta + nivel de responsabilidad (usuario / responsable / custodio)</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Responsabilidad sobre activos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Esfuerzo mental requerido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Bajo (tareas rutinarias) / Medio (análisis ocasional) / Alto (análisis continuo) / Muy alto (toma de decisiones complejas)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Factor de esfuerzo mental para la valuación</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Esfuerzo físico requerido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Select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Mínimo / Moderado / Intenso / Muy intenso</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Factor de esfuerzo físico para la valuación</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Funciones del formulario del descriptivo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autoguardarBorrador()</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/perfiles/:id/borrador (automático)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Guarda automáticamente el progreso cada 2 minutos mientras el formulario está abierto. También se dispara al cambiar de sección. El usuario ve un indicador de 'Guardado automáticamente hace X min.' en la esquina superior.</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Todos los campos completados hasta el momento</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Borrador persistido con timestamp; sin cambio de estado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RR.HH.</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calcularValuacion()</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/perfiles/:id/valuar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Aplica el método de puntos por factor al perfil completado. Evalúa: (1) Habilidades: educación + experiencia + habilidades técnicas, (2) Esfuerzo: mental + físico, (3) Responsabilidad: supervisión + fondos + confidencialidad + activos, (4) Condiciones: ambiente + riesgos. Suma los puntos y determina la banda salarial correspondiente según la tabla de valuación configurada.</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Todos los campos de las secciones C y 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Puntuación total por factor; puntuación global; banda salarial sugerida; comparación con perfiles de la misma banda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RR.HH., 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enviarAAprobacion()</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/perfiles/:id/solicitar-aprobacion</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Valida que todas las secciones obligatorias estén completas. Cambia el estado a 'En revisión'. Notifica por correo y en el sistema al aprobador designado (Gerencia de RR.HH. o superior según el nivel del cargo).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perfilId; todos los campos obligatorios completos</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Estado: En revisión; notificación enviada al aprobador</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RR.HH.</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aprobarDescriptivo()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/perfiles/:id/aprobar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El aprobador valida el descriptivo y lo aprueba. Se crea la versión oficial con número de versión incremental (v1, v2...) y fecha de vigencia desde hoy. La versión anterior queda archivada como histórica. Todos los empleados del cargo son notificados sobre el nuevo descriptivo.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perfilId, comentariosAprobador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Descriptivo en estado Vigente (versión nueva); versión anterior archivada; notificaciones enviadas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(Gerencia)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rechazarDescriptivo()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/perfiles/:id/rechazar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El aprobador rechaza el descriptivo con observaciones detalladas. El perfil vuelve a estado Borrador para correcciones. El analista recibe la notificación con las observaciones del aprobador.</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perfilId, motivoRechazo (string), observaciones (string detallado)</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Estado: Rechazado; notificación con observaciones al analista</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verHistorialVersiones()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/perfiles/:id/versiones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el historial completo de versiones del descriptivo: número de versión, fecha de vigencia, quién lo aprobó, cambios respecto a la versión anterior resaltados con formato diff (texto añadido en verde, texto eliminado en rojo).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perfilId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versiones con diff de cambios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Todos los roles con acceso al módulo</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generarPDFDescriptivo()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/perfiles/:id/pdf</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el descriptivo de puesto en PDF con el formato institucional: logo, nombre del cargo, todas las secciones, fecha de vigencia, versión, nombre del aprobador y firma digital si está configurada. El PDF está listo para ser firmado físicamente por el empleado y el supervisor.</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perfilId, versionId (opcional, default: vigente)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 PDF del descriptivo oficial descargado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RR.HH., Aprobador</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03-03: Valuación de Puestos y Administración de Bandas Salariales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para administrar el sistema de valuación de puestos y la estructura de bandas salariales. Permite crear y modificar bandas, ver la distribución de empleados, identificar desajustes salariales, y simular el impacto presupuestario de ajustes. Es la herramienta de gestión de compensaciones estratégicas.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listarBandasSalariales()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/bandas-salariales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la estructura completa de bandas ordenadas de menor a mayor. Por cada banda: nombre, rango de puntuación de valuación, salario mínimo, midpoint, máximo, número de empleados, porcentaje del total de la nómina, número de empleados fuera del rango (bajo el mínimo o sobre el máximo).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bandas con estadísticas de ocupación y distribución salarial</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Gerencia, 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verDistribucionEmpleados()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/bandas-salariales/:id/empleados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todos los empleados en una banda con su posición relativa: compa-ratio (salario actual / midpoint de la banda × 100%). Resalta en rojo los que están bajo el mínimo (urgente) y en amarillo los que están sobre el máximo.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bandaId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empleados con compa-ratio calculado y semáforo de ajuste</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Gerencia, Auditor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crearBanda()</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/bandas-salariales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Crea una nueva banda salarial. Validaciones: el salario mínimo de la banda no puede ser inferior al salario mínimo legal del sector; el midpoint debe estar entre el mínimo y el máximo; los rangos de puntuación no deben traslaparse con bandas existentes.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nombre (string), puntuacionMin (int), puntuacionMax (int), salarioMin (decimal), salarioMidpoint (decimal), salarioMax (decimal), sector (enum)</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Banda creada; actualización del catálogo de bandas disponible para perfiles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actualizarBanda()</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/bandas-salariales/:id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Modifica los rangos salariales de una banda existente (ej: ajuste anual por inflación o nueva tabla de mercado). Al guardar, el sistema identifica automáticamente todos los empleados que quedan fuera del nuevo rango y genera un reporte de ajustes recomendados con el costo estimado.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bandaId, nuevos rangos salariales, fechaEfecto (date)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Banda actualizada; reporte de empleados fuera de rango generado; alertas para analistas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simularAjusteSalarial()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/bandas-salariales/simular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Herramienta de simulación presupuestaria. Permite probar distintos escenarios de ajuste sin aplicarlos: ajuste porcentual general (ej: +5% a toda la nómina), ajuste por banda específica, ajuste para llevar a todos los empleados al mínimo de su banda, o ajuste para llevar a todos al midpoint. Calcula el impacto mensual, anual y por departamento.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escenario: { tipo, porcentaje, bandasAfectadas, fechaEfecto }</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Impacto proyectado: empleados afectados, costo mensual adicional, costo anual, distribución por departamento; sin modificar datos reales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Gerencia, 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exportarEstructuraSalarial()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/bandas-salariales/exportar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un reporte Excel con la estructura completa: bandas, rangos, empleados en cada banda, compa-ratios, empleados fuera de rango y costo de ajuste recomendado.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formato (xlsx)</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Reporte Excel de estructura salarial</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Gerencia, Administrador</w:t>
            </w:r>
          </w:p>
        </w:tc>
      </w:tr>
    </w:tbl>
    <w:p>
      <w:pPr>
        <w:spacing w:after="120"/>
      </w:pPr>
      <w:r>
        <w:t xml:space="preserve"/>
      </w:r>
    </w:p>
    <w:p>
      <w:r>
        <w:br w:type="page"/>
      </w:r>
    </w:p>
    <w:p>
      <w:pPr>
        <w:pStyle w:val="Heading1"/>
        <w:shd w:fill="1B3A6B" w:val="clear"/>
        <w:spacing w:after="180" w:before="360"/>
        <w:ind w:left="360" w:right="360"/>
      </w:pPr>
      <w:r>
        <w:rPr>
          <w:rFonts w:ascii="Arial" w:cs="Arial" w:eastAsia="Arial" w:hAnsi="Arial"/>
          <w:b/>
          <w:bCs/>
          <w:color w:val="FFFFFF"/>
          <w:sz w:val="30"/>
          <w:szCs w:val="30"/>
        </w:rPr>
        <w:t xml:space="preserve">MÓDULO 04: NÓMINA Y PLANILLA</w:t>
      </w:r>
    </w:p>
    <w:p>
      <w:pPr>
        <w:spacing w:after="130"/>
        <w:jc w:val="both"/>
      </w:pPr>
      <w:r>
        <w:rPr>
          <w:rFonts w:ascii="Arial" w:cs="Arial" w:eastAsia="Arial" w:hAnsi="Arial"/>
          <w:color w:val="3A3A3A"/>
          <w:sz w:val="20"/>
          <w:szCs w:val="20"/>
        </w:rPr>
        <w:t xml:space="preserve">Núcleo central del sistema. Gestiona el ciclo completo de la planilla de pago: creación del período, cálculo, aprobación, pago, enteros previsionales y cierre. Las planillas aprobadas son inmutables. Los errores posteriores al pago se corrigen mediante planillas complementarias de ajuste, nunca modificando la planilla original.</w:t>
      </w:r>
    </w:p>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04-01: Dashboard Central de Nómina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de inicio del módulo de nómina. Presenta el estado del ciclo de nómina actual, KPIs del período, alertas de cumplimiento con semáforo de vencimiento, accesos directos a las acciones más frecuentes y el histórico de los últimos 6 períodos procesados.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cargarDashboard()</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/nomina/dashboard</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Carga en paralelo: estado del período activo (si existe), KPIs del período (total bruto, neto, headcount), alertas de vencimiento de obligaciones previsionales (ISSS, AFP, ISR) con días restantes, comparativo vs período anterior, historial de últimas 6 nóminas.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dashboard completo con todos los indicadores y alertas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Gerencia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evaluarAlertasVencimiento()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/nomina/alertas-cumplimiento</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Calcula los días restantes para cada obligación previsional del período más reciente pagado. Semáforo: Verde (&gt; 7 días), Amarillo (3-7 días), Rojo (&lt; 3 días o vencido). Lista: entero ISSS, entero AFP, entero ISR (dentro de los 10 días hábiles siguientes).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alertas { concepto, fechaVencimiento, diasRestantes, semaforo }</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Gerencia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verEstadisticasGraficas()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/nomina/estadisticas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Datos para gráficas: (1) Composición del costo de nómina: salarios brutos, ISSS patronal, AFP patronal, INSAFORP. (2) Evolución mensual del total de nómina (últimos 12 meses). (3) Distribución de empleados por rango salarial.</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 (string), año (int)</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Datasets formateados para gráficas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Gerencia</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04-02: Gestión de Períodos de Nómina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para crear, administrar y cerrar los períodos de nómina. El sistema implementa la regla de período único activo: solo puede existir un período en estado Abierto, En cálculo o En aprobación a la vez por tipo de nómina (mensual, quincenal, aguinaldo). El cierre de un período es definitivo e irreversible salvo intervención del Administrador con doble aprobación.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listarPeriodos()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/nomina/periodos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todos los períodos con: código, descripción, tipo (mensual/quincenal/aguinaldo/liquidación/complementaria), fechas de inicio y fin, estado, total bruto, total neto, número de empleados incluidos, fechas de cálculo, aprobación y pago.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año (int), tipo (enum), estado (enum)</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paginado de períodos con métricas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Todos los roles con acceso al módulo</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crearPeriodo()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Crea un nuevo período de nómina. El sistema verifica que no exista otro período del mismo tipo en estado activo. Al crear, carga automáticamente a todos los empleados activos (estado Activo o En período de prueba) con sus datos de nómina vigentes. Los empleados en estado En licencia o Suspendidos se cargan con una marca especial.</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fechaInicio (date), fechaFin (date), tipo (enum), descripcion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Período creado en estado Abierto; empleados cargados automáticamente con salarios base del contrato vigente</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agregarEmpleadoAlPeriodo()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/nomina/periodos/:id/empleados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Agrega manualmente un empleado al período (por ejemplo, un nuevo ingreso después de la carga inicial). Valida que el empleado no esté ya incluido en este período.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empleadoId (uuid), fechaIngresoPeriodo (date)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 agregado al período con sus datos de contrato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excluirEmpleadoDelPeriodo()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DELETE /nomina/periodos/:id/empleados/:empleadoId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Excluye temporalmente un empleado del período actual (ej: empleado con licencia completa sin goce que no genera nómina en este período). Requiere justificación. El empleado puede reincorporarse al período si la situación cambia antes del cierre.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empleadoId (uuid), justificacion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 excluido; historial registrado; recuperable antes del cierre</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cerrarPeriodo()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/nomina/periodos/:id/cerrar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Cierra definitivamente el período después del pago. A partir de este momento el período es inmutable. Acciones automáticas al cerrar: genera el asiento contable de nómina (gasto de sueldos + provisiones), actualiza los saldos de vacaciones de todos los empleados, registra las cotizaciones como 'procesadas' en el historial previsional de cada empleado, archiva el comprobante de cierre con hash de integridad.</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confirmacion (bool, requerida)</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Período en estado Cerrado; asiento contable generado; saldos actualizados; comprobante de cierre archivado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reabrirPeriodo()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/nomina/periodos/:id/reabrir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Función de emergencia. Permite reabrir un período cerrado para correcciones críticas. Requiere: justificación documentada + aprobación dual (Aprobador primario + Administrador). Genera un evento de auditoría de nivel CRÍTICO. El período reabierto entra en estado especial 'En corrección' que limita las operaciones disponibles.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justificacion (string, requerida), documentoRespaldo (file), aprobacionSecundaria (uuid del segundo aprobador)</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Período en estado 'En corrección'; doble bitácora de auditoría generada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 + Aprobador (doble firma)</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04-03: Cálculo de Planilla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central donde se ejecuta el motor de cálculo de nómina. Implementa la secuencia obligatoria de 8 pasos: salario bruto → ISSS laboral → AFP laboral → renta imponible → ISR → descuentos adicionales → neto. El cálculo puede ejecutarse en masa para todos los empleados o individualmente para correcciones. Los resultados son visibles para revisión antes de aprobar.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Panel de control de cálculo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ejecutarCalculoMasivo()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/nomina/periodos/:id/calcular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Ejecuta el motor de cálculo para todos los empleados del período. El proceso es asíncrono para períodos grandes (&gt; 50 empleados): muestra una barra de progreso en tiempo real. Para cada empleado aplica en secuencia: (1) Salario base + incidencias aprobadas = Salario Bruto. (2) ISSS Laboral = MIN(Bruto, $1,000) × 3%. (3) AFP Laboral = Bruto × 7.25%. (4) Renta Imponible = Bruto - ISSS - AFP. (5) ISR = aplicar tabla de tramos vigente a la Renta Imponible. (6) Otros descuentos autorizados en orden de prelación legal. (7) Salario Neto = Bruto - ISSS - AFP - ISR - Otros descuentos. (8) Cargas patronales (no se descuentan del empleado): ISSS patronal (7.5%), AFP patronal (8.75%), INSAFORP (1% si aplica).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Planilla calculada con desglose individual completo; totales globales; tiempo de proceso registrado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recalcularEmpleado()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/nomina/periodos/:id/recalcular/:empleadoId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Recalcula la nómina de un empleado específico sin afectar a los demás. Necesario cuando se agrega o corrige una incidencia después del cálculo masivo. El sistema actualiza los totales globales automáticamente.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empleadoId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Línea de nómina recalculada; totales del período actualizados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verDetalleCalculoEmpleado()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/nomina/periodos/:id/detalle/:empleadoId</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el cálculo completo paso a paso del empleado: cada operación aritmética con su resultado, la norma legal que la origina, y el parámetro legal utilizado (con su fecha de vigencia). Permite detectar anomalías antes de aprobar. Este detalle es inmutable una vez el período está cerrado.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empleadoId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con cada paso del cálculo, valores, fórmulas y fundamentos legales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Auditor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verResumenGlobal()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/nomina/periodos/:id/resumen</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Totales consolidados del período: total empleados procesados, total salarios brutos, total ISSS laboral, total AFP laboral, total ISR retenido, total otros descuentos, total salarios netos a dispersar, total ISSS patronal, total AFP patronal, total INSAFORP. Muestra también la comparación porcentual con el período anterior.</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resumen con todos los totales y comparativo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Gerencia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ejecutarVerificacionAnomalias()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/nomina/periodos/:id/anomalias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Motor de detección automática de anomalías. Verifica: (a) Empleados con salario neto calculado menor al salario mínimo legal. (b) Empleados con ISR en $0 cuando el salario supera el primer tramo. (c) Variación &gt; 20% vs período anterior en el neto individual (alza o baja). (d) Empleados con ISSS en $0 o con tope mal aplicado. (e) Empleados sin AFP descontada. (f) Empleados con cuota alimenticia vencida no descontada.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anomalías clasificadas: { empleado, tipo, descripcion, severidad (ALTA|MEDIA|BAJA), valorEsperado, valorEncontrado }</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compararConPeriodoAnterior()</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/nomina/periodos/:id/comparar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Tabla empleado por empleado comparando neto del período actual vs período anterior. Muestra la diferencia absoluta y porcentual. Los empleados con variación &gt; 10% se resaltan para revisión manual. Filtrable por rango de variación.</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Tabla diferencial con indicadores de variación y filtros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Auditor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Vista del desglose individual de nómina (línea por empleado)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80"/>
        <w:gridCol w:w="3880"/>
      </w:tblGrid>
      <w:tr>
        <w:tc>
          <w:tcPr>
            <w:tcW w:type="dxa" w:w="28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CONCEPTO</w:t>
            </w:r>
          </w:p>
        </w:tc>
        <w:tc>
          <w:tcPr>
            <w:tcW w:type="dxa" w:w="26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FÓRMULA / VALOR</w:t>
            </w:r>
          </w:p>
        </w:tc>
        <w:tc>
          <w:tcPr>
            <w:tcW w:type="dxa" w:w="38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FUNDAMENTO LEGAL Y NOTAS</w:t>
            </w:r>
          </w:p>
        </w:tc>
      </w:tr>
      <w:tr>
        <w:tc>
          <w:tcPr>
            <w:tcW w:type="dxa" w:w="28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Salario base del contrato</w:t>
            </w:r>
          </w:p>
        </w:tc>
        <w:tc>
          <w:tcPr>
            <w:tcW w:type="dxa" w:w="26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Valor fijo del contrato vigente</w:t>
            </w:r>
          </w:p>
        </w:tc>
        <w:tc>
          <w:tcPr>
            <w:tcW w:type="dxa" w:w="38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Base contractual; Art. 119 CT define el salario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Horas extra diurnas</w:t>
            </w:r>
          </w:p>
        </w:tc>
        <w:tc>
          <w:tcPr>
            <w:tcW w:type="dxa" w:w="26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Horas × (Salario/30/Jornada) × 2.0</w:t>
            </w:r>
          </w:p>
        </w:tc>
        <w:tc>
          <w:tcPr>
            <w:tcW w:type="dxa" w:w="38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Art. 169 CT: recargo 100% sobre hora ordinaria</w:t>
            </w:r>
          </w:p>
        </w:tc>
      </w:tr>
      <w:tr>
        <w:tc>
          <w:tcPr>
            <w:tcW w:type="dxa" w:w="28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Horas extra nocturnas</w:t>
            </w:r>
          </w:p>
        </w:tc>
        <w:tc>
          <w:tcPr>
            <w:tcW w:type="dxa" w:w="26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Horas × (Salario/30/Jornada) × 2.0 + recargo nocturno</w:t>
            </w:r>
          </w:p>
        </w:tc>
        <w:tc>
          <w:tcPr>
            <w:tcW w:type="dxa" w:w="38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Recargo adicional por jornada nocturna (Art. 161)</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Recargo día descanso</w:t>
            </w:r>
          </w:p>
        </w:tc>
        <w:tc>
          <w:tcPr>
            <w:tcW w:type="dxa" w:w="26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(Salario/30) × 2.0 por día trabajado</w:t>
            </w:r>
          </w:p>
        </w:tc>
        <w:tc>
          <w:tcPr>
            <w:tcW w:type="dxa" w:w="38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Art. 165 CT: 100% adicional sobre día ordinario</w:t>
            </w:r>
          </w:p>
        </w:tc>
      </w:tr>
      <w:tr>
        <w:tc>
          <w:tcPr>
            <w:tcW w:type="dxa" w:w="28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Recargo día de asueto</w:t>
            </w:r>
          </w:p>
        </w:tc>
        <w:tc>
          <w:tcPr>
            <w:tcW w:type="dxa" w:w="26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(Salario/30) × 1.0 de recargo adicional</w:t>
            </w:r>
          </w:p>
        </w:tc>
        <w:tc>
          <w:tcPr>
            <w:tcW w:type="dxa" w:w="38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Art. 192 CT: 100% de recargo sobre el día ordinario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Comisiones del período</w:t>
            </w:r>
          </w:p>
        </w:tc>
        <w:tc>
          <w:tcPr>
            <w:tcW w:type="dxa" w:w="26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Monto aprobado en incidencias</w:t>
            </w:r>
          </w:p>
        </w:tc>
        <w:tc>
          <w:tcPr>
            <w:tcW w:type="dxa" w:w="38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Art. 119 CT: las comisiones habituales son salario</w:t>
            </w:r>
          </w:p>
        </w:tc>
      </w:tr>
      <w:tr>
        <w:tc>
          <w:tcPr>
            <w:tcW w:type="dxa" w:w="28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Otros ingresos gravados</w:t>
            </w:r>
          </w:p>
        </w:tc>
        <w:tc>
          <w:tcPr>
            <w:tcW w:type="dxa" w:w="26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Según incidencias aprobadas</w:t>
            </w:r>
          </w:p>
        </w:tc>
        <w:tc>
          <w:tcPr>
            <w:tcW w:type="dxa" w:w="38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Bonificaciones, incentivos, etc. gravados</w:t>
            </w:r>
          </w:p>
        </w:tc>
      </w:tr>
      <w:tr>
        <w:tc>
          <w:tcPr>
            <w:tcW w:type="dxa" w:w="2800"/>
            <w:tcBorders>
              <w:top w:val="single" w:color="D0D0D0" w:sz="4"/>
              <w:left w:val="single" w:color="D0D0D0" w:sz="4"/>
              <w:bottom w:val="single" w:color="D0D0D0" w:sz="4"/>
              <w:right w:val="single" w:color="D0D0D0" w:sz="4"/>
            </w:tcBorders>
            <w:shd w:fill="2E5FA3" w:val="clear"/>
            <w:tcMar>
              <w:top w:type="dxa" w:w="80"/>
              <w:left w:type="dxa" w:w="130"/>
              <w:bottom w:type="dxa" w:w="80"/>
              <w:right w:type="dxa" w:w="130"/>
            </w:tcMar>
            <w:vAlign w:val="top"/>
          </w:tcPr>
          <w:p>
            <w:pPr>
              <w:spacing w:after="50"/>
              <w:jc w:val="left"/>
            </w:pPr>
            <w:r>
              <w:rPr>
                <w:rFonts w:ascii="Arial" w:cs="Arial" w:eastAsia="Arial" w:hAnsi="Arial"/>
                <w:b/>
                <w:bCs/>
                <w:color w:val="FFFFFF"/>
                <w:sz w:val="17"/>
                <w:szCs w:val="17"/>
              </w:rPr>
              <w:t xml:space="preserve">= SALARIO BRUTO</w:t>
            </w:r>
          </w:p>
        </w:tc>
        <w:tc>
          <w:tcPr>
            <w:tcW w:type="dxa" w:w="26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Suma de todos los ingresos</w:t>
            </w:r>
          </w:p>
        </w:tc>
        <w:tc>
          <w:tcPr>
            <w:tcW w:type="dxa" w:w="38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Base para todos los descuentos y cargas patronales</w:t>
            </w:r>
          </w:p>
        </w:tc>
      </w:tr>
      <w:tr>
        <w:tc>
          <w:tcPr>
            <w:tcW w:type="dxa" w:w="28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ISSS Laboral</w:t>
            </w:r>
          </w:p>
        </w:tc>
        <w:tc>
          <w:tcPr>
            <w:tcW w:type="dxa" w:w="26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MIN(Bruto, $1,000.00) × 3.00%</w:t>
            </w:r>
          </w:p>
        </w:tc>
        <w:tc>
          <w:tcPr>
            <w:tcW w:type="dxa" w:w="38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Ley ISSS; tope $30.00/mes; cuota del trabajador</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AFP Laboral</w:t>
            </w:r>
          </w:p>
        </w:tc>
        <w:tc>
          <w:tcPr>
            <w:tcW w:type="dxa" w:w="26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Bruto (IBC) × 7.25%</w:t>
            </w:r>
          </w:p>
        </w:tc>
        <w:tc>
          <w:tcPr>
            <w:tcW w:type="dxa" w:w="38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Ley Sistema Pensiones; sin tope máximo</w:t>
            </w:r>
          </w:p>
        </w:tc>
      </w:tr>
      <w:tr>
        <w:tc>
          <w:tcPr>
            <w:tcW w:type="dxa" w:w="28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RENTA IMPONIBLE</w:t>
            </w:r>
          </w:p>
        </w:tc>
        <w:tc>
          <w:tcPr>
            <w:tcW w:type="dxa" w:w="26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Bruto - ISSS - AFP</w:t>
            </w:r>
          </w:p>
        </w:tc>
        <w:tc>
          <w:tcPr>
            <w:tcW w:type="dxa" w:w="38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Base de cálculo del ISR; Art. 37 Ley ISR</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ISR Mensual</w:t>
            </w:r>
          </w:p>
        </w:tc>
        <w:tc>
          <w:tcPr>
            <w:tcW w:type="dxa" w:w="26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Tabla MH vigente aplicada a la Renta Imponible</w:t>
            </w:r>
          </w:p>
        </w:tc>
        <w:tc>
          <w:tcPr>
            <w:tcW w:type="dxa" w:w="38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Art. 37 Ley ISR; 4 tramos: 0%, 10%, 20%, 30%</w:t>
            </w:r>
          </w:p>
        </w:tc>
      </w:tr>
      <w:tr>
        <w:tc>
          <w:tcPr>
            <w:tcW w:type="dxa" w:w="28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Cuota alimenticia</w:t>
            </w:r>
          </w:p>
        </w:tc>
        <w:tc>
          <w:tcPr>
            <w:tcW w:type="dxa" w:w="26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Monto de resolución judicial (prioridad 1)</w:t>
            </w:r>
          </w:p>
        </w:tc>
        <w:tc>
          <w:tcPr>
            <w:tcW w:type="dxa" w:w="38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Art. 254 CF; prelación máxima; hasta 50% del excedente al mínimo</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Préstamo patronal</w:t>
            </w:r>
          </w:p>
        </w:tc>
        <w:tc>
          <w:tcPr>
            <w:tcW w:type="dxa" w:w="26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Cuota mensual autorizada por escrito</w:t>
            </w:r>
          </w:p>
        </w:tc>
        <w:tc>
          <w:tcPr>
            <w:tcW w:type="dxa" w:w="38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Art. 132 CT; consentimiento expreso del trabajador</w:t>
            </w:r>
          </w:p>
        </w:tc>
      </w:tr>
      <w:tr>
        <w:tc>
          <w:tcPr>
            <w:tcW w:type="dxa" w:w="28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Seguro complementario</w:t>
            </w:r>
          </w:p>
        </w:tc>
        <w:tc>
          <w:tcPr>
            <w:tcW w:type="dxa" w:w="26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Prima mensual de la póliza seleccionada</w:t>
            </w:r>
          </w:p>
        </w:tc>
        <w:tc>
          <w:tcPr>
            <w:tcW w:type="dxa" w:w="38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Art. 132 CT; consentimiento expreso del trabajador</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 Embargo civil CPCM</w:t>
            </w:r>
          </w:p>
        </w:tc>
        <w:tc>
          <w:tcPr>
            <w:tcW w:type="dxa" w:w="26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Monto ordenado por Juzgado; máx. 20% excedente mínimo</w:t>
            </w:r>
          </w:p>
        </w:tc>
        <w:tc>
          <w:tcPr>
            <w:tcW w:type="dxa" w:w="38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Arts. 619-627 CPCM; segunda prelación después de alimentos</w:t>
            </w:r>
          </w:p>
        </w:tc>
      </w:tr>
      <w:tr>
        <w:tc>
          <w:tcPr>
            <w:tcW w:type="dxa" w:w="2800"/>
            <w:tcBorders>
              <w:top w:val="single" w:color="D0D0D0" w:sz="4"/>
              <w:left w:val="single" w:color="D0D0D0" w:sz="4"/>
              <w:bottom w:val="single" w:color="D0D0D0" w:sz="4"/>
              <w:right w:val="single" w:color="D0D0D0" w:sz="4"/>
            </w:tcBorders>
            <w:shd w:fill="2E5FA3" w:val="clear"/>
            <w:tcMar>
              <w:top w:type="dxa" w:w="80"/>
              <w:left w:type="dxa" w:w="130"/>
              <w:bottom w:type="dxa" w:w="80"/>
              <w:right w:type="dxa" w:w="130"/>
            </w:tcMar>
            <w:vAlign w:val="top"/>
          </w:tcPr>
          <w:p>
            <w:pPr>
              <w:spacing w:after="50"/>
              <w:jc w:val="left"/>
            </w:pPr>
            <w:r>
              <w:rPr>
                <w:rFonts w:ascii="Arial" w:cs="Arial" w:eastAsia="Arial" w:hAnsi="Arial"/>
                <w:b/>
                <w:bCs/>
                <w:color w:val="FFFFFF"/>
                <w:sz w:val="17"/>
                <w:szCs w:val="17"/>
              </w:rPr>
              <w:t xml:space="preserve">= SALARIO NETO A PAGAR</w:t>
            </w:r>
          </w:p>
        </w:tc>
        <w:tc>
          <w:tcPr>
            <w:tcW w:type="dxa" w:w="26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Bruto - ISSS - AFP - ISR - Descuentos</w:t>
            </w:r>
          </w:p>
        </w:tc>
        <w:tc>
          <w:tcPr>
            <w:tcW w:type="dxa" w:w="38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Monto que se deposita al trabajador</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[ISSS Patronal — No descuenta]</w:t>
            </w:r>
          </w:p>
        </w:tc>
        <w:tc>
          <w:tcPr>
            <w:tcW w:type="dxa" w:w="26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MIN(Bruto, $1,000) × 7.50%</w:t>
            </w:r>
          </w:p>
        </w:tc>
        <w:tc>
          <w:tcPr>
            <w:tcW w:type="dxa" w:w="38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Carga del patrono; registra como gasto en contabilidad</w:t>
            </w:r>
          </w:p>
        </w:tc>
      </w:tr>
      <w:tr>
        <w:tc>
          <w:tcPr>
            <w:tcW w:type="dxa" w:w="28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[AFP Patronal — No descuenta]</w:t>
            </w:r>
          </w:p>
        </w:tc>
        <w:tc>
          <w:tcPr>
            <w:tcW w:type="dxa" w:w="26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Bruto × 8.75%</w:t>
            </w:r>
          </w:p>
        </w:tc>
        <w:tc>
          <w:tcPr>
            <w:tcW w:type="dxa" w:w="38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Carga del patrono; registra como gasto en contabilidad</w:t>
            </w:r>
          </w:p>
        </w:tc>
      </w:tr>
      <w:tr>
        <w:tc>
          <w:tcPr>
            <w:tcW w:type="dxa" w:w="28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B3A6B"/>
                <w:sz w:val="17"/>
                <w:szCs w:val="17"/>
              </w:rPr>
              <w:t xml:space="preserve">[INSAFORP — No descuenta]</w:t>
            </w:r>
          </w:p>
        </w:tc>
        <w:tc>
          <w:tcPr>
            <w:tcW w:type="dxa" w:w="26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Total nómina × 1.00% (si ≥10 emp.)</w:t>
            </w:r>
          </w:p>
        </w:tc>
        <w:tc>
          <w:tcPr>
            <w:tcW w:type="dxa" w:w="38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Ley Formación Profesional; carga exclusiva del patrono</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04-04: Aprobación de Planilla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exclusiva del rol Aprobador para revisar y firmar digitalmente la planilla calculada. Presenta el resumen ejecutivo, las anomalías detectadas, el comparativo con el período anterior y el checklist de cumplimiento. Una vez aprobada, la planilla es inmutable. El aprobador puede rechazarla con observaciones para corrección.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cargarVistaAprobacion()</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/nomina/periodos/:id/aprobacion</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Carga el paquete completo de aprobación: resumen de totales, semáforo de anomalías (con desglose de cada una), comparativo con período anterior, checklist de verificación (¿todos los empleados activos están incluidos? ¿Se verificaron las anomalías? ¿Los totales cuadran con contabilidad?), nombre del analista que calculó y fecha/hora del cálculo.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Vista completa de aprobación con todos los indicadores y el estado del checklist</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verificarChecklistAprobacion()</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/nomina/periodos/:id/checklist</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El aprobador marca cada ítem del checklist de aprobación. El sistema registra qué ítem fue marcado, cuándo y por quién. No puede aprobarse la planilla si quedan ítems del checklist pendientes.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itemId (string), marcado (bool)</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Ítem del checklist actualizado; estado general del checklist recalculado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aprobarPlanilla()</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/nomina/periodos/:id/aprobar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Firma digital de la planilla. Requiere que el aprobador ingrese de nuevo su contraseña como segundo factor de autenticación para la operación de alto valor. Genera el sello de aprobación con: nombre del aprobador, timestamp, IP, hash SHA-256 de la planilla. Notifica al analista para proceder con la dispersión bancaria.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confirmacionPassword (string), comentariosAprobador (string)</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Planilla aprobada e inmutable; sello de aprobación generado; notificación al analista; estado: Aprobada</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rechazarPlanilla()</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/nomina/periodos/:id/rechazar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El aprobador devuelve la planilla al analista con observaciones específicas. El analista debe corregir las incidencias señaladas y recalcular antes de reenviar. El rechazo queda registrado en el historial del período.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motivoRechazo (string, requerido), observacionesDetalladas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Planilla en estado Rechazada; notificación con observaciones al analista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solicitarAprobacionSegundoNivel()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/nomina/periodos/:id/segunda-aprobacion</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Para planillas cuyo total neto supere el umbral configurado (ej: $50,000), el sistema exige una segunda aprobación de nivel superior (Director Financiero o Gerente General). El primer aprobador la marca para revisión de segundo nivel.</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Solicitud enviada al aprobador de segundo nivel; notificación enviada</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(primer nivel)</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imprimirResumenOficial()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/nomina/periodos/:id/resumen-oficial.pdf</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el PDF del resumen ejecutivo firmado de la planilla con: totales por categoría, nombre y firma digital del aprobador, fecha y hora de aprobación, hash de integridad del documento. Es el documento oficial para el archivo contable.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PDF del resumen oficial firmado descargado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Gerencia, Auditor</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04-05: Dispersión Bancaria y Pago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post-aprobación para gestionar el envío del archivo de pagos al banco y confirmar la realización del pago. Solo accesible después de que la planilla está en estado Aprobada. Gestiona también los retornos bancarios (pagos devueltos) y la distribución de boletas de pago a los empleados.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generarArchivoDispersion()</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/nomina/periodos/:id/archivo-dispersion</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el archivo de dispersión bancaria en el formato exacto del banco operador configurado en el sistema (formato ACH estándar o formato específico por banco). El archivo contiene: código de empresa, fecha de pago, por cada empleado: nombre, número de cuenta, banco destino, monto neto, referencia única. El archivo va firmado digitalmente si el banco lo requiere.</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bancoId (uuid), fechaPago (date)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 de dispersión generado + hash de integridad SHA-256 + log de empleados incluidos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marcarComoEnviado()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PATCH /nomina/periodos/:id/marcar-enviado</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que el archivo de dispersión fue enviado al banco. Adjunta el comprobante de envío del banco (número de lote, referencia, timestamp). Cambia el estado del período a 'En pago'.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referenciaLoteBanco (string), comprobante (file)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Estado del período: En pago; referencia bancaria registrada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confirmarPago()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PATCH /nomina/periodos/:id/confirmar-pago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la confirmación de que los fondos fueron acreditados por el banco. Adjunta el comprobante de confirmación bancaria. Dispara automáticamente: la generación de todas las boletas de pago PDF individuales, el envío de boletas por correo a cada empleado, y la actualización del estado a 'Pagada'.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fechaPagoConfirmado (date), comprobanteBanco (file)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Período en estado Pagada; boletas generadas y enviadas; bitácora actualizada</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procesarRetornos()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/nomina/periodos/:id/retornos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Gestiona los pagos devueltos por el banco (cuenta inexistente, bloqueada, insuficiente). Por cada retorno: registra el motivo del banco, permite seleccionar la acción: (a) Corregir cuenta y reprocesar, (b) Emitir cheque, (c) Marcar como 'Pago pendiente manual'. Genera la lista de empleados con pago pendiente.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archivoRetornos (file del banco), acciones (array { empleadoId, accion, nuevaCuenta? })</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Retornos procesados; lista de empleados con pago pendiente; archivo de reproceso generado si aplica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enviarBoletasManualmente()</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/nomina/periodos/:id/enviar-boletas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Envía o reenvía las boletas de pago digitales a los empleados seleccionados. Permite elegir el método: correo electrónico (al correo personal del empleado), disponible en portal self-service, o marcar para entrega física. Registra el éxito o fallo de cada envío.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empleadoIds (array uuid, o 'todos'), metodo (email|portal|fisico)</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Boletas enviadas; reporte de envíos exitosos y fallidos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verEstadoPagosIndividuales()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/nomina/periodos/:id/estado-pagos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Vista con el estado de pago de cada empleado del período: Pagado (con fecha de acreditación), Retornado (con motivo), Pendiente de reproceso, Entrega física pendiente. Permite filtrar por estado.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Lista de empleados con estado de pago individual</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04-06: Planilla Especial de Aguinaldo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dedicada para el procesamiento del aguinaldo anual (Arts. 196-202 CT). Aplica automáticamente la escala legal: 15 días para empleados con 1 a menos de 3 años, 19 días para 3 a menos de 10 años, y 21 días para 10 años o más. Calcula la proporción para quienes no completaron el año, y aplica el tratamiento fiscal del aguinaldo (exento hasta 2 salarios mínimos del sector).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generarPlanillaAguinaldo()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/nomina/aguinaldo/:año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Crea el período especial de aguinaldo. El sistema calcula la antigüedad exacta de cada empleado al 12 de diciembre del año en curso. Por cada empleado determina: (1) El tramo de días aplicable (15/19/21). (2) Si tiene año completo o proporcional (meses completos / 12). (3) El salario base de cálculo (salario del mes de noviembre o del mes anterior). (4) El monto bruto del aguinaldo. (5) El monto exento de ISR (hasta 2 salarios mínimos del sector). (6) El monto gravado de ISR (si supera el exento). (7) El aguinaldo neto a pagar.</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año (int), fechaCorte (date, def. 12-dic)</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Planilla de aguinaldo calculada con desglose fiscal por empleado; totales globales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verDetalleAguinaldoEmpleado()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/nomina/aguinaldo/:año/empleado/:id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Desglose completo del aguinaldo de un empleado: antigüedad exacta en años, meses y días al 12 de diciembre, tramo de días aplicado con referencia legal, salario base de cálculo, monto proporcional si aplica, exención ISR calculada con el salario mínimo del sector, monto gravado con ISR si supera la exención.</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año (int), empleadoId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Objeto con el cálculo completo y fundamentos legales del aguinaldo individual</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 Empleado (propios)</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simularCostoAguinaldo()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/nomina/aguinaldo/:año/simular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Proyección del costo total del aguinaldo para presupuestación (disponible desde octubre). No crea la planilla oficial. Calcula con los salarios vigentes y las antigüedades a la fecha proyectada del 12 de diciembre.</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año (int)</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Proyección de costo total con desglose por departamento y banda salarial</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Gerencia, 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aprobarPlanillaAguinaldo()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/nomina/aguinaldo/:año/aprobar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Proceso de aprobación específico para el aguinaldo. Verifica que la fecha de pago esté entre el 12 y el 20 de diciembre (Art. 197 CT). Genera la planilla bancaria de dispersión igual que la nómina regular.</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año (int), confirmacion (bool), fechaPago (date: entre 12-20 dic)</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Aguinaldo aprobado y programado para pago; boletas de aguinaldo generadas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04-07: Liquidaciones y Finiquitos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para procesar las liquidaciones completas de empleados que terminan su relación laboral. Calcula automáticamente todas las prestaciones según el tipo de terminación. El cálculo es trazable al 100% con fundamento legal para cada rubro. Una vez firmada el acta por el empleado, dispara automáticamente las bajas ante ISSS y AFP.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iniciarProcesoDeLiquidacion()</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/liquidaciones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Abre el expediente de liquidación. Al registrar: bloquea al empleado en la nómina regular del siguiente período (no vuelve a aparecer), registra la fecha de terminación como fecha de corte para todos los cálculos, solicita el tipo de terminación para determinar las prestaciones aplicables.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empleadoId (uuid), fechaTerminacion (date), tipoTerminacion (enum: DESPIDO_INJUSTIFICADO|DESPIDO_JUSTIFICADO|RENUNCIA_VOLUNTARIA|MUTUO_CONSENTIMIENTO|CASO_FORTUITO|RENUNCIA_JUSTIFICADA), documentacion (file requerido)</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Expediente de liquidación creado en estado Borrador; empleado bloqueado en nómina</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calcularIndemnizacion()</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/liquidaciones/:id/indemnizacion</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Calcula la indemnización según el tipo de terminación. Para despido injustificado (Art. 58 CT): Antigüedad exacta → años completos (los meses &gt; 6 se redondean a año completo) → Monto = Salario/30 × 30 × Años. Para renuncia voluntaria (Ley 523): Salario/30 × 15 × Años. Para terminación justificada: $0 de indemnización. Muestra el cálculo paso a paso con cada operación.</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liquidacionId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antigüedadExacta, añosComputables, salarioDiario, indemnizacionBruta, fundamenloLegal, calculoDetallado }</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calcularVacacionProporcional()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/liquidaciones/:id/vacacion</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Calcula la vacación proporcional del período en curso (Art. 187 CT): días trabajados en el período actual desde el último aniversario hasta la fecha de terminación × 1.25 días de vacación por mes (15 días / 12 meses). Adiciona cualquier vacación de períodos anteriores no tomada. Calcula el valor del día considerando el promedio de variables de los últimos 6 meses (Art. 180 CT).</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liquidacionId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diasProporcionalesActuales, vacacionPeriodosAnteriores, totalDias, valorDia, montoTotal }</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calcularAguinaldoProporcional()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/liquidaciones/:id/aguinaldo</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Calcula el aguinaldo proporcional del período de aguinaldo en curso: meses completos trabajados desde el 1 de diciembre del año anterior hasta la fecha de terminación. Fórmula: Aguinaldo Completo según tramo / 12 × Meses trabajados.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liquidacionId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mesestrabajados, aguinaldoCompleto, aguinaldoProporcional, exentoISR, gravadoISR }</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calcularSalarioUltimoPeriodo()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/liquidaciones/:id/ultimo-salario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Calcula el salario del último período trabajado: días laborados desde el inicio del período hasta la fecha de terminación. Incluye todas las incidencias aprobadas del período parcial.</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liquidacionId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diasLaborados, incidencias, salarioBruto, deducciones, salerioNeto }</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generarActaLiquidacion()</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/liquidaciones/:id/generar-acta</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Consolida todos los rubros calculados y genera el documento oficial de liquidación en PDF. El acta incluye: nombre del empleado, DUI, cargo, fechas de ingreso y terminación, tipo de terminación con fundamento legal, desglose de cada rubro (indemnización, vacación, aguinaldo, último salario, cuotas pendientes con ISSS/AFP si aplica), total bruto, retenciones aplicables (ISR sobre el gravado), monto neto final. El documento lleva espacio para firma del empleado y del representante patronal.</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liquidacionId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Acta de liquidación en PDF lista para presentación y firma; hash de integridad</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registrarFirmaYPago()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PATCH /liquidaciones/:id/finalizar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que el empleado firmó el acta y recibió el pago. Adjunta el acta firmada escaneada o con firma digital. Cierra el expediente de liquidación. Disparadores automáticos: (1) Genera la baja del empleado ante el ISSS (archivo de baja al OIS). (2) Notifica a la AFP para cierre de la cuenta individual. (3) Archiva el expediente completo del empleado con cierre de la relación laboral. (4) Emite la carta de trabajo con fechas de servicio si se solicita.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liquidacionId (uuid), fechaFirmaPago (date), actaFirmada (file), confirmacion (bool)</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Liquidación en estado Cerrado; expediente archivado; bajas previsionales procesadas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gestionarCasosEspecialesDeLiquidacion()</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/liquidaciones/:id/casos-especiales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Para situaciones que modifican el cálculo estándar: (a) Empleada en estado de maternidad (fuero de inamovilidad, Art. 113 CT — el despido es nulo, se registra la reinstalación). (b) Empleado en incapacidad ISSS al momento del despido (la liquidación se posterga hasta el alta médica si es despido injustificado para no perjudicar el subsidio). (c) Empleado con embargo de salario activo (las retenciones deben aplicarse sobre la liquidación también). (d) Empleado con período de prueba no superado (no hay indemnización, solo lo devengado).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liquidacionId (uuid), tiposCasosEspeciales (array enum)</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Ajustes aplicados al cálculo de la liquidación con documentación del fundamento legal especial</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generarPlanillaComplementaria()</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/nomina/periodos/:periodoId/complementaria</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Cuando se detecta un error después de cerrar una planilla, crea una planilla complementaria (de ajuste) vinculada al período original. La complementaria solo puede contener diferencias (a favor del empleado o del patrono). No puede modificar la planilla original.</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empleadoIds (array), justificacion (string), documentacion (file)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Nueva planilla complementaria vinculada al período original; sigue el flujo normal de aprobación</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Administrador</w:t>
            </w:r>
          </w:p>
        </w:tc>
      </w:tr>
    </w:tbl>
    <w:p>
      <w:pPr>
        <w:spacing w:after="120"/>
      </w:pPr>
      <w:r>
        <w:t xml:space="preserve"/>
      </w:r>
    </w:p>
    <w:p>
      <w:r>
        <w:br w:type="page"/>
      </w:r>
    </w:p>
    <w:p>
      <w:pPr>
        <w:pStyle w:val="Heading1"/>
        <w:shd w:fill="1B3A6B" w:val="clear"/>
        <w:spacing w:after="180" w:before="360"/>
        <w:ind w:left="360" w:right="360"/>
      </w:pPr>
      <w:r>
        <w:rPr>
          <w:rFonts w:ascii="Arial" w:cs="Arial" w:eastAsia="Arial" w:hAnsi="Arial"/>
          <w:b/>
          <w:bCs/>
          <w:color w:val="FFFFFF"/>
          <w:sz w:val="30"/>
          <w:szCs w:val="30"/>
        </w:rPr>
        <w:t xml:space="preserve">MÓDULO 05: REPORTES Y CUMPLIMIENTO LEGAL</w:t>
      </w:r>
    </w:p>
    <w:p>
      <w:pPr>
        <w:spacing w:after="130"/>
        <w:jc w:val="both"/>
      </w:pPr>
      <w:r>
        <w:rPr>
          <w:rFonts w:ascii="Arial" w:cs="Arial" w:eastAsia="Arial" w:hAnsi="Arial"/>
          <w:color w:val="3A3A3A"/>
          <w:sz w:val="20"/>
          <w:szCs w:val="20"/>
        </w:rPr>
        <w:t xml:space="preserve">Este módulo genera todos los documentos requeridos por las entidades reguladoras: ISSS (planilla OIS), AFP (archivo SEPP), Ministerio de Hacienda (retenciones ISR, formularios F-910), INSAFORP (integrado al ISSS), y MTPS (cuando aplica). También incluye los reportes internos de gestión de talento y los informes de auditoría de nómina.</w:t>
      </w:r>
    </w:p>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05-01: Planilla ISSS (Sistema 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para generar, validar, registrar y dar seguimiento a las planillas de cotizaciones presentadas ante el ISSS. El plazo legal es dentro del mes siguiente al período de pago. La generación produce el archivo en el formato exacto requerido por el sistema OIS del ISSS.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generarArchivoOIS()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/reportes/isss/:periodoId/generar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el archivo de planilla ISSS en el formato OIS vigente. Contenido requerido: número de patrono, período (mes y año), por cada empleado: número de afiliado ISSS, DUI, nombre completo, salario cotizable (aplicando el tope de $1,000.00), cuota laboral (3%), cuota patronal (7.5%), estado (activo/incapacidad/licencia). Totales globales. El archivo se genera en el formato de texto o Excel que el OIS acepta, según la versión activa configurada.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formatoOIS (txt|xlsx)</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 OIS generado; resumen de validación (empleados sin afiliado, inconsistencias de salario); hash del archivo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validarPlanillaPreEnvio()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/reportes/isss/validar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Ejecuta validaciones pre-envío: (1) Todos los empleados del período tienen número de afiliado ISSS registrado. (2) Ningún salario cotizable supera $1,000. (3) Las cuotas calculadas coinciden exactamente con las descontadas en la nómina. (4) El total de la planilla cuadra con el total de cuotas patronales del período. Genera reporte con semáforo de errores/advertencias.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archivoOIS (file) o periodoId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Reporte de validación: { erroresBloqueo: [], advertencias: [], ok: bool }</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registrarPresentacionISS()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/reportes/isss/:periodoId/registrar-envio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la presentación oficial de la planilla ante el ISSS. Guarda: fecha de presentación, número de referencia asignado por el OIS, monto total a pagar, comprobante de pago bancario adjunto. Actualiza el estado de cumplimiento del período.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fechaPresentacion (date), referenciaOIS (string), montoPagado (decimal), comprobante (file)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Estado de cumplimiento ISSS actualizado a 'Presentado'; registro en historial de cumplimiento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calcularMoraISS()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/reportes/isss/:periodoId/mora</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Si la planilla no fue presentada dentro del plazo legal, calcula el recargo por mora: 1% mensual sobre el total de cotizaciones adeudadas, calculado pro-rata por día. Actualiza diariamente hasta que se registre el pago.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fechaProyectadaPago (date, opcional)</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Monto de mora acumulada a hoy; proyección a fecha de pago indicada; desglose por período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verHistorialCumplimientoISS()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/reportes/isss/historial</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el historial de presentaciones al ISSS: período, fecha de vencimiento, fecha de presentación, estado (A tiempo / Con mora / Pendiente), monto de mora pagada si aplica.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año (int)</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Historial anual de cumplimiento ISSS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Auditor, Gerencia</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05-02: Planilla AFP (Sistema SEPP)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para la generación y seguimiento de las planillas de cotizaciones al Sistema de Ahorro para Pensiones. El archivo SEPP debe presentarse en el mismo plazo que el ISSS. Si la empresa tiene empleados en ambas AFP (Crecer y Confía), genera un archivo por cada una o uno consolidado según el formato del SEPP.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generarArchivoSEPP()</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/reportes/afp/:periodoId/generar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el archivo SEPP para AFP Crecer y/o AFP Confía. Por cada empleado incluye: NUP, AFP destino, IBC (Ingreso Base de Cotización = salario bruto sin tope), cuota laboral (7.25%), cuota patronal (8.75%), tipo de novedad si aplica (ingreso, retiro, cambio de IBC). Valida que los NUPs sean válidos y estén activos.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afp (CRECER|CONFIA|AMBAS)</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Archivo(s) SEPP generados por AFP; totales por AFP; alertas de NUPs inválidos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verificarNUPsActivos()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/reportes/afp/:periodoId/verificar-nups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Consulta el estado de los NUPs del período (si hay integración activa con las AFP) o verifica el formato y la no duplicidad. Identifica NUPs en ceros, con formato incorrecto o duplicados entre empleados.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Reporte de NUPs válidos/inválidos/duplicados; lista de empleados a corregir</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registrarPresentacionAFP()</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/reportes/afp/:periodoId/registrar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la presentación de la planilla AFP con su confirmación de recibo (número de lote SEPP, monto acreditado a cuentas individuales, fecha de procesamiento por la AFP).</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afp (enum), fechaPresentacion (date), loteSepp (string), montoTotalAcreditado (decimal), comprobante (file)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Cumplimiento AFP registrado para ese período y AFP</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alertaNoAcreditacion()</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Sistema automático</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Si después de 5 días hábiles del envío no se ha registrado la confirmación de acreditación, el sistema genera una alerta automática para el Aprobador indicando que debe verificar con la AFP. Los fondos no acreditados generan responsabilidad solidaria del patrono.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Cron job diario que verifica períodos enviados sin confirmación</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Alerta en dashboard y correo al Aprobador</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Sistema automático</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05-03: Retenciones ISR — Ministerio de Hacienda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para la gestión de las retenciones de ISR que el patrono (actuando como agente de retención) debe enterar al Ministerio de Hacienda dentro de los primeros 10 días hábiles del mes siguiente al pago de la nómina (Art. 62 Ley ISR). El incumplimiento genera responsabilidad solidaria del patrono por el impuesto no enterado, más multa del 25% al 75%.</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consolidarRetencionesMes()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/reportes/isr/:periodoId/consolidado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Consolida el ISR total a enterar del período: suma de retenciones individuales de todos los empleados, más las retenciones sobre aguinaldo gravado si el período incluye aguinaldo, más retenciones sobre indemnizaciones gravadas si hay liquidaciones. Muestra el desglose por empleado para auditoría.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Total ISR a enterar; desglose individual; empleados con $0 de retención (con justificación)</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generarFormularioF910Mensual()</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/reportes/isr/:periodoId/f910-mensual</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el formulario F-910 de declaración mensual de retenciones en el formato electrónico del Ministerio de Hacienda (XML o JSON según la versión activa del portal del MH). Incluye: NIT del patrono, período declarado, total de empleados, total ISR retenido, fecha de pago.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Formulario F-910 generado en formato MH; archivo listo para subir al portal tributario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generarConstanciasAnualesISR()</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/reportes/isr/:año/constancias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para cada empleado la constancia anual de retención de ISR (F-910 anual) que el patrono debe entregar antes del 15 de febrero del año siguiente. Acumula todas las retenciones del año incluyendo aguinaldo y liquidaciones. El empleado usa esta constancia si debe presentar declaración de renta.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año (int)</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Una constancia PDF por empleado con ISR retenido acumulado anual; comprimidas en ZIP para descarga masiva</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registrarEnteroISR()</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/reportes/isr/:periodoId/registrar-entero</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Registra el pago de retenciones ante el Ministerio de Hacienda: número de formulario presentado, fecha del entero, monto pagado, banco y referencia de la transacción, comprobante bancario adjunto.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formularioMH (string), fechaEntero (date), monto (decimal), banco (string), referenciaTx (string), comprobante (file)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Cumplimiento ISR registrado; alerta de cierre para el período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calcularMultaMH()</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/reportes/isr/:periodoId/multa</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Si el entero se realiza fuera del plazo (10 días hábiles), calcula la multa aplicable: 25% del impuesto no enterado si se regulariza voluntariamente antes de auditoría; 50% si se regulariza después de notificación; 75% si es posterior a resolución definitiva (Art. 246 Código Tributario).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periodoId (uuid), fechaEfectivoPago (date)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Multa estimada; base legal de la multa; escenarios según momento de pago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Aprobador</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05-04: Reportes de Gestión de Talento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Suite de reportes gerenciales para la toma de decisiones de recursos humanos y finanzas. Incluye análisis de costos de personal, equidad salarial, rotación, proyección de pasivos laborales y cumplimiento legal consolidado. Todos los reportes son exportables en Excel y PDF.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reporteCostoTotalPersonal()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/reportes/gestion/costo-total</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Desglose del costo laboral total: (a) Salarios brutos por área/departamento/banda. (b) Costo laboral total incluyendo cargas patronales (salario + ISSS 7.5% + AFP 8.75% + INSAFORP 1%). (c) Costo por empleado promedio. (d) Tendencia mensual (últimos 12 meses). (e) Distribución porcentual del costo de nómina. Exportable a Excel con gráficas.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 agruparPor (departamento|cargo|banda|area), incluirCargas (bool)</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Reporte con datos tabulares y datasets para gráficas; exportable</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Gerencia,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reporteEquidadSalarialInterna()</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/reportes/gestion/equidad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Análisis de equidad salarial: (a) Empleados del mismo perfil con salarios diferentes: muestra el rango, la media y la mediana. (b) Compa-ratio de cada empleado respecto al midpoint de su banda. (c) Empleados bajo el mínimo de su banda. (d) Análisis de brecha por género (si hay datos de género registrados).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perfilId (uuid, opcional para filtrar), incluirGenero (bool)</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Informe de equidad con estadísticas descriptivas e identificación de desajustes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Gerencia, Administrador, Auditor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reporteRotacionPersonal()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/reportes/gestion/rotacion</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Indicadores de rotación: (a) Tasa de rotación mensual = (Bajas del mes / Promedio empleados del mes) × 100. (b) Tasa de rotación acumulada anual. (c) Desglose por tipo de baja: renuncia voluntaria, despido justificado, despido injustificado, mutuo consentimiento. (d) Antigüedad promedio al momento de la baja. (e) Departamentos con mayor rotación. (f) Costo estimado de reemplazo.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 año</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Indicadores de rotación con tendencia y análisis de causas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Gerencia,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proyeccionPasivosLaborales()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/reportes/gestion/pasivos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Calcula el pasivo contingente de la empresa por prestaciones acumuladas (para provisión contable bajo NIIF para PYMES): (a) Vacaciones devengadas no tomadas: días × valor del día de cada empleado. (b) Aguinaldo acumulado del año en curso (meses / 12 × aguinaldo anual). (c) Indemnización acumulada estimada: años de servicio × 30 días × salario de cada empleado. Total del pasivo a la fecha de corte.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fechaCorte (date)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Pasivo laboral total por categoría y por empleado; formato para asiento contable de provisión</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Gerencia, Auditor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reporteAusenciasEIncapacidades()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/reportes/gestion/ausencias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Análisis del ausentismo: (a) Total de días de ausencia por mes. (b) Desglose por tipo (justificada/injustificada/incapacidad ISSS/maternidad). (c) Empleados con más de X días de incapacidad en el año (umbral configurable). (d) Impacto en costo de nómina de las incapacidades (días patrono cubiertos). (e) Comparativo vs año anterior.</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 año, umbralIncapacidad (int, días)</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Reporte de ausentismo con análisis de tendencia y costo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Gerencia, Aprobador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reporteCumplimientoLegalConsolidado()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/reportes/gestion/cumplimiento-legal</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Panel de cumplimiento: semáforo con el estado de todas las obligaciones legales del año: planillas ISSS presentadas a tiempo / con mora / pendientes, enteros ISR en fecha / con mora / pendientes, constancias anuales emitidas (sí/no), INSAFORP pagado, actualización de parámetros legales vigente (sí/no), empleados con salario bajo mínimo (si/no). Identificación de riesgos legales.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año (int)</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Dashboard de cumplimiento con detalles de incumplimientos identificados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Gerencia, Aprobador, Auditor</w:t>
            </w:r>
          </w:p>
        </w:tc>
      </w:tr>
    </w:tbl>
    <w:p>
      <w:pPr>
        <w:spacing w:after="120"/>
      </w:pPr>
      <w:r>
        <w:t xml:space="preserve"/>
      </w:r>
    </w:p>
    <w:p>
      <w:r>
        <w:br w:type="page"/>
      </w:r>
    </w:p>
    <w:p>
      <w:pPr>
        <w:pStyle w:val="Heading1"/>
        <w:shd w:fill="1B3A6B" w:val="clear"/>
        <w:spacing w:after="180" w:before="360"/>
        <w:ind w:left="360" w:right="360"/>
      </w:pPr>
      <w:r>
        <w:rPr>
          <w:rFonts w:ascii="Arial" w:cs="Arial" w:eastAsia="Arial" w:hAnsi="Arial"/>
          <w:b/>
          <w:bCs/>
          <w:color w:val="FFFFFF"/>
          <w:sz w:val="30"/>
          <w:szCs w:val="30"/>
        </w:rPr>
        <w:t xml:space="preserve">MÓDULO 06: ADMINISTRACIÓN DEL SISTEMA</w:t>
      </w:r>
    </w:p>
    <w:p>
      <w:pPr>
        <w:spacing w:after="130"/>
        <w:jc w:val="both"/>
      </w:pPr>
      <w:r>
        <w:rPr>
          <w:rFonts w:ascii="Arial" w:cs="Arial" w:eastAsia="Arial" w:hAnsi="Arial"/>
          <w:color w:val="3A3A3A"/>
          <w:sz w:val="20"/>
          <w:szCs w:val="20"/>
        </w:rPr>
        <w:t xml:space="preserve">Módulo de configuración central del sistema. Gestiona los parámetros que alimentan todos los cálculos de nómina, la estructura organizacional, las integraciones con entidades externas, y las herramientas de auditoría y monitoreo. Todo acceso a este módulo queda registrado en la bitácora con nivel de criticidad máxima.</w:t>
      </w:r>
    </w:p>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06-01: Parámetros Legales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crítica para mantener actualizados los parámetros que alimentan el motor de cálculo de nómina: tasas ISSS/AFP/INSAFORP, tablas de tramos ISR, salarios mínimos por sector y topes de cotización. El principio de inmutabilidad retroactiva es absoluto: nunca se modifica un parámetro existente; siempre se crea uno nuevo con fecha de vigencia futura.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12"/>
              <w:left w:val="single" w:color="8B6914" w:sz="12"/>
              <w:bottom w:val="single" w:color="8B6914" w:sz="12"/>
              <w:right w:val="single" w:color="8B6914" w:sz="12"/>
            </w:tcBorders>
            <w:shd w:fill="FDF3D0" w:val="clear"/>
            <w:tcMar>
              <w:top w:type="dxa" w:w="110"/>
              <w:left w:type="dxa" w:w="200"/>
              <w:bottom w:type="dxa" w:w="110"/>
              <w:right w:type="dxa" w:w="200"/>
            </w:tcMar>
          </w:tcPr>
          <w:p>
            <w:pPr>
              <w:spacing w:after="50"/>
            </w:pPr>
            <w:r>
              <w:rPr>
                <w:rFonts w:ascii="Arial" w:cs="Arial" w:eastAsia="Arial" w:hAnsi="Arial"/>
                <w:b/>
                <w:bCs/>
                <w:color w:val="8B6914"/>
                <w:sz w:val="19"/>
                <w:szCs w:val="19"/>
              </w:rPr>
              <w:t xml:space="preserve">REGLA DE NEGOCIO:</w:t>
            </w:r>
          </w:p>
          <w:p>
            <w:pPr>
              <w:spacing w:after="0"/>
              <w:jc w:val="both"/>
            </w:pPr>
            <w:r>
              <w:rPr>
                <w:rFonts w:ascii="Arial" w:cs="Arial" w:eastAsia="Arial" w:hAnsi="Arial"/>
                <w:color w:val="8B6914"/>
                <w:sz w:val="18"/>
                <w:szCs w:val="18"/>
              </w:rPr>
              <w:t xml:space="preserve">PRINCIPIO DE INMUTABILIDAD RETROACTIVA: Los parámetros legales vigentes y pasados NUNCA se modifican. Ante un cambio de ley (nuevo decreto de salario mínimo, nueva tabla ISR, nueva tasa AFP), se crea un nuevo registro con fecha de inicio de vigencia. El motor de cálculo siempre lee los parámetros vigentes a la fecha de inicio del período que se está calculando. Esto garantiza que una reliquidación histórica use los parámetros correctos de su época.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listarParametrosLegales()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/admin/parametros-legales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el historial completo de parámetros: vigentes (resaltados en verde), históricos (en gris), y configurados para vigencia futura (en azul). Por cada registro muestra: todas las tasas, los topes, los tramos ISR completos y los salarios mínimos por sector.</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parámetros ordenados por fecha de vigencia descendente con indicador de estado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crearNuevosParametros()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/admin/parametros-legales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Crea un nuevo conjunto de parámetros con fecha de inicio de vigencia obligatoriamente futura (no se puede crear con fecha de hoy o pasada). Campos requeridos: tasa ISSS laboral, tasa ISSS patronal, tope cotización ISSS, tasa AFP laboral, tasa AFP patronal, tasa INSAFORP, tabla ISR completa (4 tramos con base, cuota fija y tasa marginal de cada uno), salario mínimo por sector (comercio, industria, servicios, agropecuario, otros), fecha de vigencia desde.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Todos los parámetros + fechaVigenciaDesde (date futuro)</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Nuevos parámetros creados en estado 'Programado'; efectivos desde la fecha indicada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simularImpactoNuevosParametros()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/admin/parametros-legales/simular</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Permite ver el impacto de aplicar los nuevos parámetros a la nómina actual del período más reciente, sin aplicarlos. Calcula la diferencia en neto por empleado, el cambio en las cargas patronales y el impacto en el costo total de nómina.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parametrosId (uuid de los parámetros a simular), periodoReferencia (uuid)</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Impacto simulado: { diferenciaNeto por empleado, cambioCargas, impactoTotal } sin modificar datos reales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 Gerencia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cancelarParametrosProgramados()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DELETE /admin/parametros-legales/:id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Cancela un conjunto de parámetros programados que aún no ha entrado en vigencia. Solo disponible si el estado es 'Programado'. No se pueden cancelar parámetros vigentes o históricos.</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parametrosId (uuid), motivo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Parámetros programados eliminados; registro en bitácora con nivel CRÍTICO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bl>
    <w:p>
      <w:pPr>
        <w:spacing w:after="80"/>
      </w:pPr>
      <w:r>
        <w:t xml:space="preserve"/>
      </w:r>
    </w:p>
    <w:p>
      <w:pPr>
        <w:pStyle w:val="Heading3"/>
        <w:pBdr>
          <w:bottom w:val="single" w:color="2E5FA3" w:sz="6" w:space="1"/>
        </w:pBdr>
        <w:spacing w:after="100" w:before="220"/>
      </w:pPr>
      <w:r>
        <w:rPr>
          <w:rFonts w:ascii="Arial" w:cs="Arial" w:eastAsia="Arial" w:hAnsi="Arial"/>
          <w:b/>
          <w:bCs/>
          <w:color w:val="1B3A6B"/>
          <w:sz w:val="22"/>
          <w:szCs w:val="22"/>
        </w:rPr>
        <w:t xml:space="preserve">Vista del formulario de parámetros legales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000"/>
        <w:gridCol w:w="2560"/>
        <w:gridCol w:w="230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CAMPO</w:t>
            </w:r>
          </w:p>
        </w:tc>
        <w:tc>
          <w:tcPr>
            <w:tcW w:type="dxa" w:w="1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 UI</w:t>
            </w:r>
          </w:p>
        </w:tc>
        <w:tc>
          <w:tcPr>
            <w:tcW w:type="dxa" w:w="10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REQUERIDO</w:t>
            </w:r>
          </w:p>
        </w:tc>
        <w:tc>
          <w:tcPr>
            <w:tcW w:type="dxa" w:w="25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VALIDACIÓN / REGLA</w:t>
            </w:r>
          </w:p>
        </w:tc>
        <w:tc>
          <w:tcPr>
            <w:tcW w:type="dxa" w:w="23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FUNCIONAL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Fecha de vigencia desde</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Date picker</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Debe ser una fecha futura (mínimo D+1); no permite fecha presente ni pasada</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Inicio de la vigencia del nuevo conjunto de parámetros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Descripción del cambio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Ej: 'Actualización salario mínimo Decreto #123, vigente 01-ene-2026'</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Referencia al decreto o norma que origina el cambio</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Decreto / Norma de origen</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Text</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Referencia legal del acto que origina el cambio (número de decreto, diario oficial)</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Trazabilidad legal del cambio de parámetros</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Tasa ISSS laboral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Valor entre 0 y 100; actualmente 3.00%; máx. 2 decimales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Porcentaje que se descuenta del salario del trabajador</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Tasa ISSS patronal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Actualmente 7.50%; máx. 2 decimales</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Porcentaje que paga el patrono sobre el salario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Tope máximo cotización ISSS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Actualmente $1,000.00; máx. valor cotizable mensual</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Salario máximo sobre el que se calcula el ISSS</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Tasa AFP laboral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Actualmente 7.25%; máx. 2 decimales</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Cotización del trabajador a su cuenta individual AFP</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Tasa AFP patronal</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Actualmente 8.75%; máx. 2 decimales</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Aporte del patrono a la cuenta AFP del trabajador</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Tasa INSAFORP</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Actualmente 1.00%; solo para patronos con ≥10 empleados</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Aporte al Fondo de Formación Profesional</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Tramo ISR 1 — Límite superior</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Actualmente $472.00; renta mensual hasta donde aplica 0%</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Primer tramo con tasa marginal de 0%</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Tramo ISR 2 — Cuota fija / Tasa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 / Decimal %</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Cuota $0 + 10% sobre exceso de $472.00</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Segundo tramo de ISR mensual</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Tramo ISR 3 — Cuota fija / Tasa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 / Decimal %</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Cuota $42.32 + 20% sobre exceso de $895.24</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Tercer tramo de ISR mensual</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Tramo ISR 4 — Cuota fija / Tasa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 / Decimal %</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Cuota $271.19 + 30% sobre exceso de $2,038.10</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Cuarto tramo de ISR mensual (marginal máximo)</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Salario mínimo — Comercio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Actualmente $365.00 (verificar vigente)</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Base para validar salarios y calcular aguinaldo exento</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Salario mínimo — Industria</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Valor vigente por sector</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Para empleados del sector industrial</w:t>
            </w:r>
          </w:p>
        </w:tc>
      </w:tr>
      <w:tr>
        <w:tc>
          <w:tcPr>
            <w:tcW w:type="dxa" w:w="2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Salario mínimo — Servicios</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Valor vigente por sector</w:t>
            </w:r>
          </w:p>
        </w:tc>
        <w:tc>
          <w:tcPr>
            <w:tcW w:type="dxa" w:w="23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Para empleados del sector servicios</w:t>
            </w:r>
          </w:p>
        </w:tc>
      </w:tr>
      <w:tr>
        <w:tc>
          <w:tcPr>
            <w:tcW w:type="dxa" w:w="2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Salario mínimo — Agropecuario</w:t>
            </w:r>
          </w:p>
        </w:tc>
        <w:tc>
          <w:tcPr>
            <w:tcW w:type="dxa" w:w="1300"/>
            <w:tcBorders>
              <w:top w:val="single" w:color="D0D0D0" w:sz="3"/>
              <w:left w:val="single" w:color="D0D0D0" w:sz="3"/>
              <w:bottom w:val="single" w:color="D0D0D0" w:sz="3"/>
              <w:right w:val="single" w:color="D0D0D0" w:sz="3"/>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7"/>
                <w:szCs w:val="17"/>
              </w:rPr>
              <w:t xml:space="preserve">Decimal $</w:t>
            </w:r>
          </w:p>
        </w:tc>
        <w:tc>
          <w:tcPr>
            <w:tcW w:type="dxa" w:w="10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9B1C1C"/>
                <w:sz w:val="17"/>
                <w:szCs w:val="17"/>
              </w:rPr>
              <w:t xml:space="preserve">Sí</w:t>
            </w:r>
          </w:p>
        </w:tc>
        <w:tc>
          <w:tcPr>
            <w:tcW w:type="dxa" w:w="25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Valor vigente por sector</w:t>
            </w:r>
          </w:p>
        </w:tc>
        <w:tc>
          <w:tcPr>
            <w:tcW w:type="dxa" w:w="23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Para empleados del sector agropecuario</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06-02: Estructura Organizacional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para administrar el organigrama de la empresa: áreas, departamentos, unidades y sus jerarquías. Esta estructura alimenta los filtros de listados, determina el aprobador de nómina de cada área, y es la base del organigrama visual que se puede exportar para presentaciones.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verOrganigramaVisual()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/admin/estructura/organigrama</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el organigrama en formato árbol expandible/colapsable. Por cada nodo: nombre del área, código, responsable actual, número de empleados, aprobador de nómina asignado. Permite navegar hacia arriba y hacia abajo en la jerarquía.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Árbol de estructura organizacional con datos de cada nodo</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Todos los roles (lectura)</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crearArea()</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/admin/estructura/areas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Crea una nueva área o departamento. Define el área padre en la jerarquía, el código interno, el nombre, y el aprobador de nómina responsable. Si no se define aprobador propio, hereda el del área padre.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nombre (string), codigo (string), areaPadreId (uuid, opcional para nivel raíz), aprobadorNominaId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Área creada; aparece en el organigrama y en los filtros de listados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editarArea()</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/admin/estructura/areas/:id</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Modifica el nombre, el aprobador o la posición en la jerarquía (mover a un área padre diferente). Si se cambia el aprobador, todos los empleados del área son notificados del nuevo aprobador de sus nóminas.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areaId (uuid), campos modificados</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Área actualizada; notificaciones enviadas si cambia aprobador</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desactivarArea()</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PATCH /admin/estructura/areas/:id/desactivar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Desactiva un área. Solo permitido si no tiene empleados activos asignados. Los perfiles de puesto del área quedan en estado Inactivo.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areaId (uuid), motivo (string)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Área desactivada; perfiles de puesto inactivados; historial registrado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registrarTraslado()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/admin/estructura/traslados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Transfiere a uno o más empleados de un área a otra. Registra el traslado en el historial del empleado con la fecha de efectividad. Notifica al jefe anterior, al jefe nuevo y al empleado afectado.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empleadoId, nuevaAreaId, nuevoPuestoId (opcional), fechaEfecto, motivoTraslado } (array para traslados masivos)</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Empleados trasladados; historial actualizado; notificaciones enviadas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 Administrador</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06-03: Configuración de Integraciones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para administrar las conexiones del sistema con servicios externos: bancos para dispersión ACH, ISSS (OIS), AFP (SEPP), servicio de correo electrónico SMTP y servicio de firma digital. Cada integración puede activarse o desactivarse de forma independiente. Si una integración está desactiva, los procesos correspondientes deben hacerse manualmente.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listarIntegraciones()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/admin/integraciones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todas las integraciones con: nombre, tipo, estado (Activa/Inactiva/Error), fecha y hora de la última operación exitosa, versión del protocolo/API, URL del endpoint. Muestra un indicador de salud para cada integración.</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integraciones con estado de salud en tiempo real</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configurarBanco()</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/admin/integraciones/bancos/:id</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Configura los parámetros de la integración bancaria para dispersión ACH: URL de la API del banco, credenciales (cifradas en reposo con AES-256), formato del archivo de dispersión (específico por banco), certificados digitales para firmar los archivos si el banco lo requiere.</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credenciales (cifradas), urlAPI, formatoACH, certificados (file)</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Integración bancaria configurada; credenciales cifradas almacenadas; estado actualizado</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configurarSMTP()</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/admin/integraciones/smtp</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Configura el servidor de correo para el envío de boletas, notificaciones y alertas del sistema. Parámetros: servidor SMTP, puerto, usuario, contraseña, remitente, nombre del remitente, uso de TLS.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host, puerto, usuario, password, remitente, usarTLS (bool)</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SMTP configurado; prueba de envío ejecutada automáticamente</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probarIntegracion()</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/admin/integraciones/:id/probar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Ejecuta una prueba de conectividad end-to-end con la integración seleccionada sin procesar datos reales: (a) Banco: verifica autenticación y formato. (b) ISSS/AFP: verifica acceso al portal. (c) SMTP: envía correo de prueba al Administrador. (d) Firma digital: verifica validez del certificado.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integracionId (uuid)</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 exito: bool, tiempoRespuesta: ms, mensaje: string, detalleTecnico: string (solo Admin) }</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verLogIntegraciones()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/admin/integraciones/:id/log</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Historial de todas las operaciones realizadas a través de una integración: timestamp, tipo de operación, resultado (éxito/error), número de registros procesados, mensaje de error técnico si aplica.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integracionId (uuid), desde (date), hasta (date)</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Log de operaciones de la integración</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06-04: Bitácora de Auditoría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Vista de solo lectura que registra y permite consultar TODAS las acciones realizadas en el sistema. El log de auditoría es inalterable: ningún usuario, incluyendo el Administrador, puede modificar, eliminar o editar registros de la bitácora. Diseñada para ser evidencia ante inspecciones del MTPS, ISSS, AFP o Ministerio de Hacienda.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consultarBitacora()</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/admin/bitacora</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el log de auditoría con filtros avanzados. Por cada evento registra: timestamp exacto (con zona horaria), usuario que realizó la acción (nombre + ID), rol en el momento de la acción, IP de origen, dispositivo/navegador, módulo afectado, acción específica (CREATE/READ/UPDATE/DELETE/LOGIN/APPROVE/etc.), ID del registro afectado, valores anteriores y nuevos para modificaciones (formato JSON diff), resultado (EXITOSO/FALLIDO/RECHAZADO).</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desde (date), hasta (date), usuarioId (uuid), modulo (enum), tipoAccion (enum), resultado (enum), busquedaLibre (string)</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Log paginado (máx. 100 registros por página) con todos los filtros aplicados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Auditor, 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exportarEvidencia()</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/admin/bitacora/exportar</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Exporta la bitácora filtrada en formato Excel o PDF para presentación como evidencia ante autoridades. El archivo generado incluye: en la primera página una declaración de autenticidad con el hash SHA-256 del contenido completo del archivo, el nombre del usuario que exportó, la fecha y hora de la exportación. El hash permite verificar que el archivo no fue alterado después de la exportación.</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desde (date), hasta (date), filtros adicionales, formato (xlsx|pdf)</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Archivo de evidencia con declaración de autenticidad y hash de integridad</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Auditor, Administrador</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verAlertas SecurityIncidents()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/admin/bitacora/incidentes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Detecta y lista patrones inusuales en la bitácora: (a) Accesos exitosos fuera del horario laboral configurado. (b) Mismo usuario desde múltiples IPs en la misma sesión. (c) Más de 20 consultas de datos sensibles (salarios, DUI, NIT) en menos de 5 minutos. (d) Intentos de acceso a módulos no autorizados. (e) Cambios masivos de parámetros legales. (f) Reaperturas de períodos cerrados.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Array de incidentes de seguridad clasificados por severidad; cada uno con el detalle de eventos que lo componen</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configurarRetencionLogs()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PUT /admin/bitacora/retencion</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Configura cuánto tiempo se mantienen los logs en almacenamiento primario (recomendado: 10 años, igual que la obligación legal de planillas) antes de migrar a almacenamiento de archivo frío. Los logs nunca se eliminan; solo se mueven a almacenamiento más económico.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periodoRetencionPrimaria (int, meses), almacenamientoArchivo (config)</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Política de retención configurada; sin eliminación de registros</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r>
    </w:tbl>
    <w:p>
      <w:pPr>
        <w:spacing w:after="120"/>
      </w:pPr>
      <w:r>
        <w:t xml:space="preserve"/>
      </w:r>
    </w:p>
    <w:p>
      <w:pPr>
        <w:pStyle w:val="Heading2"/>
        <w:shd w:fill="2E5FA3" w:val="clear"/>
        <w:spacing w:after="140" w:before="280"/>
        <w:ind w:left="200" w:right="200"/>
      </w:pPr>
      <w:r>
        <w:rPr>
          <w:rFonts w:ascii="Arial" w:cs="Arial" w:eastAsia="Arial" w:hAnsi="Arial"/>
          <w:b/>
          <w:bCs/>
          <w:color w:val="FFFFFF"/>
          <w:sz w:val="24"/>
          <w:szCs w:val="24"/>
        </w:rPr>
        <w:t xml:space="preserve">VISTA 06-05: Portal Self-Service del Empleado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12"/>
              <w:right w:val="single" w:color="2E5FA3" w:sz="12"/>
            </w:tcBorders>
            <w:shd w:fill="D6E4F7" w:val="clear"/>
            <w:tcMar>
              <w:top w:type="dxa" w:w="110"/>
              <w:left w:type="dxa" w:w="200"/>
              <w:bottom w:type="dxa" w:w="110"/>
              <w:right w:type="dxa" w:w="200"/>
            </w:tcMar>
          </w:tcPr>
          <w:p>
            <w:pPr>
              <w:spacing w:after="50"/>
            </w:pPr>
            <w:r>
              <w:rPr>
                <w:rFonts w:ascii="Arial" w:cs="Arial" w:eastAsia="Arial" w:hAnsi="Arial"/>
                <w:b/>
                <w:bCs/>
                <w:color w:val="2E5FA3"/>
                <w:sz w:val="19"/>
                <w:szCs w:val="19"/>
              </w:rPr>
              <w:t xml:space="preserve">DESCRIPCIÓN:</w:t>
            </w:r>
          </w:p>
          <w:p>
            <w:pPr>
              <w:spacing w:after="0"/>
              <w:jc w:val="both"/>
            </w:pPr>
            <w:r>
              <w:rPr>
                <w:rFonts w:ascii="Arial" w:cs="Arial" w:eastAsia="Arial" w:hAnsi="Arial"/>
                <w:color w:val="1B3A6B"/>
                <w:sz w:val="18"/>
                <w:szCs w:val="18"/>
              </w:rPr>
              <w:t xml:space="preserve">Módulo de acceso directo para cada empleado, disponible desde el navegador y con diseño responsivo para móviles. El empleado accede con sus propias credenciales y solo puede ver y descargar su propia información. Nunca puede ver datos de otros empleados. Este portal satisface la obligación del Art. 138 CT de poner a disposición del trabajador su información salarial.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860"/>
        <w:gridCol w:w="2500"/>
        <w:gridCol w:w="1760"/>
        <w:gridCol w:w="1060"/>
        <w:gridCol w:w="1200"/>
      </w:tblGrid>
      <w:tr>
        <w:tc>
          <w:tcPr>
            <w:tcW w:type="dxa" w:w="19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FUNCIÓN / ACCIÓN</w:t>
            </w:r>
          </w:p>
        </w:tc>
        <w:tc>
          <w:tcPr>
            <w:tcW w:type="dxa" w:w="8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TIPO</w:t>
            </w:r>
          </w:p>
        </w:tc>
        <w:tc>
          <w:tcPr>
            <w:tcW w:type="dxa" w:w="25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DESCRIPCIÓN DETALLADA</w:t>
            </w:r>
          </w:p>
        </w:tc>
        <w:tc>
          <w:tcPr>
            <w:tcW w:type="dxa" w:w="1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ENTRADAS / VALIDACIONES</w:t>
            </w:r>
          </w:p>
        </w:tc>
        <w:tc>
          <w:tcPr>
            <w:tcW w:type="dxa" w:w="10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SALIDAS</w:t>
            </w:r>
          </w:p>
        </w:tc>
        <w:tc>
          <w:tcPr>
            <w:tcW w:type="dxa" w:w="12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verMiPerfil()</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/self-service/mi-perfil</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El empleado consulta sus datos laborales actuales: cargo, departamento, tipo de contrato, tipo de jornada, fecha de ingreso, antigüedad calculada en años y meses, AFP y número de afiliado ISSS. Solo lectura; cualquier solicitud de cambio va a través de 'Mis solicitudes'.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JWT del empleado autenticado</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Datos laborales del empleado autenticado (solo suyos)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Empleado (propios)</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consultarMisBoletas()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/self-service/mis-boletas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Lista todas las boletas de pago del empleado autenticado, del más reciente al más antiguo. Permite filtrar por año. Por cada boleta muestra: período, tipo, salario bruto, neto pagado, fecha de pago. Permite descargar el PDF de cualquier boleta.</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año (int, opcional)</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Lista de boletas + descarga PDF individual de cada una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Empleado (propios)</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verMiSaldoVacaciones()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/self-service/mis-vacaciones</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Muestra el saldo de vacaciones disponible: días devengados del período actual, días tomados, días pendientes, y la fecha del próximo aniversario laboral (cuando nace el derecho al próximo período de vacaciones).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JWT del empleado</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Saldo de vacaciones con fechas importantes</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Empleado (propios)</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descargarConstanciaISR()</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/self-service/constancias/isr/:año</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Descarga la constancia anual de retención de ISR (F-910 anual) del año indicado. Muestra el total de ISR retenido en el año, datos del patrono y del empleado.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año (int)</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Constancia ISR anual en PDF descargada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Empleado (propios)</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descargarConstanciaTrabajo()</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/self-service/constancias/trabajo</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Genera y descarga una constancia de trabajo actual con: nombre, cargo, salario (si el empleado autoriza incluirlo), fecha de ingreso, para los usos que el empleado necesite (arrendamiento, préstamos, etc.). Cada descarga queda registrada en la bitácora.</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incluirSalario (bool)</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Constancia de trabajo en PDF generada al instante</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Empleado (propios)</w:t>
            </w:r>
          </w:p>
        </w:tc>
      </w:tr>
      <w:tr>
        <w:tc>
          <w:tcPr>
            <w:tcW w:type="dxa" w:w="19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verMiHistorialAguinaldos()</w:t>
            </w:r>
          </w:p>
        </w:tc>
        <w:tc>
          <w:tcPr>
            <w:tcW w:type="dxa" w:w="8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GET /self-service/mis-aguinaldos</w:t>
            </w:r>
          </w:p>
        </w:tc>
        <w:tc>
          <w:tcPr>
            <w:tcW w:type="dxa" w:w="25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Historial de todos los aguinaldos pagados: año, monto bruto, monto exento, monto gravado, neto recibido.</w:t>
            </w:r>
          </w:p>
        </w:tc>
        <w:tc>
          <w:tcPr>
            <w:tcW w:type="dxa" w:w="1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N/A</w:t>
            </w:r>
          </w:p>
        </w:tc>
        <w:tc>
          <w:tcPr>
            <w:tcW w:type="dxa" w:w="10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Historial de aguinaldos en tabla</w:t>
            </w:r>
          </w:p>
        </w:tc>
        <w:tc>
          <w:tcPr>
            <w:tcW w:type="dxa" w:w="12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Empleado (propios)</w:t>
            </w:r>
          </w:p>
        </w:tc>
      </w:tr>
      <w:tr>
        <w:tc>
          <w:tcPr>
            <w:tcW w:type="dxa" w:w="19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bCs/>
                <w:color w:val="1B3A6B"/>
                <w:sz w:val="17"/>
                <w:szCs w:val="17"/>
              </w:rPr>
              <w:t xml:space="preserve">solicitarActualizacionDatos()</w:t>
            </w:r>
          </w:p>
        </w:tc>
        <w:tc>
          <w:tcPr>
            <w:tcW w:type="dxa" w:w="8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POST /self-service/solicitudes/actualizacion</w:t>
            </w:r>
          </w:p>
        </w:tc>
        <w:tc>
          <w:tcPr>
            <w:tcW w:type="dxa" w:w="25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8"/>
                <w:szCs w:val="18"/>
              </w:rPr>
              <w:t xml:space="preserve">El empleado solicita actualización de sus datos de contacto: correo, teléfono, dirección, contacto de emergencia, cuenta bancaria. La solicitud queda en estado 'Pendiente de aprobación' de RR.HH. El empleado puede ver el estado de sus solicitudes.</w:t>
            </w:r>
          </w:p>
        </w:tc>
        <w:tc>
          <w:tcPr>
            <w:tcW w:type="dxa" w:w="1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camposAActualizar (solo los de contacto), nuevoValor</w:t>
            </w:r>
          </w:p>
        </w:tc>
        <w:tc>
          <w:tcPr>
            <w:tcW w:type="dxa" w:w="10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Solicitud creada y visible en la cola de RR.HH.; notificación al analista</w:t>
            </w:r>
          </w:p>
        </w:tc>
        <w:tc>
          <w:tcPr>
            <w:tcW w:type="dxa" w:w="12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Empleado (propios)</w:t>
            </w:r>
          </w:p>
        </w:tc>
      </w:tr>
    </w:tbl>
    <w:p>
      <w:pPr>
        <w:spacing w:after="120"/>
      </w:pPr>
      <w:r>
        <w:t xml:space="preserve"/>
      </w:r>
    </w:p>
    <w:p>
      <w:r>
        <w:br w:type="page"/>
      </w:r>
    </w:p>
    <w:p>
      <w:pPr>
        <w:pStyle w:val="Heading1"/>
        <w:shd w:fill="1B3A6B" w:val="clear"/>
        <w:spacing w:after="180" w:before="360"/>
        <w:ind w:left="360" w:right="360"/>
      </w:pPr>
      <w:r>
        <w:rPr>
          <w:rFonts w:ascii="Arial" w:cs="Arial" w:eastAsia="Arial" w:hAnsi="Arial"/>
          <w:b/>
          <w:bCs/>
          <w:color w:val="FFFFFF"/>
          <w:sz w:val="30"/>
          <w:szCs w:val="30"/>
        </w:rPr>
        <w:t xml:space="preserve">APÉNDICE: CATÁLOGO CONSOLIDADO DE TODAS LAS VISTAS</w:t>
      </w:r>
    </w:p>
    <w:p>
      <w:pPr>
        <w:spacing w:after="130"/>
        <w:jc w:val="both"/>
      </w:pPr>
      <w:r>
        <w:rPr>
          <w:rFonts w:ascii="Arial" w:cs="Arial" w:eastAsia="Arial" w:hAnsi="Arial"/>
          <w:color w:val="3A3A3A"/>
          <w:sz w:val="20"/>
          <w:szCs w:val="20"/>
        </w:rPr>
        <w:t xml:space="preserve">Resumen ejecutivo de las 26 vistas del sistema con sus métricas de funciones y el rol mínimo requerido para accederlas.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720"/>
        <w:gridCol w:w="1080"/>
        <w:gridCol w:w="920"/>
        <w:gridCol w:w="920"/>
        <w:gridCol w:w="1600"/>
        <w:gridCol w:w="1360"/>
      </w:tblGrid>
      <w:tr>
        <w:tc>
          <w:tcPr>
            <w:tcW w:type="dxa" w:w="7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ID</w:t>
            </w:r>
          </w:p>
        </w:tc>
        <w:tc>
          <w:tcPr>
            <w:tcW w:type="dxa" w:w="272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NOMBRE DE LA VISTA</w:t>
            </w:r>
          </w:p>
        </w:tc>
        <w:tc>
          <w:tcPr>
            <w:tcW w:type="dxa" w:w="108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MÓDULO</w:t>
            </w:r>
          </w:p>
        </w:tc>
        <w:tc>
          <w:tcPr>
            <w:tcW w:type="dxa" w:w="92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 Func.</w:t>
            </w:r>
          </w:p>
        </w:tc>
        <w:tc>
          <w:tcPr>
            <w:tcW w:type="dxa" w:w="92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 Campos</w:t>
            </w:r>
          </w:p>
        </w:tc>
        <w:tc>
          <w:tcPr>
            <w:tcW w:type="dxa" w:w="160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ROL MÍNIMO REQUERIDO</w:t>
            </w:r>
          </w:p>
        </w:tc>
        <w:tc>
          <w:tcPr>
            <w:tcW w:type="dxa" w:w="136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ESTADO</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01-01</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Pantalla de Inicio de Sesión</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Auth</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7</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3</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Público</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01-02</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Recuperación de Contraseña</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Auth</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4</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Público</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01-03</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Gestión de Usuarios del Sistema</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Auth</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10</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02-01</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Listado General de Empleados</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Empleados</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7</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02-02</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Ficha Completa del Empleado</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Empleados</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18</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02-03</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Formulario Nuevo Empleado</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Empleados</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8</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27</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02-04</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Registro de Incidencias de Nómina</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Empleados</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11</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03-01</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Catálogo de Perfiles de Puestos</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Perfiles</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6</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RR.HH.</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03-02</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Formulario Perfil de Puesto</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Perfiles</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7</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24</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 RR.HH.</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03-03</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Valuación y Bandas Salariales</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Perfiles</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6</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04-01</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Dashboard Central de Nómina</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Nómina</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3</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04-02</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Gestión de Períodos de Nómina</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Nómina</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6</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04-03</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Cálculo de Planilla</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Nómina</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6</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18</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04-04</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Aprobación de Planilla</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Nómina</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6</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04-05</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Dispersión Bancaria y Pago</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Nómina</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6</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04-06</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Planilla Especial de Aguinaldo</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Nómina</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4</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04-07</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Liquidaciones y Finiquitos</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Nómina</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9</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Aprobador</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05-01</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Planilla ISSS (OIS)</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Reportes</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5</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05-02</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Planilla AFP (SEPP)</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Reportes</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4</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05-03</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Retenciones ISR — Hacienda</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Reportes</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5</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Analista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05-04</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Reportes de Gestión de Talento</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Reportes</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6</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Gerencia</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06-01</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Parámetros Legales del Sistema</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Admin</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4</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17</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06-02</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Estructura Organizacional</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Admin</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5</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06-03</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Configuración de Integraciones</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Admin</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5</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Administrador</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06-04</w:t>
            </w:r>
          </w:p>
        </w:tc>
        <w:tc>
          <w:tcPr>
            <w:tcW w:type="dxa" w:w="27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Bitácora de Auditoría</w:t>
            </w:r>
          </w:p>
        </w:tc>
        <w:tc>
          <w:tcPr>
            <w:tcW w:type="dxa" w:w="108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Admin</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4</w:t>
            </w:r>
          </w:p>
        </w:tc>
        <w:tc>
          <w:tcPr>
            <w:tcW w:type="dxa" w:w="92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4F4F4"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Auditor</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r>
        <w:tc>
          <w:tcPr>
            <w:tcW w:type="dxa" w:w="76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bCs/>
                <w:color w:val="1B3A6B"/>
                <w:sz w:val="16"/>
                <w:szCs w:val="16"/>
              </w:rPr>
              <w:t xml:space="preserve">06-05</w:t>
            </w:r>
          </w:p>
        </w:tc>
        <w:tc>
          <w:tcPr>
            <w:tcW w:type="dxa" w:w="27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3A3A3A"/>
                <w:sz w:val="17"/>
                <w:szCs w:val="17"/>
              </w:rPr>
              <w:t xml:space="preserve">Portal Self-Service del Empleado</w:t>
            </w:r>
          </w:p>
        </w:tc>
        <w:tc>
          <w:tcPr>
            <w:tcW w:type="dxa" w:w="108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1A6B5A"/>
                <w:sz w:val="16"/>
                <w:szCs w:val="16"/>
              </w:rPr>
              <w:t xml:space="preserve">Empleado</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7</w:t>
            </w:r>
          </w:p>
        </w:tc>
        <w:tc>
          <w:tcPr>
            <w:tcW w:type="dxa" w:w="92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center"/>
            </w:pPr>
            <w:r>
              <w:rPr>
                <w:rFonts w:ascii="Arial" w:cs="Arial" w:eastAsia="Arial" w:hAnsi="Arial"/>
                <w:b w:val="false"/>
                <w:bCs w:val="false"/>
                <w:color w:val="3A3A3A"/>
                <w:sz w:val="16"/>
                <w:szCs w:val="16"/>
              </w:rPr>
              <w:t xml:space="preserve">0</w:t>
            </w:r>
          </w:p>
        </w:tc>
        <w:tc>
          <w:tcPr>
            <w:tcW w:type="dxa" w:w="1600"/>
            <w:tcBorders>
              <w:top w:val="single" w:color="D0D0D0" w:sz="4"/>
              <w:left w:val="single" w:color="D0D0D0" w:sz="4"/>
              <w:bottom w:val="single" w:color="D0D0D0" w:sz="4"/>
              <w:right w:val="single" w:color="D0D0D0" w:sz="4"/>
            </w:tcBorders>
            <w:shd w:fill="FFFFFF" w:val="clear"/>
            <w:tcMar>
              <w:top w:type="dxa" w:w="80"/>
              <w:left w:type="dxa" w:w="130"/>
              <w:bottom w:type="dxa" w:w="80"/>
              <w:right w:type="dxa" w:w="130"/>
            </w:tcMar>
            <w:vAlign w:val="top"/>
          </w:tcPr>
          <w:p>
            <w:pPr>
              <w:spacing w:after="50"/>
              <w:jc w:val="left"/>
            </w:pPr>
            <w:r>
              <w:rPr>
                <w:rFonts w:ascii="Arial" w:cs="Arial" w:eastAsia="Arial" w:hAnsi="Arial"/>
                <w:b w:val="false"/>
                <w:bCs w:val="false"/>
                <w:color w:val="4B2D8A"/>
                <w:sz w:val="16"/>
                <w:szCs w:val="16"/>
              </w:rPr>
              <w:t xml:space="preserve">Empleado</w:t>
            </w:r>
          </w:p>
        </w:tc>
        <w:tc>
          <w:tcPr>
            <w:tcW w:type="dxa" w:w="136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16"/>
                <w:szCs w:val="16"/>
              </w:rPr>
              <w:t xml:space="preserve">Producción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TOTAL VISTAS</w:t>
            </w:r>
          </w:p>
        </w:tc>
        <w:tc>
          <w:tcPr>
            <w:tcW w:type="dxa" w:w="23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TOTAL FUNCIONES</w:t>
            </w:r>
          </w:p>
        </w:tc>
        <w:tc>
          <w:tcPr>
            <w:tcW w:type="dxa" w:w="23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TOTAL MÓDULOS</w:t>
            </w:r>
          </w:p>
        </w:tc>
        <w:tc>
          <w:tcPr>
            <w:tcW w:type="dxa" w:w="2340"/>
            <w:tcBorders>
              <w:top w:val="single" w:color="1B3A6B" w:sz="6"/>
              <w:left w:val="single" w:color="1B3A6B" w:sz="6"/>
              <w:bottom w:val="single" w:color="1B3A6B" w:sz="6"/>
              <w:right w:val="single" w:color="1B3A6B" w:sz="6"/>
            </w:tcBorders>
            <w:shd w:fill="1B3A6B" w:val="clear"/>
            <w:tcMar>
              <w:top w:type="dxa" w:w="80"/>
              <w:left w:type="dxa" w:w="130"/>
              <w:bottom w:type="dxa" w:w="80"/>
              <w:right w:type="dxa" w:w="130"/>
            </w:tcMar>
            <w:vAlign w:val="top"/>
          </w:tcPr>
          <w:p>
            <w:pPr>
              <w:spacing w:after="50"/>
              <w:jc w:val="left"/>
            </w:pPr>
            <w:r>
              <w:rPr>
                <w:rFonts w:ascii="Arial" w:cs="Arial" w:eastAsia="Arial" w:hAnsi="Arial"/>
                <w:b/>
                <w:bCs/>
                <w:color w:val="FFFFFF"/>
                <w:sz w:val="18"/>
                <w:szCs w:val="18"/>
              </w:rPr>
              <w:t xml:space="preserve">TOTAL ROLES</w:t>
            </w:r>
          </w:p>
        </w:tc>
      </w:tr>
      <w:tr>
        <w:tc>
          <w:tcPr>
            <w:tcW w:type="dxa" w:w="2340"/>
            <w:tcBorders>
              <w:top w:val="single" w:color="D0D0D0" w:sz="4"/>
              <w:left w:val="single" w:color="D0D0D0" w:sz="4"/>
              <w:bottom w:val="single" w:color="D0D0D0" w:sz="4"/>
              <w:right w:val="single" w:color="D0D0D0" w:sz="4"/>
            </w:tcBorders>
            <w:shd w:fill="D6E4F7" w:val="clear"/>
            <w:tcMar>
              <w:top w:type="dxa" w:w="80"/>
              <w:left w:type="dxa" w:w="130"/>
              <w:bottom w:type="dxa" w:w="80"/>
              <w:right w:type="dxa" w:w="130"/>
            </w:tcMar>
            <w:vAlign w:val="top"/>
          </w:tcPr>
          <w:p>
            <w:pPr>
              <w:spacing w:after="50"/>
              <w:jc w:val="center"/>
            </w:pPr>
            <w:r>
              <w:rPr>
                <w:rFonts w:ascii="Arial" w:cs="Arial" w:eastAsia="Arial" w:hAnsi="Arial"/>
                <w:b/>
                <w:bCs/>
                <w:color w:val="1B3A6B"/>
                <w:sz w:val="48"/>
                <w:szCs w:val="48"/>
              </w:rPr>
              <w:t xml:space="preserve">26</w:t>
            </w:r>
          </w:p>
        </w:tc>
        <w:tc>
          <w:tcPr>
            <w:tcW w:type="dxa" w:w="2340"/>
            <w:tcBorders>
              <w:top w:val="single" w:color="D0D0D0" w:sz="4"/>
              <w:left w:val="single" w:color="D0D0D0" w:sz="4"/>
              <w:bottom w:val="single" w:color="D0D0D0" w:sz="4"/>
              <w:right w:val="single" w:color="D0D0D0" w:sz="4"/>
            </w:tcBorders>
            <w:shd w:fill="D4F0E8" w:val="clear"/>
            <w:tcMar>
              <w:top w:type="dxa" w:w="80"/>
              <w:left w:type="dxa" w:w="130"/>
              <w:bottom w:type="dxa" w:w="80"/>
              <w:right w:type="dxa" w:w="130"/>
            </w:tcMar>
            <w:vAlign w:val="top"/>
          </w:tcPr>
          <w:p>
            <w:pPr>
              <w:spacing w:after="50"/>
              <w:jc w:val="center"/>
            </w:pPr>
            <w:r>
              <w:rPr>
                <w:rFonts w:ascii="Arial" w:cs="Arial" w:eastAsia="Arial" w:hAnsi="Arial"/>
                <w:b/>
                <w:bCs/>
                <w:color w:val="1A6B5A"/>
                <w:sz w:val="48"/>
                <w:szCs w:val="48"/>
              </w:rPr>
              <w:t xml:space="preserve">~130</w:t>
            </w:r>
          </w:p>
        </w:tc>
        <w:tc>
          <w:tcPr>
            <w:tcW w:type="dxa" w:w="2340"/>
            <w:tcBorders>
              <w:top w:val="single" w:color="D0D0D0" w:sz="4"/>
              <w:left w:val="single" w:color="D0D0D0" w:sz="4"/>
              <w:bottom w:val="single" w:color="D0D0D0" w:sz="4"/>
              <w:right w:val="single" w:color="D0D0D0" w:sz="4"/>
            </w:tcBorders>
            <w:shd w:fill="FDF3D0" w:val="clear"/>
            <w:tcMar>
              <w:top w:type="dxa" w:w="80"/>
              <w:left w:type="dxa" w:w="130"/>
              <w:bottom w:type="dxa" w:w="80"/>
              <w:right w:type="dxa" w:w="130"/>
            </w:tcMar>
            <w:vAlign w:val="top"/>
          </w:tcPr>
          <w:p>
            <w:pPr>
              <w:spacing w:after="50"/>
              <w:jc w:val="center"/>
            </w:pPr>
            <w:r>
              <w:rPr>
                <w:rFonts w:ascii="Arial" w:cs="Arial" w:eastAsia="Arial" w:hAnsi="Arial"/>
                <w:b/>
                <w:bCs/>
                <w:color w:val="8B6914"/>
                <w:sz w:val="48"/>
                <w:szCs w:val="48"/>
              </w:rPr>
              <w:t xml:space="preserve">6</w:t>
            </w:r>
          </w:p>
        </w:tc>
        <w:tc>
          <w:tcPr>
            <w:tcW w:type="dxa" w:w="2340"/>
            <w:tcBorders>
              <w:top w:val="single" w:color="D0D0D0" w:sz="4"/>
              <w:left w:val="single" w:color="D0D0D0" w:sz="4"/>
              <w:bottom w:val="single" w:color="D0D0D0" w:sz="4"/>
              <w:right w:val="single" w:color="D0D0D0" w:sz="4"/>
            </w:tcBorders>
            <w:shd w:fill="EDE8F8" w:val="clear"/>
            <w:tcMar>
              <w:top w:type="dxa" w:w="80"/>
              <w:left w:type="dxa" w:w="130"/>
              <w:bottom w:type="dxa" w:w="80"/>
              <w:right w:type="dxa" w:w="130"/>
            </w:tcMar>
            <w:vAlign w:val="top"/>
          </w:tcPr>
          <w:p>
            <w:pPr>
              <w:spacing w:after="50"/>
              <w:jc w:val="center"/>
            </w:pPr>
            <w:r>
              <w:rPr>
                <w:rFonts w:ascii="Arial" w:cs="Arial" w:eastAsia="Arial" w:hAnsi="Arial"/>
                <w:b/>
                <w:bCs/>
                <w:color w:val="4B2D8A"/>
                <w:sz w:val="48"/>
                <w:szCs w:val="48"/>
              </w:rPr>
              <w:t xml:space="preserve">7</w:t>
            </w:r>
          </w:p>
        </w:tc>
      </w:tr>
    </w:tbl>
    <w:p>
      <w:pPr>
        <w:spacing w:after="120"/>
      </w:pPr>
      <w:r>
        <w:t xml:space="preserve"/>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before="80"/>
    </w:pPr>
    <w:r>
      <w:rPr>
        <w:rFonts w:ascii="Arial" w:cs="Arial" w:eastAsia="Arial" w:hAnsi="Arial"/>
        <w:color w:val="3A3A3A"/>
        <w:sz w:val="15"/>
        <w:szCs w:val="15"/>
      </w:rPr>
      <w:t xml:space="preserve">Documento confidencial — Uso interno — Prohibida su reproducción parcial o total sin autorización</w:t>
    </w:r>
    <w:r>
      <w:rPr>
        <w:rFonts w:ascii="Arial" w:cs="Arial" w:eastAsia="Arial" w:hAnsi="Arial"/>
        <w:color w:val="3A3A3A"/>
        <w:sz w:val="16"/>
        <w:szCs w:val="16"/>
      </w:rPr>
      <w:t xml:space="preserve">	Página </w:t>
    </w:r>
    <w:r>
      <w:rPr>
        <w:rFonts w:ascii="Arial" w:cs="Arial" w:eastAsia="Arial" w:hAnsi="Arial"/>
        <w:b/>
        <w:bCs/>
        <w:color w:val="2E5FA3"/>
        <w:sz w:val="16"/>
        <w:szCs w:val="16"/>
      </w:rPr>
      <w:fldChar w:fldCharType="begin"/>
      <w:instrText xml:space="preserve">PAGE</w:instrText>
      <w:fldChar w:fldCharType="separate"/>
      <w:fldChar w:fldCharType="end"/>
    </w:r>
    <w:r>
      <w:rPr>
        <w:rFonts w:ascii="Arial" w:cs="Arial" w:eastAsia="Arial" w:hAnsi="Arial"/>
        <w:color w:val="3A3A3A"/>
        <w:sz w:val="16"/>
        <w:szCs w:val="16"/>
      </w:rPr>
      <w:t xml:space="preserve"> de </w:t>
    </w:r>
    <w:r>
      <w:rPr>
        <w:rFonts w:ascii="Arial" w:cs="Arial" w:eastAsia="Arial" w:hAnsi="Arial"/>
        <w:b/>
        <w:bCs/>
        <w:color w:val="2E5F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spacing w:after="80"/>
    </w:pPr>
    <w:r>
      <w:rPr>
        <w:rFonts w:ascii="Arial" w:cs="Arial" w:eastAsia="Arial" w:hAnsi="Arial"/>
        <w:color w:val="2E5FA3"/>
        <w:sz w:val="16"/>
        <w:szCs w:val="16"/>
      </w:rPr>
      <w:t xml:space="preserve">ESPECIFICACIÓN DE VISTAS Y FUNCIONES — SISTEMA DE NÓMINA Y PERFILES DE PUESTOS</w:t>
    </w:r>
    <w:r>
      <w:rPr>
        <w:rFonts w:ascii="Arial" w:cs="Arial" w:eastAsia="Arial" w:hAnsi="Arial"/>
        <w:color w:val="3A3A3A"/>
        <w:sz w:val="16"/>
        <w:szCs w:val="16"/>
      </w:rPr>
      <w:t xml:space="preserve">	El Salvador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FFFFFF"/>
      <w:sz w:val="24"/>
      <w:szCs w:val="24"/>
    </w:rPr>
  </w:style>
  <w:style w:type="paragraph" w:styleId="Heading3">
    <w:name w:val="Heading 3"/>
    <w:basedOn w:val="Normal"/>
    <w:next w:val="Normal"/>
    <w:qFormat/>
    <w:pPr>
      <w:spacing w:after="100" w:before="220"/>
      <w:outlineLvl w:val="2"/>
    </w:pPr>
    <w:rPr>
      <w:rFonts w:ascii="Arial" w:cs="Arial" w:eastAsia="Arial" w:hAnsi="Arial"/>
      <w:b/>
      <w:bCs/>
      <w:color w:val="1B3A6B"/>
      <w:sz w:val="22"/>
      <w:szCs w:val="22"/>
    </w:rPr>
  </w:style>
  <w:style w:type="paragraph" w:styleId="Heading4">
    <w:name w:val="Heading 4"/>
    <w:basedOn w:val="Normal"/>
    <w:next w:val="Normal"/>
    <w:qFormat/>
    <w:pPr>
      <w:spacing w:after="80" w:before="160"/>
      <w:outlineLvl w:val="3"/>
    </w:pPr>
    <w:rPr>
      <w:rFonts w:ascii="Arial" w:cs="Arial" w:eastAsia="Arial" w:hAnsi="Arial"/>
      <w:b/>
      <w:bCs/>
      <w:color w:val="1A6B5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2026-06-09T11:11:42.639Z</dcterms:created>
  <dcterms:modified xsi:type="dcterms:W3CDTF">2026-06-09T11:11:42.641Z</dcterms:modified>
</cp:coreProperties>
</file>

<file path=docProps/custom.xml><?xml version="1.0" encoding="utf-8"?>
<Properties xmlns="http://schemas.openxmlformats.org/officeDocument/2006/custom-properties" xmlns:vt="http://schemas.openxmlformats.org/officeDocument/2006/docPropsVTypes"/>
</file>