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D642" w14:textId="77777777" w:rsidR="005A50CF" w:rsidRPr="005A50CF" w:rsidRDefault="005A50CF" w:rsidP="005A50CF">
      <w:pPr>
        <w:rPr>
          <w:rFonts w:ascii="Times New Roman" w:hAnsi="Times New Roman" w:cs="Times New Roman"/>
          <w:b/>
          <w:bCs/>
        </w:rPr>
      </w:pPr>
      <w:r w:rsidRPr="005A50CF">
        <w:rPr>
          <w:rFonts w:ascii="Times New Roman" w:hAnsi="Times New Roman" w:cs="Times New Roman"/>
          <w:b/>
          <w:bCs/>
        </w:rPr>
        <w:t>PRE-CLASS ASSESSMENT SUMMARY</w:t>
      </w:r>
    </w:p>
    <w:p w14:paraId="562E4C29" w14:textId="77777777" w:rsidR="005A50CF" w:rsidRPr="005A50CF" w:rsidRDefault="005A50CF" w:rsidP="005A50CF">
      <w:p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 xml:space="preserve">Student: </w:t>
      </w:r>
      <w:r w:rsidRPr="005A50CF">
        <w:rPr>
          <w:rFonts w:ascii="Times New Roman" w:hAnsi="Times New Roman" w:cs="Times New Roman"/>
          <w:b/>
          <w:bCs/>
        </w:rPr>
        <w:t>Mingyu He</w:t>
      </w:r>
      <w:r w:rsidRPr="005A50CF">
        <w:rPr>
          <w:rFonts w:ascii="Times New Roman" w:hAnsi="Times New Roman" w:cs="Times New Roman"/>
        </w:rPr>
        <w:br/>
        <w:t xml:space="preserve">Date: </w:t>
      </w:r>
      <w:r w:rsidRPr="005A50CF">
        <w:rPr>
          <w:rFonts w:ascii="Times New Roman" w:hAnsi="Times New Roman" w:cs="Times New Roman"/>
          <w:b/>
          <w:bCs/>
        </w:rPr>
        <w:t>February 18, 2026</w:t>
      </w:r>
      <w:r w:rsidRPr="005A50CF">
        <w:rPr>
          <w:rFonts w:ascii="Times New Roman" w:hAnsi="Times New Roman" w:cs="Times New Roman"/>
        </w:rPr>
        <w:br/>
        <w:t>Duration: ~25–30 min</w:t>
      </w:r>
    </w:p>
    <w:p w14:paraId="492CA4D9" w14:textId="77777777" w:rsidR="005A50CF" w:rsidRPr="005A50CF" w:rsidRDefault="005A50CF" w:rsidP="005A50CF">
      <w:pPr>
        <w:rPr>
          <w:rFonts w:ascii="Times New Roman" w:hAnsi="Times New Roman" w:cs="Times New Roman"/>
          <w:b/>
          <w:bCs/>
        </w:rPr>
      </w:pPr>
      <w:r w:rsidRPr="005A50CF">
        <w:rPr>
          <w:rFonts w:ascii="Times New Roman" w:hAnsi="Times New Roman" w:cs="Times New Roman"/>
          <w:b/>
          <w:bCs/>
        </w:rPr>
        <w:t>CONCEPTS ASSESSED (Understanding Demonstrated):</w:t>
      </w:r>
    </w:p>
    <w:p w14:paraId="50BCFE82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Lexical vs. semantic analysis:</w:t>
      </w:r>
      <w:r w:rsidRPr="005A50CF">
        <w:rPr>
          <w:rFonts w:ascii="Times New Roman" w:hAnsi="Times New Roman" w:cs="Times New Roman"/>
        </w:rPr>
        <w:t xml:space="preserve"> Explained why meaning-in-context matters for business decisions; gave a strong contextual polarity example (“complex” positive vs negative depending on context).</w:t>
      </w:r>
    </w:p>
    <w:p w14:paraId="7D7CADB8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Bag-of-Words limitations:</w:t>
      </w:r>
      <w:r w:rsidRPr="005A50CF">
        <w:rPr>
          <w:rFonts w:ascii="Times New Roman" w:hAnsi="Times New Roman" w:cs="Times New Roman"/>
        </w:rPr>
        <w:t xml:space="preserve"> Identified how ignoring word order/grammar causes misinterpretation; correctly emphasized </w:t>
      </w:r>
      <w:r w:rsidRPr="005A50CF">
        <w:rPr>
          <w:rFonts w:ascii="Times New Roman" w:hAnsi="Times New Roman" w:cs="Times New Roman"/>
          <w:b/>
          <w:bCs/>
        </w:rPr>
        <w:t>negation</w:t>
      </w:r>
      <w:r w:rsidRPr="005A50CF">
        <w:rPr>
          <w:rFonts w:ascii="Times New Roman" w:hAnsi="Times New Roman" w:cs="Times New Roman"/>
        </w:rPr>
        <w:t xml:space="preserve"> as a key failure mode in customer feedback.</w:t>
      </w:r>
    </w:p>
    <w:p w14:paraId="33216CA6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TF-IDF intuition:</w:t>
      </w:r>
      <w:r w:rsidRPr="005A50CF">
        <w:rPr>
          <w:rFonts w:ascii="Times New Roman" w:hAnsi="Times New Roman" w:cs="Times New Roman"/>
        </w:rPr>
        <w:t xml:space="preserve"> Understood TF-IDF as distinctiveness-weighting (rare-but-important vs common/noisy terms); improved framing toward IDF down-weighting ubiquitous terms.</w:t>
      </w:r>
    </w:p>
    <w:p w14:paraId="2451D913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Supervised vs. unsupervised learning:</w:t>
      </w:r>
      <w:r w:rsidRPr="005A50CF">
        <w:rPr>
          <w:rFonts w:ascii="Times New Roman" w:hAnsi="Times New Roman" w:cs="Times New Roman"/>
        </w:rPr>
        <w:t xml:space="preserve"> Clearly distinguished “answer-key” prediction vs discovery; gave appropriate supervised (spam) and unsupervised (persona emergence) use cases.</w:t>
      </w:r>
    </w:p>
    <w:p w14:paraId="73016D4A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Topic modeling vs. clustering:</w:t>
      </w:r>
      <w:r w:rsidRPr="005A50CF">
        <w:rPr>
          <w:rFonts w:ascii="Times New Roman" w:hAnsi="Times New Roman" w:cs="Times New Roman"/>
        </w:rPr>
        <w:t xml:space="preserve"> Articulated mixture vs discrete grouping using an accurate analogy; produced correct example outputs for each method.</w:t>
      </w:r>
    </w:p>
    <w:p w14:paraId="18CAA35A" w14:textId="77777777" w:rsidR="005A50CF" w:rsidRPr="005A50CF" w:rsidRDefault="005A50CF" w:rsidP="005A5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Evaluation differences:</w:t>
      </w:r>
      <w:r w:rsidRPr="005A50CF">
        <w:rPr>
          <w:rFonts w:ascii="Times New Roman" w:hAnsi="Times New Roman" w:cs="Times New Roman"/>
        </w:rPr>
        <w:t xml:space="preserve"> Correctly explained why supervised uses ground truth metrics while unsupervised relies on coherence/interpretability/stability and usefulness.</w:t>
      </w:r>
    </w:p>
    <w:p w14:paraId="30E963BA" w14:textId="77777777" w:rsidR="005A50CF" w:rsidRPr="005A50CF" w:rsidRDefault="005A50CF" w:rsidP="005A50CF">
      <w:pPr>
        <w:rPr>
          <w:rFonts w:ascii="Times New Roman" w:hAnsi="Times New Roman" w:cs="Times New Roman"/>
          <w:b/>
          <w:bCs/>
        </w:rPr>
      </w:pPr>
      <w:r w:rsidRPr="005A50CF">
        <w:rPr>
          <w:rFonts w:ascii="Times New Roman" w:hAnsi="Times New Roman" w:cs="Times New Roman"/>
          <w:b/>
          <w:bCs/>
        </w:rPr>
        <w:t>CONTEXTUAL APPLICATION:</w:t>
      </w:r>
    </w:p>
    <w:p w14:paraId="04A39A9C" w14:textId="77777777" w:rsidR="005A50CF" w:rsidRPr="005A50CF" w:rsidRDefault="005A50CF" w:rsidP="005A50CF">
      <w:p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 xml:space="preserve">Analyzed </w:t>
      </w:r>
      <w:r w:rsidRPr="005A50CF">
        <w:rPr>
          <w:rFonts w:ascii="Times New Roman" w:hAnsi="Times New Roman" w:cs="Times New Roman"/>
          <w:b/>
          <w:bCs/>
        </w:rPr>
        <w:t>food delivery support tickets/refund requests</w:t>
      </w:r>
      <w:r w:rsidRPr="005A50CF">
        <w:rPr>
          <w:rFonts w:ascii="Times New Roman" w:hAnsi="Times New Roman" w:cs="Times New Roman"/>
        </w:rPr>
        <w:t>:</w:t>
      </w:r>
    </w:p>
    <w:p w14:paraId="136F0374" w14:textId="77777777" w:rsidR="005A50CF" w:rsidRPr="005A50CF" w:rsidRDefault="005A50CF" w:rsidP="005A5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TF-IDF:</w:t>
      </w:r>
      <w:r w:rsidRPr="005A50CF">
        <w:rPr>
          <w:rFonts w:ascii="Times New Roman" w:hAnsi="Times New Roman" w:cs="Times New Roman"/>
        </w:rPr>
        <w:t xml:space="preserve"> Proposed using TF-IDF to surface rare, high-severity safety/quality terms distinct from common complaints.</w:t>
      </w:r>
    </w:p>
    <w:p w14:paraId="24E43622" w14:textId="77777777" w:rsidR="005A50CF" w:rsidRPr="005A50CF" w:rsidRDefault="005A50CF" w:rsidP="005A5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Topic modeling:</w:t>
      </w:r>
      <w:r w:rsidRPr="005A50CF">
        <w:rPr>
          <w:rFonts w:ascii="Times New Roman" w:hAnsi="Times New Roman" w:cs="Times New Roman"/>
        </w:rPr>
        <w:t xml:space="preserve"> Proposed tracking operational themes and how they vary across contexts (e.g., lunch vs dinner).</w:t>
      </w:r>
    </w:p>
    <w:p w14:paraId="61FD8AA5" w14:textId="77777777" w:rsidR="005A50CF" w:rsidRPr="005A50CF" w:rsidRDefault="005A50CF" w:rsidP="005A5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Clustering:</w:t>
      </w:r>
      <w:r w:rsidRPr="005A50CF">
        <w:rPr>
          <w:rFonts w:ascii="Times New Roman" w:hAnsi="Times New Roman" w:cs="Times New Roman"/>
        </w:rPr>
        <w:t xml:space="preserve"> Proposed grouping users/tickets to distinguish different behavioral/text patterns.</w:t>
      </w:r>
    </w:p>
    <w:p w14:paraId="56BCC30B" w14:textId="77777777" w:rsidR="005A50CF" w:rsidRPr="005A50CF" w:rsidRDefault="005A50CF" w:rsidP="005A5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  <w:b/>
          <w:bCs/>
        </w:rPr>
        <w:t>Evaluation:</w:t>
      </w:r>
      <w:r w:rsidRPr="005A50CF">
        <w:rPr>
          <w:rFonts w:ascii="Times New Roman" w:hAnsi="Times New Roman" w:cs="Times New Roman"/>
        </w:rPr>
        <w:t xml:space="preserve"> Proposed a topic coherence “intruder” style check as a validation signal.</w:t>
      </w:r>
    </w:p>
    <w:p w14:paraId="22935471" w14:textId="77777777" w:rsidR="005A50CF" w:rsidRPr="005A50CF" w:rsidRDefault="005A50CF" w:rsidP="005A50CF">
      <w:pPr>
        <w:rPr>
          <w:rFonts w:ascii="Times New Roman" w:hAnsi="Times New Roman" w:cs="Times New Roman"/>
          <w:b/>
          <w:bCs/>
        </w:rPr>
      </w:pPr>
      <w:r w:rsidRPr="005A50CF">
        <w:rPr>
          <w:rFonts w:ascii="Times New Roman" w:hAnsi="Times New Roman" w:cs="Times New Roman"/>
          <w:b/>
          <w:bCs/>
        </w:rPr>
        <w:t>QUESTIONS FOR CLASS:</w:t>
      </w:r>
    </w:p>
    <w:p w14:paraId="091B258E" w14:textId="77777777" w:rsidR="005A50CF" w:rsidRPr="005A50CF" w:rsidRDefault="005A50CF" w:rsidP="005A50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 xml:space="preserve">“Because TF-IDF down-weights terms that appear in most documents, how should we think about ‘important but ubiquitous’ themes when we visualize or summarize a corpus? What methods (or complementary representations) help ensure </w:t>
      </w:r>
      <w:proofErr w:type="gramStart"/>
      <w:r w:rsidRPr="005A50CF">
        <w:rPr>
          <w:rFonts w:ascii="Times New Roman" w:hAnsi="Times New Roman" w:cs="Times New Roman"/>
        </w:rPr>
        <w:t>baseline,</w:t>
      </w:r>
      <w:proofErr w:type="gramEnd"/>
      <w:r w:rsidRPr="005A50CF">
        <w:rPr>
          <w:rFonts w:ascii="Times New Roman" w:hAnsi="Times New Roman" w:cs="Times New Roman"/>
        </w:rPr>
        <w:t xml:space="preserve"> widely shared topics aren’t </w:t>
      </w:r>
      <w:r w:rsidRPr="005A50CF">
        <w:rPr>
          <w:rFonts w:ascii="Times New Roman" w:hAnsi="Times New Roman" w:cs="Times New Roman"/>
        </w:rPr>
        <w:lastRenderedPageBreak/>
        <w:t>unintentionally hidden?”</w:t>
      </w:r>
    </w:p>
    <w:p w14:paraId="717C7C65" w14:textId="77777777" w:rsidR="005A50CF" w:rsidRPr="005A50CF" w:rsidRDefault="005A50CF" w:rsidP="005A50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>“Given that Bag-of-Words ignores word order and can misread negation (e.g., ‘not good’), what are the most defensible ways to handle negation in business text mining pipelines, and when are n-grams sufficient versus when we need more context-aware models?”</w:t>
      </w:r>
    </w:p>
    <w:p w14:paraId="4FBD174A" w14:textId="77777777" w:rsidR="005A50CF" w:rsidRPr="005A50CF" w:rsidRDefault="005A50CF" w:rsidP="005A50CF">
      <w:pPr>
        <w:rPr>
          <w:rFonts w:ascii="Times New Roman" w:hAnsi="Times New Roman" w:cs="Times New Roman"/>
          <w:b/>
          <w:bCs/>
        </w:rPr>
      </w:pPr>
      <w:r w:rsidRPr="005A50CF">
        <w:rPr>
          <w:rFonts w:ascii="Times New Roman" w:hAnsi="Times New Roman" w:cs="Times New Roman"/>
          <w:b/>
          <w:bCs/>
        </w:rPr>
        <w:t>ASSESSMENT:</w:t>
      </w:r>
    </w:p>
    <w:p w14:paraId="2433619A" w14:textId="77777777" w:rsidR="005A50CF" w:rsidRPr="005A50CF" w:rsidRDefault="005A50CF" w:rsidP="005A50CF">
      <w:p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 xml:space="preserve">Conceptual Understanding: </w:t>
      </w:r>
      <w:r w:rsidRPr="005A50CF">
        <w:rPr>
          <w:rFonts w:ascii="Times New Roman" w:hAnsi="Times New Roman" w:cs="Times New Roman"/>
          <w:b/>
          <w:bCs/>
        </w:rPr>
        <w:t>Strong</w:t>
      </w:r>
      <w:r w:rsidRPr="005A50CF">
        <w:rPr>
          <w:rFonts w:ascii="Times New Roman" w:hAnsi="Times New Roman" w:cs="Times New Roman"/>
        </w:rPr>
        <w:br/>
        <w:t xml:space="preserve">Application Ability: </w:t>
      </w:r>
      <w:r w:rsidRPr="005A50CF">
        <w:rPr>
          <w:rFonts w:ascii="Times New Roman" w:hAnsi="Times New Roman" w:cs="Times New Roman"/>
          <w:b/>
          <w:bCs/>
        </w:rPr>
        <w:t>Can apply to new contexts</w:t>
      </w:r>
      <w:r w:rsidRPr="005A50CF">
        <w:rPr>
          <w:rFonts w:ascii="Times New Roman" w:hAnsi="Times New Roman" w:cs="Times New Roman"/>
        </w:rPr>
        <w:br/>
        <w:t xml:space="preserve">Question Quality: </w:t>
      </w:r>
      <w:r w:rsidRPr="005A50CF">
        <w:rPr>
          <w:rFonts w:ascii="Times New Roman" w:hAnsi="Times New Roman" w:cs="Times New Roman"/>
          <w:b/>
          <w:bCs/>
        </w:rPr>
        <w:t>Substantive and specific</w:t>
      </w:r>
      <w:r w:rsidRPr="005A50CF">
        <w:rPr>
          <w:rFonts w:ascii="Times New Roman" w:hAnsi="Times New Roman" w:cs="Times New Roman"/>
        </w:rPr>
        <w:br/>
        <w:t xml:space="preserve">Overall Readiness: </w:t>
      </w:r>
      <w:r w:rsidRPr="005A50CF">
        <w:rPr>
          <w:rFonts w:ascii="Times New Roman" w:hAnsi="Times New Roman" w:cs="Times New Roman"/>
          <w:b/>
          <w:bCs/>
        </w:rPr>
        <w:t>Well-prepared</w:t>
      </w:r>
    </w:p>
    <w:p w14:paraId="6234241D" w14:textId="77777777" w:rsidR="005A50CF" w:rsidRPr="005A50CF" w:rsidRDefault="005A50CF" w:rsidP="005A50CF">
      <w:pPr>
        <w:rPr>
          <w:rFonts w:ascii="Times New Roman" w:hAnsi="Times New Roman" w:cs="Times New Roman"/>
        </w:rPr>
      </w:pPr>
      <w:r w:rsidRPr="005A50CF">
        <w:rPr>
          <w:rFonts w:ascii="Times New Roman" w:hAnsi="Times New Roman" w:cs="Times New Roman"/>
        </w:rPr>
        <w:t>NOTES: Clear articulation, strong use of examples/analogies, and appropriate mapping of methods to business text streams.</w:t>
      </w:r>
    </w:p>
    <w:p w14:paraId="7F9F0B0F" w14:textId="77777777" w:rsidR="005A50CF" w:rsidRDefault="005A50CF"/>
    <w:sectPr w:rsidR="005A50C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B16"/>
    <w:multiLevelType w:val="multilevel"/>
    <w:tmpl w:val="C49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25EDB"/>
    <w:multiLevelType w:val="multilevel"/>
    <w:tmpl w:val="735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443F8"/>
    <w:multiLevelType w:val="multilevel"/>
    <w:tmpl w:val="6ABA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734879">
    <w:abstractNumId w:val="0"/>
  </w:num>
  <w:num w:numId="2" w16cid:durableId="1023167315">
    <w:abstractNumId w:val="1"/>
  </w:num>
  <w:num w:numId="3" w16cid:durableId="32312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CF"/>
    <w:rsid w:val="005A50CF"/>
    <w:rsid w:val="009C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F8D1"/>
  <w15:chartTrackingRefBased/>
  <w15:docId w15:val="{2E4AB877-C439-4A39-9D92-84A76CD1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0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0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0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0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0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0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5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2026-02-18T21:17:00Z</dcterms:created>
  <dcterms:modified xsi:type="dcterms:W3CDTF">2026-02-18T21:18:00Z</dcterms:modified>
</cp:coreProperties>
</file>