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FE190" w14:textId="77777777" w:rsidR="002A0345" w:rsidRPr="002A0345" w:rsidRDefault="002A0345" w:rsidP="002A0345">
      <w:pPr>
        <w:rPr>
          <w:rFonts w:ascii="Times New Roman" w:hAnsi="Times New Roman" w:cs="Times New Roman"/>
          <w:b/>
          <w:bCs/>
        </w:rPr>
      </w:pPr>
      <w:r w:rsidRPr="002A0345">
        <w:rPr>
          <w:rFonts w:ascii="Times New Roman" w:hAnsi="Times New Roman" w:cs="Times New Roman"/>
          <w:b/>
          <w:bCs/>
        </w:rPr>
        <w:t>PRE-CLASS ASSESSMENT SUMMARY</w:t>
      </w:r>
    </w:p>
    <w:p w14:paraId="436D0F0E" w14:textId="77777777" w:rsidR="002A0345" w:rsidRPr="002A0345" w:rsidRDefault="002A0345" w:rsidP="002A0345">
      <w:pPr>
        <w:rPr>
          <w:rFonts w:ascii="Times New Roman" w:hAnsi="Times New Roman" w:cs="Times New Roman"/>
        </w:rPr>
      </w:pPr>
      <w:r w:rsidRPr="002A0345">
        <w:rPr>
          <w:rFonts w:ascii="Times New Roman" w:hAnsi="Times New Roman" w:cs="Times New Roman"/>
        </w:rPr>
        <w:t>Student: Mingyu He</w:t>
      </w:r>
      <w:r w:rsidRPr="002A0345">
        <w:rPr>
          <w:rFonts w:ascii="Times New Roman" w:hAnsi="Times New Roman" w:cs="Times New Roman"/>
        </w:rPr>
        <w:br/>
        <w:t>Date: February 27, 2026</w:t>
      </w:r>
      <w:r w:rsidRPr="002A0345">
        <w:rPr>
          <w:rFonts w:ascii="Times New Roman" w:hAnsi="Times New Roman" w:cs="Times New Roman"/>
        </w:rPr>
        <w:br/>
        <w:t>Duration: ~20–25 minutes (session as conducted)</w:t>
      </w:r>
    </w:p>
    <w:p w14:paraId="49E75956" w14:textId="77777777" w:rsidR="002A0345" w:rsidRPr="002A0345" w:rsidRDefault="002A0345" w:rsidP="002A0345">
      <w:pPr>
        <w:rPr>
          <w:rFonts w:ascii="Times New Roman" w:hAnsi="Times New Roman" w:cs="Times New Roman"/>
          <w:b/>
          <w:bCs/>
        </w:rPr>
      </w:pPr>
      <w:r w:rsidRPr="002A0345">
        <w:rPr>
          <w:rFonts w:ascii="Times New Roman" w:hAnsi="Times New Roman" w:cs="Times New Roman"/>
          <w:b/>
          <w:bCs/>
        </w:rPr>
        <w:t>CONCEPTS ASSESSED (Understanding Demonstrated)</w:t>
      </w:r>
    </w:p>
    <w:p w14:paraId="4B5B1C7F" w14:textId="77777777" w:rsidR="002A0345" w:rsidRPr="002A0345" w:rsidRDefault="002A0345" w:rsidP="002A0345">
      <w:pPr>
        <w:rPr>
          <w:rFonts w:ascii="Times New Roman" w:hAnsi="Times New Roman" w:cs="Times New Roman"/>
        </w:rPr>
      </w:pPr>
      <w:r w:rsidRPr="002A0345">
        <w:rPr>
          <w:rFonts w:ascii="Times New Roman" w:hAnsi="Times New Roman" w:cs="Times New Roman"/>
        </w:rPr>
        <w:t xml:space="preserve">• </w:t>
      </w:r>
      <w:r w:rsidRPr="002A0345">
        <w:rPr>
          <w:rFonts w:ascii="Times New Roman" w:hAnsi="Times New Roman" w:cs="Times New Roman"/>
          <w:b/>
          <w:bCs/>
        </w:rPr>
        <w:t>Dashboard Storyline (Beginning / Middle / Turning Point / Ending):</w:t>
      </w:r>
      <w:r w:rsidRPr="002A0345">
        <w:rPr>
          <w:rFonts w:ascii="Times New Roman" w:hAnsi="Times New Roman" w:cs="Times New Roman"/>
        </w:rPr>
        <w:t xml:space="preserve"> Mapped narrative stages to concrete visuals for a sales dashboard and explained why narrative structure speeds executive decisions.</w:t>
      </w:r>
      <w:r w:rsidRPr="002A0345">
        <w:rPr>
          <w:rFonts w:ascii="Times New Roman" w:hAnsi="Times New Roman" w:cs="Times New Roman"/>
        </w:rPr>
        <w:br/>
        <w:t xml:space="preserve">• </w:t>
      </w:r>
      <w:r w:rsidRPr="002A0345">
        <w:rPr>
          <w:rFonts w:ascii="Times New Roman" w:hAnsi="Times New Roman" w:cs="Times New Roman"/>
          <w:b/>
          <w:bCs/>
        </w:rPr>
        <w:t>Top-level KPIs &amp; Visuals:</w:t>
      </w:r>
      <w:r w:rsidRPr="002A0345">
        <w:rPr>
          <w:rFonts w:ascii="Times New Roman" w:hAnsi="Times New Roman" w:cs="Times New Roman"/>
        </w:rPr>
        <w:t xml:space="preserve"> Chosen sensible KPIs (Total Sales, Sales Growth, Win Rate) with appropriate visual encodings (KPI cards, sparklines, bullet chart).</w:t>
      </w:r>
      <w:r w:rsidRPr="002A0345">
        <w:rPr>
          <w:rFonts w:ascii="Times New Roman" w:hAnsi="Times New Roman" w:cs="Times New Roman"/>
        </w:rPr>
        <w:br/>
        <w:t xml:space="preserve">• </w:t>
      </w:r>
      <w:r w:rsidRPr="002A0345">
        <w:rPr>
          <w:rFonts w:ascii="Times New Roman" w:hAnsi="Times New Roman" w:cs="Times New Roman"/>
          <w:b/>
          <w:bCs/>
        </w:rPr>
        <w:t>Diagnostic breakdowns &amp; evidence charts:</w:t>
      </w:r>
      <w:r w:rsidRPr="002A0345">
        <w:rPr>
          <w:rFonts w:ascii="Times New Roman" w:hAnsi="Times New Roman" w:cs="Times New Roman"/>
        </w:rPr>
        <w:t xml:space="preserve"> Identified mid-level ranked bars / </w:t>
      </w:r>
      <w:proofErr w:type="spellStart"/>
      <w:r w:rsidRPr="002A0345">
        <w:rPr>
          <w:rFonts w:ascii="Times New Roman" w:hAnsi="Times New Roman" w:cs="Times New Roman"/>
        </w:rPr>
        <w:t>treemap</w:t>
      </w:r>
      <w:proofErr w:type="spellEnd"/>
      <w:r w:rsidRPr="002A0345">
        <w:rPr>
          <w:rFonts w:ascii="Times New Roman" w:hAnsi="Times New Roman" w:cs="Times New Roman"/>
        </w:rPr>
        <w:t xml:space="preserve"> and bottom-level trend charts (line with MA, small multiples) to validate causes.</w:t>
      </w:r>
      <w:r w:rsidRPr="002A0345">
        <w:rPr>
          <w:rFonts w:ascii="Times New Roman" w:hAnsi="Times New Roman" w:cs="Times New Roman"/>
        </w:rPr>
        <w:br/>
        <w:t xml:space="preserve">• </w:t>
      </w:r>
      <w:r w:rsidRPr="002A0345">
        <w:rPr>
          <w:rFonts w:ascii="Times New Roman" w:hAnsi="Times New Roman" w:cs="Times New Roman"/>
          <w:b/>
          <w:bCs/>
        </w:rPr>
        <w:t>Turning-point detection &amp; thresholds:</w:t>
      </w:r>
      <w:r w:rsidRPr="002A0345">
        <w:rPr>
          <w:rFonts w:ascii="Times New Roman" w:hAnsi="Times New Roman" w:cs="Times New Roman"/>
        </w:rPr>
        <w:t xml:space="preserve"> Understood rule-of-thumb thresholds and the μ − k</w:t>
      </w:r>
      <w:r w:rsidRPr="002A0345">
        <w:rPr>
          <w:rFonts w:ascii="Times New Roman" w:eastAsia="DengXian" w:hAnsi="Times New Roman" w:cs="Times New Roman"/>
        </w:rPr>
        <w:t>·σ</w:t>
      </w:r>
      <w:r w:rsidRPr="002A0345">
        <w:rPr>
          <w:rFonts w:ascii="Times New Roman" w:hAnsi="Times New Roman" w:cs="Times New Roman"/>
        </w:rPr>
        <w:t xml:space="preserve"> data-driven approach and how to combine signals (MoM + Win Rate) to reduce false positives.</w:t>
      </w:r>
      <w:r w:rsidRPr="002A0345">
        <w:rPr>
          <w:rFonts w:ascii="Times New Roman" w:hAnsi="Times New Roman" w:cs="Times New Roman"/>
        </w:rPr>
        <w:br/>
      </w:r>
      <w:r w:rsidRPr="002A0345">
        <w:rPr>
          <w:rFonts w:ascii="Times New Roman" w:eastAsia="DengXian" w:hAnsi="Times New Roman" w:cs="Times New Roman"/>
        </w:rPr>
        <w:t>•</w:t>
      </w:r>
      <w:r w:rsidRPr="002A0345">
        <w:rPr>
          <w:rFonts w:ascii="Times New Roman" w:hAnsi="Times New Roman" w:cs="Times New Roman"/>
        </w:rPr>
        <w:t xml:space="preserve"> </w:t>
      </w:r>
      <w:r w:rsidRPr="002A0345">
        <w:rPr>
          <w:rFonts w:ascii="Times New Roman" w:hAnsi="Times New Roman" w:cs="Times New Roman"/>
          <w:b/>
          <w:bCs/>
        </w:rPr>
        <w:t>Pre-attentive attributes &amp; accessibility:</w:t>
      </w:r>
      <w:r w:rsidRPr="002A0345">
        <w:rPr>
          <w:rFonts w:ascii="Times New Roman" w:hAnsi="Times New Roman" w:cs="Times New Roman"/>
        </w:rPr>
        <w:t xml:space="preserve"> Applied color for immediacy and proposed redundant encodings (shape, stroke, positional banding) for color-blind and print/grayscale accessibility.</w:t>
      </w:r>
      <w:r w:rsidRPr="002A0345">
        <w:rPr>
          <w:rFonts w:ascii="Times New Roman" w:hAnsi="Times New Roman" w:cs="Times New Roman"/>
        </w:rPr>
        <w:br/>
        <w:t xml:space="preserve">• </w:t>
      </w:r>
      <w:r w:rsidRPr="002A0345">
        <w:rPr>
          <w:rFonts w:ascii="Times New Roman" w:hAnsi="Times New Roman" w:cs="Times New Roman"/>
          <w:b/>
          <w:bCs/>
        </w:rPr>
        <w:t>Visual hierarchy &amp; data-ink trade-offs:</w:t>
      </w:r>
      <w:r w:rsidRPr="002A0345">
        <w:rPr>
          <w:rFonts w:ascii="Times New Roman" w:hAnsi="Times New Roman" w:cs="Times New Roman"/>
        </w:rPr>
        <w:t xml:space="preserve"> Recommended top-left placement for the core metric, prominent KPI row, and pragmatic gridline removal rules to maximize data-ink while preserving read accuracy.</w:t>
      </w:r>
    </w:p>
    <w:p w14:paraId="01610F54" w14:textId="77777777" w:rsidR="002A0345" w:rsidRPr="002A0345" w:rsidRDefault="002A0345" w:rsidP="002A0345">
      <w:pPr>
        <w:rPr>
          <w:rFonts w:ascii="Times New Roman" w:hAnsi="Times New Roman" w:cs="Times New Roman"/>
          <w:b/>
          <w:bCs/>
        </w:rPr>
      </w:pPr>
      <w:r w:rsidRPr="002A0345">
        <w:rPr>
          <w:rFonts w:ascii="Times New Roman" w:hAnsi="Times New Roman" w:cs="Times New Roman"/>
          <w:b/>
          <w:bCs/>
        </w:rPr>
        <w:t>CONTEXTUAL APPLICATION</w:t>
      </w:r>
    </w:p>
    <w:p w14:paraId="0395BF2B" w14:textId="77777777" w:rsidR="002A0345" w:rsidRPr="002A0345" w:rsidRDefault="002A0345" w:rsidP="002A0345">
      <w:pPr>
        <w:rPr>
          <w:rFonts w:ascii="Times New Roman" w:hAnsi="Times New Roman" w:cs="Times New Roman"/>
        </w:rPr>
      </w:pPr>
      <w:r w:rsidRPr="002A0345">
        <w:rPr>
          <w:rFonts w:ascii="Times New Roman" w:hAnsi="Times New Roman" w:cs="Times New Roman"/>
        </w:rPr>
        <w:t xml:space="preserve">Mapped the above concepts to a one-page sales dashboard: defined exact visuals per Storyline stage, specified Turning-Point cues, drafted alert banner copy and drilldown behavior, and produced ready-to-paste SQL / </w:t>
      </w:r>
      <w:proofErr w:type="spellStart"/>
      <w:r w:rsidRPr="002A0345">
        <w:rPr>
          <w:rFonts w:ascii="Times New Roman" w:hAnsi="Times New Roman" w:cs="Times New Roman"/>
        </w:rPr>
        <w:t>BigQuery</w:t>
      </w:r>
      <w:proofErr w:type="spellEnd"/>
      <w:r w:rsidRPr="002A0345">
        <w:rPr>
          <w:rFonts w:ascii="Times New Roman" w:hAnsi="Times New Roman" w:cs="Times New Roman"/>
        </w:rPr>
        <w:t xml:space="preserve"> / Power BI DAX snippets (including variants for </w:t>
      </w:r>
      <w:proofErr w:type="spellStart"/>
      <w:r w:rsidRPr="002A0345">
        <w:rPr>
          <w:rFonts w:ascii="Times New Roman" w:hAnsi="Times New Roman" w:cs="Times New Roman"/>
        </w:rPr>
        <w:t>win_rate</w:t>
      </w:r>
      <w:proofErr w:type="spellEnd"/>
      <w:r w:rsidRPr="002A0345">
        <w:rPr>
          <w:rFonts w:ascii="Times New Roman" w:hAnsi="Times New Roman" w:cs="Times New Roman"/>
        </w:rPr>
        <w:t xml:space="preserve"> as fraction vs percent) to compute μ, σ, thresholds, MA3, and alert flags.</w:t>
      </w:r>
    </w:p>
    <w:p w14:paraId="22D38A33" w14:textId="77777777" w:rsidR="002A0345" w:rsidRPr="002A0345" w:rsidRDefault="002A0345" w:rsidP="002A0345">
      <w:pPr>
        <w:rPr>
          <w:rFonts w:ascii="Times New Roman" w:hAnsi="Times New Roman" w:cs="Times New Roman"/>
          <w:b/>
          <w:bCs/>
        </w:rPr>
      </w:pPr>
      <w:r w:rsidRPr="002A0345">
        <w:rPr>
          <w:rFonts w:ascii="Times New Roman" w:hAnsi="Times New Roman" w:cs="Times New Roman"/>
          <w:b/>
          <w:bCs/>
        </w:rPr>
        <w:t>QUESTIONS FOR CLASS</w:t>
      </w:r>
    </w:p>
    <w:p w14:paraId="286980A2" w14:textId="77777777" w:rsidR="002A0345" w:rsidRPr="002A0345" w:rsidRDefault="002A0345" w:rsidP="002A03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0345">
        <w:rPr>
          <w:rFonts w:ascii="Times New Roman" w:hAnsi="Times New Roman" w:cs="Times New Roman"/>
          <w:i/>
          <w:iCs/>
        </w:rPr>
        <w:t>“What are the principal limitations of interactive dashboards compared with traditional reports and automated alerts for executive decision-making? Consider trade-offs such as data latency, context, interpretability, and actionability.”</w:t>
      </w:r>
    </w:p>
    <w:p w14:paraId="72788095" w14:textId="77777777" w:rsidR="002A0345" w:rsidRPr="002A0345" w:rsidRDefault="002A0345" w:rsidP="002A03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0345">
        <w:rPr>
          <w:rFonts w:ascii="Times New Roman" w:hAnsi="Times New Roman" w:cs="Times New Roman"/>
          <w:i/>
          <w:iCs/>
        </w:rPr>
        <w:t>“What are the technical requirements and limitations for using LLMs to produce production-quality dashboards from raw data (e.g., data-cleaning, schema inference, visualization selection, and integration with BI pipelines)?”</w:t>
      </w:r>
      <w:r w:rsidRPr="002A0345">
        <w:rPr>
          <w:rFonts w:ascii="Times New Roman" w:hAnsi="Times New Roman" w:cs="Times New Roman"/>
        </w:rPr>
        <w:t xml:space="preserve"> — </w:t>
      </w:r>
      <w:r w:rsidRPr="002A0345">
        <w:rPr>
          <w:rFonts w:ascii="Times New Roman" w:hAnsi="Times New Roman" w:cs="Times New Roman"/>
          <w:b/>
          <w:bCs/>
        </w:rPr>
        <w:t>(Selected: Technical / implementation)</w:t>
      </w:r>
    </w:p>
    <w:p w14:paraId="13E9BF64" w14:textId="77777777" w:rsidR="002A0345" w:rsidRPr="002A0345" w:rsidRDefault="002A0345" w:rsidP="002A0345">
      <w:pPr>
        <w:rPr>
          <w:rFonts w:ascii="Times New Roman" w:hAnsi="Times New Roman" w:cs="Times New Roman"/>
          <w:b/>
          <w:bCs/>
        </w:rPr>
      </w:pPr>
      <w:r w:rsidRPr="002A0345">
        <w:rPr>
          <w:rFonts w:ascii="Times New Roman" w:hAnsi="Times New Roman" w:cs="Times New Roman"/>
          <w:b/>
          <w:bCs/>
        </w:rPr>
        <w:t>ASSESSMENT</w:t>
      </w:r>
    </w:p>
    <w:p w14:paraId="096026BD" w14:textId="77777777" w:rsidR="002A0345" w:rsidRPr="002A0345" w:rsidRDefault="002A0345" w:rsidP="002A03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0345">
        <w:rPr>
          <w:rFonts w:ascii="Times New Roman" w:hAnsi="Times New Roman" w:cs="Times New Roman"/>
          <w:b/>
          <w:bCs/>
        </w:rPr>
        <w:t>Conceptual Understanding:</w:t>
      </w:r>
      <w:r w:rsidRPr="002A0345">
        <w:rPr>
          <w:rFonts w:ascii="Times New Roman" w:hAnsi="Times New Roman" w:cs="Times New Roman"/>
        </w:rPr>
        <w:t xml:space="preserve"> Solid — demonstrates clear grasp of dashboard UX and analytics principles.</w:t>
      </w:r>
    </w:p>
    <w:p w14:paraId="48BAD81B" w14:textId="77777777" w:rsidR="002A0345" w:rsidRPr="002A0345" w:rsidRDefault="002A0345" w:rsidP="002A03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0345">
        <w:rPr>
          <w:rFonts w:ascii="Times New Roman" w:hAnsi="Times New Roman" w:cs="Times New Roman"/>
          <w:b/>
          <w:bCs/>
        </w:rPr>
        <w:lastRenderedPageBreak/>
        <w:t>Application Ability:</w:t>
      </w:r>
      <w:r w:rsidRPr="002A0345">
        <w:rPr>
          <w:rFonts w:ascii="Times New Roman" w:hAnsi="Times New Roman" w:cs="Times New Roman"/>
        </w:rPr>
        <w:t xml:space="preserve"> Strong — translated high-level principles into specific visuals, threshold logic, and implementation code.</w:t>
      </w:r>
    </w:p>
    <w:p w14:paraId="43016D88" w14:textId="77777777" w:rsidR="002A0345" w:rsidRPr="002A0345" w:rsidRDefault="002A0345" w:rsidP="002A03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0345">
        <w:rPr>
          <w:rFonts w:ascii="Times New Roman" w:hAnsi="Times New Roman" w:cs="Times New Roman"/>
          <w:b/>
          <w:bCs/>
        </w:rPr>
        <w:t>Question Quality:</w:t>
      </w:r>
      <w:r w:rsidRPr="002A0345">
        <w:rPr>
          <w:rFonts w:ascii="Times New Roman" w:hAnsi="Times New Roman" w:cs="Times New Roman"/>
        </w:rPr>
        <w:t xml:space="preserve"> Substantive and class-ready — both questions invite discussion of trade-offs and operational constraints.</w:t>
      </w:r>
    </w:p>
    <w:p w14:paraId="28D3DF90" w14:textId="77777777" w:rsidR="002A0345" w:rsidRPr="002A0345" w:rsidRDefault="002A0345" w:rsidP="002A03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0345">
        <w:rPr>
          <w:rFonts w:ascii="Times New Roman" w:hAnsi="Times New Roman" w:cs="Times New Roman"/>
          <w:b/>
          <w:bCs/>
        </w:rPr>
        <w:t>Overall Readiness:</w:t>
      </w:r>
      <w:r w:rsidRPr="002A0345">
        <w:rPr>
          <w:rFonts w:ascii="Times New Roman" w:hAnsi="Times New Roman" w:cs="Times New Roman"/>
        </w:rPr>
        <w:t xml:space="preserve"> Well-prepared to contribute meaningfully to class discussion.</w:t>
      </w:r>
    </w:p>
    <w:p w14:paraId="63345307" w14:textId="77777777" w:rsidR="002A0345" w:rsidRPr="002A0345" w:rsidRDefault="002A0345" w:rsidP="002A0345">
      <w:pPr>
        <w:rPr>
          <w:rFonts w:ascii="Times New Roman" w:hAnsi="Times New Roman" w:cs="Times New Roman"/>
          <w:b/>
          <w:bCs/>
        </w:rPr>
      </w:pPr>
      <w:r w:rsidRPr="002A0345">
        <w:rPr>
          <w:rFonts w:ascii="Times New Roman" w:hAnsi="Times New Roman" w:cs="Times New Roman"/>
          <w:b/>
          <w:bCs/>
        </w:rPr>
        <w:t>NOTES</w:t>
      </w:r>
    </w:p>
    <w:p w14:paraId="69622AD4" w14:textId="77777777" w:rsidR="002A0345" w:rsidRPr="002A0345" w:rsidRDefault="002A0345" w:rsidP="002A034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A0345">
        <w:rPr>
          <w:rFonts w:ascii="Times New Roman" w:hAnsi="Times New Roman" w:cs="Times New Roman"/>
        </w:rPr>
        <w:t>Next recommended steps: test alert frequency on 12–24 months of real data, log alert events for auditing, and define a simple playbook linked to each alert button (Assign RD / Issue Incentive / Pause Promo).</w:t>
      </w:r>
    </w:p>
    <w:p w14:paraId="7611E772" w14:textId="77777777" w:rsidR="002A0345" w:rsidRPr="002A0345" w:rsidRDefault="002A0345" w:rsidP="002A034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A0345">
        <w:rPr>
          <w:rFonts w:ascii="Times New Roman" w:hAnsi="Times New Roman" w:cs="Times New Roman"/>
        </w:rPr>
        <w:t>Good awareness of accessibility and governance; consider documenting the threshold-method and a short rationale in the dashboard tooltip to increase executive trust.</w:t>
      </w:r>
    </w:p>
    <w:p w14:paraId="3EE87675" w14:textId="77777777" w:rsidR="002A0345" w:rsidRDefault="002A0345"/>
    <w:sectPr w:rsidR="002A0345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1283"/>
    <w:multiLevelType w:val="multilevel"/>
    <w:tmpl w:val="BCCE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D6080"/>
    <w:multiLevelType w:val="multilevel"/>
    <w:tmpl w:val="BB38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7031E0"/>
    <w:multiLevelType w:val="multilevel"/>
    <w:tmpl w:val="5440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7586175">
    <w:abstractNumId w:val="2"/>
  </w:num>
  <w:num w:numId="2" w16cid:durableId="740099507">
    <w:abstractNumId w:val="0"/>
  </w:num>
  <w:num w:numId="3" w16cid:durableId="1949199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345"/>
    <w:rsid w:val="002A0345"/>
    <w:rsid w:val="0050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BAC9E"/>
  <w15:chartTrackingRefBased/>
  <w15:docId w15:val="{E93072E8-B5D8-4721-9F91-3C477C21B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03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03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34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34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34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3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3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3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034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0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0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034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034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034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03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03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03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03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0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03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03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0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03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03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03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0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034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0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明宇 贺</dc:creator>
  <cp:keywords/>
  <dc:description/>
  <cp:lastModifiedBy>明宇 贺</cp:lastModifiedBy>
  <cp:revision>1</cp:revision>
  <dcterms:created xsi:type="dcterms:W3CDTF">2026-02-27T17:12:00Z</dcterms:created>
  <dcterms:modified xsi:type="dcterms:W3CDTF">2026-02-27T17:12:00Z</dcterms:modified>
</cp:coreProperties>
</file>