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BF60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Ranked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GB"/>
        </w:rPr>
        <w:t xml:space="preserve">5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critical questions for an NYU Professor (grading + records)</w:t>
      </w:r>
    </w:p>
    <w:p w14:paraId="7EC060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1) Are any students currently at risk because grading is incomplete or delayed?</w:t>
      </w:r>
    </w:p>
    <w:p w14:paraId="07FB9CB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Why this ranks #1: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It’s the most time-sensitive and has immediate downstream harm: delayed grades 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can block </w:t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graduation clearance, prerequisite enrollment, financial aid status, visa/athletics eligibility, and academic standing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. Even short delays can trigger irreversible consequences for students.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Risk if wrong/ignored: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High operational and reputational risk; escalations to department/administration; student appeals.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Decisions it drives (highest leverage):</w:t>
      </w:r>
    </w:p>
    <w:p w14:paraId="1A32642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Triage: which assessments to grade first (final exam vs. low-weight homework)</w:t>
      </w:r>
    </w:p>
    <w:p w14:paraId="78B8DE9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Reallocate work (TA hours, peer grader help where allowed)</w:t>
      </w:r>
    </w:p>
    <w:p w14:paraId="1A5E054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Emergency workflow: partial grading, prioritized cohorts (graduating seniors, incompletes, probation)</w:t>
      </w:r>
    </w:p>
    <w:p w14:paraId="79F247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3A2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2) Are accommodations being applied correctly and consistently (extra time, alternate formats, extensions)?</w:t>
      </w:r>
    </w:p>
    <w:p w14:paraId="382E318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Why this ranks #2: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This has the highest </w:t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compliance and equity risk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. Mistakes here can create serious institutional exposure and student harm, even if the overall grading is “mostly correct.” Also, accommodations issues can invalidate assessments if not handled properly.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Risk if wrong/ignored: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High—formal complaints, required remediation, grade challenges, potential legal/regulatory exposure.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Decisions it drives:</w:t>
      </w:r>
    </w:p>
    <w:p w14:paraId="19BA53E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Correct access settings / due dates / alternative versions</w:t>
      </w:r>
    </w:p>
    <w:p w14:paraId="6D46B45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Standardize how extensions are granted + documented</w:t>
      </w:r>
    </w:p>
    <w:p w14:paraId="2F2BD82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Coordinate with designated offices (as required) to ensure the implementation matches approvals</w:t>
      </w:r>
    </w:p>
    <w:p w14:paraId="664CDA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917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3) Are grades being calculated correctly according to the syllabus rules?</w:t>
      </w:r>
    </w:p>
    <w:p w14:paraId="7F501FC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Why this ranks #3: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This is the </w:t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core accuracy question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: if the calculation is wrong, the entire grade set is compromised. It’s a frequent root cause of disputes and regrading churn, and errors can scale across the whole class.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Risk if wrong/ignored: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High—mass corrections, grade-change paperwork, student grievances.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Decisions it drives:</w:t>
      </w:r>
    </w:p>
    <w:p w14:paraId="0C71571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Fix weights, drops, extra credit, curve/rounding rules</w:t>
      </w:r>
    </w:p>
    <w:p w14:paraId="28A241C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Correct gradebook configuration (categories, missing work treatment, exemptions)</w:t>
      </w:r>
    </w:p>
    <w:p w14:paraId="734F24E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Recompute and revalidate before submission to official records systems</w:t>
      </w:r>
    </w:p>
    <w:p w14:paraId="5639DB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E81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4) Are there fairness or consistency issues across sections, graders, or assignment types?</w:t>
      </w:r>
    </w:p>
    <w:p w14:paraId="4EFD4C8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Why this ranks #4: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Fairness protects academic integrity and reduces bias, but it usually becomes actionable after (or alongside) grade accuracy and compliance. The impact can be very high, but it’s often </w:t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less time-critical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than delays or accommodation failures.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Risk if wrong/ignored: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Medium–high—inequity claims, inconsistent outcomes, credibility issues for the course.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Decisions it drives:</w:t>
      </w:r>
    </w:p>
    <w:p w14:paraId="076E383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Grader calibration and rubric alignment</w:t>
      </w:r>
    </w:p>
    <w:p w14:paraId="32B7FC3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Spot-checking and regrading a sample (especially at boundary grades)</w:t>
      </w:r>
    </w:p>
    <w:p w14:paraId="0EB687C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Revising rubrics or grading guidance to reduce variance</w:t>
      </w:r>
    </w:p>
    <w:p w14:paraId="78BFB1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DF5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5) Which students are trending toward failing or not meeting learning outcomes, and why?</w:t>
      </w:r>
    </w:p>
    <w:p w14:paraId="3AB4572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Why this ranks #5: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This is extremely important for student success, but it’s typically </w:t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most valuable earlier in the term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(to intervene). Near final grading, it still matters (e.g., outreach, incomplete pathways, support referrals), but it has slightly less immediate institutional risk than the top four.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Risk if wrong/ignored: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Medium—missed intervention opportunities; preventable failures; retention impacts.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br w:type="textWrapping"/>
      </w:r>
      <w:r>
        <w:rPr>
          <w:rStyle w:val="16"/>
          <w:rFonts w:hint="default" w:ascii="Times New Roman" w:hAnsi="Times New Roman" w:cs="Times New Roman"/>
          <w:color w:val="auto"/>
          <w:sz w:val="22"/>
          <w:szCs w:val="22"/>
        </w:rPr>
        <w:t>Decisions it drives:</w:t>
      </w:r>
    </w:p>
    <w:p w14:paraId="4889540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Targeted outreach and advising referrals</w:t>
      </w:r>
    </w:p>
    <w:p w14:paraId="3494B9F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Adjust support mechanisms (office hours focus, review sessions, optional rework if policy allows)</w:t>
      </w:r>
    </w:p>
    <w:p w14:paraId="3F15D7A7">
      <w:pPr>
        <w:pStyle w:val="1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Inform future course improvements (where learning breakdowns occur)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207"/>
    <w:rsid w:val="00161525"/>
    <w:rsid w:val="00984207"/>
    <w:rsid w:val="00D2390C"/>
    <w:rsid w:val="22DA2F48"/>
    <w:rsid w:val="6D6A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198</Words>
  <Characters>1263</Characters>
  <Lines>10</Lines>
  <Paragraphs>2</Paragraphs>
  <TotalTime>18</TotalTime>
  <ScaleCrop>false</ScaleCrop>
  <LinksUpToDate>false</LinksUpToDate>
  <CharactersWithSpaces>1445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2026-02-26T01:41:00Z</dcterms:created>
  <dc:creator>明宇 贺</dc:creator>
  <cp:lastModifiedBy>风尘仆仆</cp:lastModifiedBy>
  <dcterms:modified xsi:type="dcterms:W3CDTF">2026-02-26T02:16:57Z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eyJoZGlkIjoiYmRhODFiNWExZjkwNzVlYzE0NWI1YmMwYTA1MDE1YzYiLCJ1c2VySWQiOiI2MDI2MTcyODMifQ==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F2316B6ACC294918AAEB2F4EE763F858_12</vt:lpwstr>
  </property>
</Properties>
</file>