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E39BA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Below is a </w:t>
      </w:r>
      <w:r>
        <w:rPr>
          <w:rFonts w:hint="default" w:ascii="Times New Roman" w:hAnsi="Times New Roman" w:cs="Times New Roman"/>
          <w:b/>
          <w:bCs/>
          <w:sz w:val="24"/>
          <w:szCs w:val="24"/>
        </w:rPr>
        <w:t>complete interview transcript</w:t>
      </w:r>
      <w:r>
        <w:rPr>
          <w:rFonts w:hint="default" w:ascii="Times New Roman" w:hAnsi="Times New Roman" w:cs="Times New Roman"/>
          <w:sz w:val="24"/>
          <w:szCs w:val="24"/>
        </w:rPr>
        <w:t xml:space="preserve"> combining your </w:t>
      </w:r>
      <w:r>
        <w:rPr>
          <w:rFonts w:hint="default" w:ascii="Times New Roman" w:hAnsi="Times New Roman" w:cs="Times New Roman"/>
          <w:b/>
          <w:bCs/>
          <w:sz w:val="24"/>
          <w:szCs w:val="24"/>
        </w:rPr>
        <w:t>10 questions</w:t>
      </w:r>
      <w:r>
        <w:rPr>
          <w:rFonts w:hint="default" w:ascii="Times New Roman" w:hAnsi="Times New Roman" w:cs="Times New Roman"/>
          <w:sz w:val="24"/>
          <w:szCs w:val="24"/>
        </w:rPr>
        <w:t xml:space="preserve"> and the corresponding </w:t>
      </w:r>
      <w:r>
        <w:rPr>
          <w:rFonts w:hint="default" w:ascii="Times New Roman" w:hAnsi="Times New Roman" w:cs="Times New Roman"/>
          <w:b/>
          <w:bCs/>
          <w:sz w:val="24"/>
          <w:szCs w:val="24"/>
        </w:rPr>
        <w:t>10 answers</w:t>
      </w:r>
      <w:r>
        <w:rPr>
          <w:rFonts w:hint="default" w:ascii="Times New Roman" w:hAnsi="Times New Roman" w:cs="Times New Roman"/>
          <w:sz w:val="24"/>
          <w:szCs w:val="24"/>
        </w:rPr>
        <w:t xml:space="preserve"> (as asked/answered in our simulation with Dr. Maya Patel, NYU Professor using Brightspace).</w:t>
      </w:r>
    </w:p>
    <w:p w14:paraId="09D787A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2C7AC7E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Complete Interview Transcript (10 Q&amp;A)</w:t>
      </w:r>
    </w:p>
    <w:p w14:paraId="7D53233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b/>
          <w:bCs/>
          <w:sz w:val="24"/>
          <w:szCs w:val="24"/>
        </w:rPr>
        <w:t>Q1.</w:t>
      </w:r>
      <w:r>
        <w:rPr>
          <w:rFonts w:hint="default" w:ascii="Times New Roman" w:hAnsi="Times New Roman" w:cs="Times New Roman"/>
          <w:sz w:val="24"/>
          <w:szCs w:val="24"/>
        </w:rPr>
        <w:t xml:space="preserve"> “Walk me through your grading workflow from when you create an assignment to when you submit final grades—what are the exact steps you take?”</w:t>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A1.</w:t>
      </w:r>
      <w:r>
        <w:rPr>
          <w:rFonts w:hint="default" w:ascii="Times New Roman" w:hAnsi="Times New Roman" w:cs="Times New Roman"/>
          <w:sz w:val="24"/>
          <w:szCs w:val="24"/>
        </w:rPr>
        <w:t xml:space="preserve"> Sure — I’ll walk you through exactly what I do end-to-end in Brightspace, from creating the assignment all the way to submitting final grades. I’ll describe the “typical” flow first, then the variations (extensions, regrades, integrity cases).</w:t>
      </w:r>
    </w:p>
    <w:p w14:paraId="797B917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 create the assignment in Brightspace by posting the prompt in </w:t>
      </w:r>
      <w:r>
        <w:rPr>
          <w:rFonts w:hint="default" w:ascii="Times New Roman" w:hAnsi="Times New Roman" w:cs="Times New Roman"/>
          <w:b/>
          <w:bCs/>
          <w:sz w:val="24"/>
          <w:szCs w:val="24"/>
        </w:rPr>
        <w:t>Content</w:t>
      </w:r>
      <w:r>
        <w:rPr>
          <w:rFonts w:hint="default" w:ascii="Times New Roman" w:hAnsi="Times New Roman" w:cs="Times New Roman"/>
          <w:sz w:val="24"/>
          <w:szCs w:val="24"/>
        </w:rPr>
        <w:t xml:space="preserve">, then going to </w:t>
      </w:r>
      <w:r>
        <w:rPr>
          <w:rFonts w:hint="default" w:ascii="Times New Roman" w:hAnsi="Times New Roman" w:cs="Times New Roman"/>
          <w:b/>
          <w:bCs/>
          <w:sz w:val="24"/>
          <w:szCs w:val="24"/>
        </w:rPr>
        <w:t>Assessment → Assignments → New Assignment</w:t>
      </w:r>
      <w:r>
        <w:rPr>
          <w:rFonts w:hint="default" w:ascii="Times New Roman" w:hAnsi="Times New Roman" w:cs="Times New Roman"/>
          <w:sz w:val="24"/>
          <w:szCs w:val="24"/>
        </w:rPr>
        <w:t xml:space="preserve"> to set the name, instructions, due/end dates, submission type, and attempts. I attach a </w:t>
      </w:r>
      <w:r>
        <w:rPr>
          <w:rFonts w:hint="default" w:ascii="Times New Roman" w:hAnsi="Times New Roman" w:cs="Times New Roman"/>
          <w:b/>
          <w:bCs/>
          <w:sz w:val="24"/>
          <w:szCs w:val="24"/>
        </w:rPr>
        <w:t>rubric</w:t>
      </w:r>
      <w:r>
        <w:rPr>
          <w:rFonts w:hint="default" w:ascii="Times New Roman" w:hAnsi="Times New Roman" w:cs="Times New Roman"/>
          <w:sz w:val="24"/>
          <w:szCs w:val="24"/>
        </w:rPr>
        <w:t xml:space="preserve">, and I link it to the </w:t>
      </w:r>
      <w:r>
        <w:rPr>
          <w:rFonts w:hint="default" w:ascii="Times New Roman" w:hAnsi="Times New Roman" w:cs="Times New Roman"/>
          <w:b/>
          <w:bCs/>
          <w:sz w:val="24"/>
          <w:szCs w:val="24"/>
        </w:rPr>
        <w:t>Gradebook</w:t>
      </w:r>
      <w:r>
        <w:rPr>
          <w:rFonts w:hint="default" w:ascii="Times New Roman" w:hAnsi="Times New Roman" w:cs="Times New Roman"/>
          <w:sz w:val="24"/>
          <w:szCs w:val="24"/>
        </w:rPr>
        <w:t xml:space="preserve"> by creating or associating a grade item. If it’s a group project, I set it as a group assignment and double-check group settings. Then I save and close.</w:t>
      </w:r>
    </w:p>
    <w:p w14:paraId="1489100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Once submissions come in, I check submission counts and obvious issues. If there are TAs, we align on rubric expectations outside the system (quick meeting/email). Then I grade through the assignment evaluation view: open each submission, apply the rubric criterion-by-criterion, add overall written feedback, confirm the score, and save as draft or publish depending on whether I’m releasing all at once. I do a consistency pass (spot check across grade bands and across TAs), then publish grades and often post a short note about common mistakes.</w:t>
      </w:r>
    </w:p>
    <w:p w14:paraId="693979A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Throughout the term, I monitor </w:t>
      </w:r>
      <w:r>
        <w:rPr>
          <w:rFonts w:hint="default" w:ascii="Times New Roman" w:hAnsi="Times New Roman" w:cs="Times New Roman"/>
          <w:b/>
          <w:bCs/>
          <w:sz w:val="24"/>
          <w:szCs w:val="24"/>
        </w:rPr>
        <w:t>Grades</w:t>
      </w:r>
      <w:r>
        <w:rPr>
          <w:rFonts w:hint="default" w:ascii="Times New Roman" w:hAnsi="Times New Roman" w:cs="Times New Roman"/>
          <w:sz w:val="24"/>
          <w:szCs w:val="24"/>
        </w:rPr>
        <w:t xml:space="preserve"> for missing items and anomalies, handle extensions via </w:t>
      </w:r>
      <w:r>
        <w:rPr>
          <w:rFonts w:hint="default" w:ascii="Times New Roman" w:hAnsi="Times New Roman" w:cs="Times New Roman"/>
          <w:b/>
          <w:bCs/>
          <w:sz w:val="24"/>
          <w:szCs w:val="24"/>
        </w:rPr>
        <w:t>Special Access</w:t>
      </w:r>
      <w:r>
        <w:rPr>
          <w:rFonts w:hint="default" w:ascii="Times New Roman" w:hAnsi="Times New Roman" w:cs="Times New Roman"/>
          <w:sz w:val="24"/>
          <w:szCs w:val="24"/>
        </w:rPr>
        <w:t>, process regrades with a written request process, and document exceptions. If academic integrity concerns arise, I gather evidence and follow the department process with interim grade handling.</w:t>
      </w:r>
    </w:p>
    <w:p w14:paraId="5CFC8E4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At the end of term I audit the gradebook for missing grades/exemptions, verify weights/categories, resolve incompletes, and calculate finals. Then I submit official final grades in the university’s final grade submission system (often separate from Brightspace), and I archive exports and documentation.</w:t>
      </w:r>
    </w:p>
    <w:p w14:paraId="5FEA08E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3063CBE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b/>
          <w:bCs/>
          <w:sz w:val="24"/>
          <w:szCs w:val="24"/>
        </w:rPr>
        <w:t>Q2.</w:t>
      </w:r>
      <w:r>
        <w:rPr>
          <w:rFonts w:hint="default" w:ascii="Times New Roman" w:hAnsi="Times New Roman" w:cs="Times New Roman"/>
          <w:sz w:val="24"/>
          <w:szCs w:val="24"/>
        </w:rPr>
        <w:t xml:space="preserve"> “What tools/systems do you use at each step (e.g., Brightspace, Gradescope, email, spreadsheets), and what do you use each one for?”</w:t>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A2.</w:t>
      </w:r>
      <w:r>
        <w:rPr>
          <w:rFonts w:hint="default" w:ascii="Times New Roman" w:hAnsi="Times New Roman" w:cs="Times New Roman"/>
          <w:sz w:val="24"/>
          <w:szCs w:val="24"/>
        </w:rPr>
        <w:t xml:space="preserve"> It’s usually a mix of </w:t>
      </w:r>
      <w:r>
        <w:rPr>
          <w:rFonts w:hint="default" w:ascii="Times New Roman" w:hAnsi="Times New Roman" w:cs="Times New Roman"/>
          <w:b/>
          <w:bCs/>
          <w:sz w:val="24"/>
          <w:szCs w:val="24"/>
        </w:rPr>
        <w:t>Brightspace + email + a shadow-tracker spreadsheet</w:t>
      </w:r>
      <w:r>
        <w:rPr>
          <w:rFonts w:hint="default" w:ascii="Times New Roman" w:hAnsi="Times New Roman" w:cs="Times New Roman"/>
          <w:sz w:val="24"/>
          <w:szCs w:val="24"/>
        </w:rPr>
        <w:t>, and sometimes specialty tools depending on the course.</w:t>
      </w:r>
    </w:p>
    <w:p w14:paraId="7F93064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For assignment creation/posting: Brightspace (Content/Assignments/Grades) is where I publish prompts, set up rubrics, and create grade items. I draft prompts and rubrics in Google Docs/Word, and upload decks from PowerPoint/Google Slides. For collection: Brightspace is the primary submission point, but email comes into play for edge cases.</w:t>
      </w:r>
    </w:p>
    <w:p w14:paraId="4665DBE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For grading: Brightspace is the official record for rubric scoring and feedback. If the built-in viewer is clunky, I download and annotate in a PDF tool (Acrobat/Preview) and paste the key feedback back into Brightspace. In some courses I use Gradescope for faster rubric-based batch grading, with Brightspace as the “front door.” For integrity: I use Turnitin/originality tools if available, plus manual checks.</w:t>
      </w:r>
    </w:p>
    <w:p w14:paraId="4CB28A5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For exceptions: I use Brightspace Special Access to implement extensions; email for documentation; and a spreadsheet to track extensions, missing work, and regrades. For final grades: Brightspace for audit and calculation, and the official university system to submit final grades, with exports/CSV backups to prevent errors.</w:t>
      </w:r>
    </w:p>
    <w:p w14:paraId="7871AF0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3C556D3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b/>
          <w:bCs/>
          <w:sz w:val="24"/>
          <w:szCs w:val="24"/>
        </w:rPr>
        <w:t>Q3.</w:t>
      </w:r>
      <w:r>
        <w:rPr>
          <w:rFonts w:hint="default" w:ascii="Times New Roman" w:hAnsi="Times New Roman" w:cs="Times New Roman"/>
          <w:sz w:val="24"/>
          <w:szCs w:val="24"/>
        </w:rPr>
        <w:t xml:space="preserve"> “When you’re grading, what are the biggest judgment calls you make (partial credit, borderline cases, participation, late work), and what criteria do you rely on?”</w:t>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A3.</w:t>
      </w:r>
      <w:r>
        <w:rPr>
          <w:rFonts w:hint="default" w:ascii="Times New Roman" w:hAnsi="Times New Roman" w:cs="Times New Roman"/>
          <w:sz w:val="24"/>
          <w:szCs w:val="24"/>
        </w:rPr>
        <w:t xml:space="preserve"> The biggest judgment calls are partial credit, borderline cases, participation, late work, regrades, ambiguous rubric fits, and sometimes integrity gray zones.</w:t>
      </w:r>
    </w:p>
    <w:p w14:paraId="344B118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For partial credit, I rely on the rubric and the learning objective—credit for demonstrating the intended skill, not just the final answer. Borderline cases hinge on whether the work meets the competency standard and how consistent my rubric application has been across the class. Participation is tricky, so I rely on a documented participation policy with evidence (posts, check-ins, polls), not memory.</w:t>
      </w:r>
    </w:p>
    <w:p w14:paraId="3EEC0CE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Late work decisions rely on syllabus policy, fairness consistency, and clear documentation. Regrades require students to cite the rubric criterion and explain why, so I’m not just negotiating points. When students take unconventional approaches, I judge whether they meet the learning objective even if the rubric didn’t anticipate it. For integrity issues, I use policy + evidence patterns and avoid relying on similarity scores alone.</w:t>
      </w:r>
    </w:p>
    <w:p w14:paraId="00B8083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2F1FB09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b/>
          <w:bCs/>
          <w:sz w:val="24"/>
          <w:szCs w:val="24"/>
        </w:rPr>
        <w:t>Q4.</w:t>
      </w:r>
      <w:r>
        <w:rPr>
          <w:rFonts w:hint="default" w:ascii="Times New Roman" w:hAnsi="Times New Roman" w:cs="Times New Roman"/>
          <w:sz w:val="24"/>
          <w:szCs w:val="24"/>
        </w:rPr>
        <w:t xml:space="preserve"> “How do you handle exceptions—extensions, accommodations, make-ups, or missing work—and what rules or guidelines determine your decision?”</w:t>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A4.</w:t>
      </w:r>
      <w:r>
        <w:rPr>
          <w:rFonts w:hint="default" w:ascii="Times New Roman" w:hAnsi="Times New Roman" w:cs="Times New Roman"/>
          <w:sz w:val="24"/>
          <w:szCs w:val="24"/>
        </w:rPr>
        <w:t xml:space="preserve"> I handle exceptions systematically to avoid unfairness. Extensions usually come via email; I implement them using </w:t>
      </w:r>
      <w:r>
        <w:rPr>
          <w:rFonts w:hint="default" w:ascii="Times New Roman" w:hAnsi="Times New Roman" w:cs="Times New Roman"/>
          <w:b/>
          <w:bCs/>
          <w:sz w:val="24"/>
          <w:szCs w:val="24"/>
        </w:rPr>
        <w:t>Special Access</w:t>
      </w:r>
      <w:r>
        <w:rPr>
          <w:rFonts w:hint="default" w:ascii="Times New Roman" w:hAnsi="Times New Roman" w:cs="Times New Roman"/>
          <w:sz w:val="24"/>
          <w:szCs w:val="24"/>
        </w:rPr>
        <w:t xml:space="preserve"> in Brightspace, and document the decision via email + my tracker. If the student asks before the deadline and it’s a credible reason, I’m flexible; after the deadline I lean on the late policy unless there’s documentation.</w:t>
      </w:r>
    </w:p>
    <w:p w14:paraId="6DC795A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Accommodations are not discretionary—I follow the official accommodation letter and implement it using Special Access or alternate arrangements as required. Make-ups follow syllabus policy: student provides a reason and timing; I create a comparable make-up and try to avoid making it easier/harder than the original. For missing work, I verify in Brightspace first, then message the student clearly and apply drop/late rules consistently.</w:t>
      </w:r>
    </w:p>
    <w:p w14:paraId="1CC547D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The “rules stack” is: syllabus policy first, official accommodations second, department norms third, and then consistency precedents from earlier cases.</w:t>
      </w:r>
    </w:p>
    <w:p w14:paraId="5761609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4DC2584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b/>
          <w:bCs/>
          <w:sz w:val="24"/>
          <w:szCs w:val="24"/>
        </w:rPr>
        <w:t>Q5.</w:t>
      </w:r>
      <w:r>
        <w:rPr>
          <w:rFonts w:hint="default" w:ascii="Times New Roman" w:hAnsi="Times New Roman" w:cs="Times New Roman"/>
          <w:sz w:val="24"/>
          <w:szCs w:val="24"/>
        </w:rPr>
        <w:t xml:space="preserve"> “Which part of grading consumes the most time or creates the most stress, especially during peak periods (midterms/finals)? Why?”</w:t>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A5.</w:t>
      </w:r>
      <w:r>
        <w:rPr>
          <w:rFonts w:hint="default" w:ascii="Times New Roman" w:hAnsi="Times New Roman" w:cs="Times New Roman"/>
          <w:sz w:val="24"/>
          <w:szCs w:val="24"/>
        </w:rPr>
        <w:t xml:space="preserve"> The biggest time sink and stress driver is high-volume grading </w:t>
      </w:r>
      <w:r>
        <w:rPr>
          <w:rFonts w:hint="default" w:ascii="Times New Roman" w:hAnsi="Times New Roman" w:cs="Times New Roman"/>
          <w:b/>
          <w:bCs/>
          <w:sz w:val="24"/>
          <w:szCs w:val="24"/>
        </w:rPr>
        <w:t>while maintaining consistency</w:t>
      </w:r>
      <w:r>
        <w:rPr>
          <w:rFonts w:hint="default" w:ascii="Times New Roman" w:hAnsi="Times New Roman" w:cs="Times New Roman"/>
          <w:sz w:val="24"/>
          <w:szCs w:val="24"/>
        </w:rPr>
        <w:t>, especially across multiple graders. It’s mentally taxing to apply the rubric identically across 100+ submissions while meeting hard deadlines that affect students’ academic standing.</w:t>
      </w:r>
    </w:p>
    <w:p w14:paraId="33C10E6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The second major stressor is the explosion of exceptions at peak times—extensions, missing submissions, regrades, make-ups, integrity flags—because it causes constant context switching, and Brightspace doesn’t give a perfect “exceptions dashboard.” A third stress point is final grade auditing and transferring grades into a separate official submission system, where small mistakes become official records.</w:t>
      </w:r>
    </w:p>
    <w:p w14:paraId="10518BB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236A85B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b/>
          <w:bCs/>
          <w:sz w:val="24"/>
          <w:szCs w:val="24"/>
        </w:rPr>
        <w:t>Q6.</w:t>
      </w:r>
      <w:r>
        <w:rPr>
          <w:rFonts w:hint="default" w:ascii="Times New Roman" w:hAnsi="Times New Roman" w:cs="Times New Roman"/>
          <w:sz w:val="24"/>
          <w:szCs w:val="24"/>
        </w:rPr>
        <w:t xml:space="preserve"> “What kinds of errors or issues happen most often (missing submissions, rubric confusion, incorrect totals, grade entry problems), and how do you detect/fix them?”</w:t>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A6.</w:t>
      </w:r>
      <w:r>
        <w:rPr>
          <w:rFonts w:hint="default" w:ascii="Times New Roman" w:hAnsi="Times New Roman" w:cs="Times New Roman"/>
          <w:sz w:val="24"/>
          <w:szCs w:val="24"/>
        </w:rPr>
        <w:t xml:space="preserve"> Common issues include “missing” submissions (drafts, wrong file, wrong place), rubric interpretation drift across TAs, gradebook totals that look wrong due to weights/categories/drops, grades saved as draft instead of published, unreadable file formats, inconsistent late penalty application, duplicate grading/overwrites in multi-grader situations, and final grade transfer errors.</w:t>
      </w:r>
    </w:p>
    <w:p w14:paraId="4899605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I detect missing submissions by checking attempt history/timestamps and file attachments. Rubric drift shows up in unusual TA averages or clustered complaints, and I fix it with calibration and anchor examples. Total/weight problems are caught by spot-checking totals or exporting and verifying in a spreadsheet, then correcting grade item settings. Draft/publish issues are fixed by bulk publishing and communicating clearly. Final transfer errors are reduced via exports + sampling checks (top/bottom/borderline) before submission.</w:t>
      </w:r>
    </w:p>
    <w:p w14:paraId="3F123B7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bookmarkStart w:id="0" w:name="_GoBack"/>
      <w:r>
        <w:rPr>
          <w:rFonts w:hint="default" w:ascii="Times New Roman" w:hAnsi="Times New Roman" w:cs="Times New Roman"/>
          <w:sz w:val="24"/>
          <w:szCs w:val="24"/>
        </w:rPr>
        <w:pict>
          <v:rect id="_x0000_i1031" o:spt="1" style="height:1.5pt;width:0pt;" fillcolor="#A0A0A0" filled="t" stroked="f" coordsize="21600,21600" o:hr="t" o:hrstd="t" o:hralign="center">
            <v:path/>
            <v:fill on="t" focussize="0,0"/>
            <v:stroke on="f"/>
            <v:imagedata o:title=""/>
            <o:lock v:ext="edit"/>
            <w10:wrap type="none"/>
            <w10:anchorlock/>
          </v:rect>
        </w:pict>
      </w:r>
      <w:bookmarkEnd w:id="0"/>
    </w:p>
    <w:p w14:paraId="3980AEE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b/>
          <w:bCs/>
          <w:sz w:val="24"/>
          <w:szCs w:val="24"/>
        </w:rPr>
        <w:t>Q7.</w:t>
      </w:r>
      <w:r>
        <w:rPr>
          <w:rFonts w:hint="default" w:ascii="Times New Roman" w:hAnsi="Times New Roman" w:cs="Times New Roman"/>
          <w:sz w:val="24"/>
          <w:szCs w:val="24"/>
        </w:rPr>
        <w:t xml:space="preserve"> “What information do you need in front of you to grade accurately (rubrics, prior student performance, attendance, accommodation notes, originality reports, etc.)—and where does each piece of info come from?”</w:t>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A7.</w:t>
      </w:r>
      <w:r>
        <w:rPr>
          <w:rFonts w:hint="default" w:ascii="Times New Roman" w:hAnsi="Times New Roman" w:cs="Times New Roman"/>
          <w:sz w:val="24"/>
          <w:szCs w:val="24"/>
        </w:rPr>
        <w:t xml:space="preserve"> I need: the assignment prompt and requirements (Brightspace Content/Assignments), the rubric and any rubric clarifications (Brightspace rubrics + a TA guidance doc when needed), reference solutions/answer keys (Docs/Drive), the student’s submission history (Brightspace attempt history), extension/accommodation notes (official letters + email + my tracker + Brightspace Special Access), participation evidence (Brightspace attendance/discussions/assignments or exports), and sometimes prior performance (Brightspace Grades) for auditing patterns or borderline cases.</w:t>
      </w:r>
    </w:p>
    <w:p w14:paraId="18C2D03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For integrity signals I use originality tools if available plus manual comparisons and documentation. I also need the syllabus policies, typically posted in Brightspace, to make decisions defensible.</w:t>
      </w:r>
    </w:p>
    <w:p w14:paraId="04BB01A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153B79E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b/>
          <w:bCs/>
          <w:sz w:val="24"/>
          <w:szCs w:val="24"/>
        </w:rPr>
        <w:t>Q8.</w:t>
      </w:r>
      <w:r>
        <w:rPr>
          <w:rFonts w:hint="default" w:ascii="Times New Roman" w:hAnsi="Times New Roman" w:cs="Times New Roman"/>
          <w:sz w:val="24"/>
          <w:szCs w:val="24"/>
        </w:rPr>
        <w:t xml:space="preserve"> “What outputs do you produce during/after grading (scores, written feedback, rubric marks, emails, academic integrity documentation), and who needs each one?”</w:t>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A8.</w:t>
      </w:r>
      <w:r>
        <w:rPr>
          <w:rFonts w:hint="default" w:ascii="Times New Roman" w:hAnsi="Times New Roman" w:cs="Times New Roman"/>
          <w:sz w:val="24"/>
          <w:szCs w:val="24"/>
        </w:rPr>
        <w:t xml:space="preserve"> Outputs include numeric scores in Brightspace Grades; rubric marks and criterion notes in Brightspace rubrics; written feedback in Brightspace (and sometimes annotated files); status signals like draft/published/missing/exempt; and emails documenting exceptions, missing work, regrades, and clarifications.</w:t>
      </w:r>
    </w:p>
    <w:p w14:paraId="25C04DA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For integrity cases, I produce an evidence bundle and a written summary plus any official reports via department/university process. At the end, I produce final grades in Brightspace and submit official final letter grades in the university system, plus exports/archives for records. Students need scores/rubrics/feedback; I and TAs need tracking and documentation; departments/registrar need final grade submission; integrity offices may need case documentation.</w:t>
      </w:r>
    </w:p>
    <w:p w14:paraId="5D7035D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pict>
          <v:rect id="_x0000_i1033" o:spt="1" style="height:1.5pt;width:0pt;" fillcolor="#A0A0A0" filled="t" stroked="f" coordsize="21600,21600" o:hr="t" o:hrstd="t" o:hralign="center">
            <v:path/>
            <v:fill on="t" focussize="0,0"/>
            <v:stroke on="f"/>
            <v:imagedata o:title=""/>
            <o:lock v:ext="edit"/>
            <w10:wrap type="none"/>
            <w10:anchorlock/>
          </v:rect>
        </w:pict>
      </w:r>
    </w:p>
    <w:p w14:paraId="34CD829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b/>
          <w:bCs/>
          <w:sz w:val="24"/>
          <w:szCs w:val="24"/>
        </w:rPr>
        <w:t>Q9.</w:t>
      </w:r>
      <w:r>
        <w:rPr>
          <w:rFonts w:hint="default" w:ascii="Times New Roman" w:hAnsi="Times New Roman" w:cs="Times New Roman"/>
          <w:sz w:val="24"/>
          <w:szCs w:val="24"/>
        </w:rPr>
        <w:t xml:space="preserve"> “What workarounds have you adopted to make grading manageable (templates, comment banks, spreadsheets, batch grading, TA processes)? What problem does each workaround solve?”</w:t>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A9.</w:t>
      </w:r>
      <w:r>
        <w:rPr>
          <w:rFonts w:hint="default" w:ascii="Times New Roman" w:hAnsi="Times New Roman" w:cs="Times New Roman"/>
          <w:sz w:val="24"/>
          <w:szCs w:val="24"/>
        </w:rPr>
        <w:t xml:space="preserve"> I use feedback templates to reduce writing time and keep tone consistent; a comment bank for repeated feedback; anchor papers and TA calibration to prevent rubric drift; a spreadsheet exceptions tracker because Brightspace doesn’t unify extensions/regrades/missing work cleanly; batch grading by criterion to reduce context switching and improve consistency; saving grades as draft and publishing in one release to avoid mid-stream rubric shifts; a rubric “translation” doc for TAs to prevent double-deductions; a structured regrade request process to raise signal and create documentation; a standardized late mechanism (grace days/tokens) to reduce negotiation; and a final audit checklist to prevent end-of-term grade mistakes.</w:t>
      </w:r>
    </w:p>
    <w:p w14:paraId="4B16E73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pict>
          <v:rect id="_x0000_i1034" o:spt="1" style="height:1.5pt;width:0pt;" fillcolor="#A0A0A0" filled="t" stroked="f" coordsize="21600,21600" o:hr="t" o:hrstd="t" o:hralign="center">
            <v:path/>
            <v:fill on="t" focussize="0,0"/>
            <v:stroke on="f"/>
            <v:imagedata o:title=""/>
            <o:lock v:ext="edit"/>
            <w10:wrap type="none"/>
            <w10:anchorlock/>
          </v:rect>
        </w:pict>
      </w:r>
    </w:p>
    <w:p w14:paraId="48B204F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b/>
          <w:bCs/>
          <w:sz w:val="24"/>
          <w:szCs w:val="24"/>
        </w:rPr>
        <w:t>Q10.</w:t>
      </w:r>
      <w:r>
        <w:rPr>
          <w:rFonts w:hint="default" w:ascii="Times New Roman" w:hAnsi="Times New Roman" w:cs="Times New Roman"/>
          <w:sz w:val="24"/>
          <w:szCs w:val="24"/>
        </w:rPr>
        <w:t xml:space="preserve"> “If you could change one thing about the current grading process or systems to reduce friction and improve fairness/consistency, what would it be—and what would ‘better’ look like?”</w:t>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A10.</w:t>
      </w:r>
      <w:r>
        <w:rPr>
          <w:rFonts w:hint="default" w:ascii="Times New Roman" w:hAnsi="Times New Roman" w:cs="Times New Roman"/>
          <w:sz w:val="24"/>
          <w:szCs w:val="24"/>
        </w:rPr>
        <w:t xml:space="preserve"> I’d add a real </w:t>
      </w:r>
      <w:r>
        <w:rPr>
          <w:rFonts w:hint="default" w:ascii="Times New Roman" w:hAnsi="Times New Roman" w:cs="Times New Roman"/>
          <w:b/>
          <w:bCs/>
          <w:sz w:val="24"/>
          <w:szCs w:val="24"/>
        </w:rPr>
        <w:t>exceptions + grading consistency layer</w:t>
      </w:r>
      <w:r>
        <w:rPr>
          <w:rFonts w:hint="default" w:ascii="Times New Roman" w:hAnsi="Times New Roman" w:cs="Times New Roman"/>
          <w:sz w:val="24"/>
          <w:szCs w:val="24"/>
        </w:rPr>
        <w:t xml:space="preserve"> built into Brightspace: an Exceptions Dashboard that aggregates special access, missing work, regrades, and integrity holds, with audit-friendly logs (who changed what, when, and why). Graders would see clear cues like “approved extension until X” so penalties aren’t applied inconsistently.</w:t>
      </w:r>
    </w:p>
    <w:p w14:paraId="7074A66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I’d also want consistency tools for multi-grader courses (calibration mode, criterion averages by TA/section to detect drift early) and a cleaner, validated export-to-official-grade-submission flow with checks for missing grades/exemptions. Better means fewer shadow systems (email + spreadsheets), fewer missed exceptions, less TA drift, and fewer end-of-term errors.</w:t>
      </w:r>
    </w:p>
    <w:p w14:paraId="234BCFA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4"/>
          <w:szCs w:val="24"/>
        </w:rPr>
      </w:pPr>
    </w:p>
    <w:sectPr>
      <w:pgSz w:w="11906" w:h="16838"/>
      <w:pgMar w:top="1440" w:right="1440" w:bottom="1440"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DengXian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646"/>
    <w:rsid w:val="008301C2"/>
    <w:rsid w:val="00DC4646"/>
    <w:rsid w:val="16B70D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2F5597" w:themeColor="accent1" w:themeShade="BF"/>
      <w:sz w:val="48"/>
      <w:szCs w:val="48"/>
    </w:rPr>
  </w:style>
  <w:style w:type="character" w:customStyle="1" w:styleId="16">
    <w:name w:val="标题 2 字符"/>
    <w:basedOn w:val="14"/>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17">
    <w:name w:val="标题 3 字符"/>
    <w:basedOn w:val="14"/>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标题 4 字符"/>
    <w:basedOn w:val="14"/>
    <w:link w:val="5"/>
    <w:semiHidden/>
    <w:qFormat/>
    <w:uiPriority w:val="9"/>
    <w:rPr>
      <w:rFonts w:cstheme="majorBidi"/>
      <w:color w:val="2F5597" w:themeColor="accent1" w:themeShade="BF"/>
      <w:sz w:val="28"/>
      <w:szCs w:val="28"/>
    </w:rPr>
  </w:style>
  <w:style w:type="character" w:customStyle="1" w:styleId="19">
    <w:name w:val="标题 5 字符"/>
    <w:basedOn w:val="14"/>
    <w:link w:val="6"/>
    <w:semiHidden/>
    <w:qFormat/>
    <w:uiPriority w:val="9"/>
    <w:rPr>
      <w:rFonts w:cstheme="majorBidi"/>
      <w:color w:val="2F5597" w:themeColor="accent1" w:themeShade="BF"/>
      <w:sz w:val="24"/>
    </w:rPr>
  </w:style>
  <w:style w:type="character" w:customStyle="1" w:styleId="20">
    <w:name w:val="标题 6 字符"/>
    <w:basedOn w:val="14"/>
    <w:link w:val="7"/>
    <w:semiHidden/>
    <w:qFormat/>
    <w:uiPriority w:val="9"/>
    <w:rPr>
      <w:rFonts w:cstheme="majorBidi"/>
      <w:b/>
      <w:bCs/>
      <w:color w:val="2F5597"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明显引用 字符"/>
    <w:basedOn w:val="14"/>
    <w:link w:val="30"/>
    <w:qFormat/>
    <w:uiPriority w:val="30"/>
    <w:rPr>
      <w:i/>
      <w:iCs/>
      <w:color w:val="2F5597" w:themeColor="accent1" w:themeShade="BF"/>
    </w:rPr>
  </w:style>
  <w:style w:type="character" w:customStyle="1" w:styleId="32">
    <w:name w:val="Intense Reference"/>
    <w:basedOn w:val="14"/>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1721</Words>
  <Characters>9837</Characters>
  <Lines>81</Lines>
  <Paragraphs>22</Paragraphs>
  <TotalTime>1</TotalTime>
  <ScaleCrop>false</ScaleCrop>
  <LinksUpToDate>false</LinksUpToDate>
  <CharactersWithSpaces>11427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2026-02-12T16:32:00Z</dcterms:created>
  <dc:creator>明宇 贺</dc:creator>
  <cp:lastModifiedBy>风尘仆仆</cp:lastModifiedBy>
  <dcterms:modified xsi:type="dcterms:W3CDTF">2026-02-13T16:02:31Z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eyJoZGlkIjoiYmRhODFiNWExZjkwNzVlYzE0NWI1YmMwYTA1MDE1YzYiLCJ1c2VySWQiOiI2MDI2MTcyODMifQ==</vt:lpwstr>
  </property>
  <property fmtid="{D5CDD505-2E9C-101B-9397-08002B2CF9AE}" pid="3" name="KSOProductBuildVer">
    <vt:lpwstr>2052-12.1.0.25225</vt:lpwstr>
  </property>
  <property fmtid="{D5CDD505-2E9C-101B-9397-08002B2CF9AE}" pid="4" name="ICV">
    <vt:lpwstr>D95073EAA0F541FC9F1425333CBA8088_12</vt:lpwstr>
  </property>
</Properties>
</file>