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E154B">
      <w:pPr>
        <w:keepNext w:val="0"/>
        <w:keepLines w:val="0"/>
        <w:pageBreakBefore w:val="0"/>
        <w:widowControl/>
        <w:kinsoku/>
        <w:wordWrap/>
        <w:overflowPunct/>
        <w:topLinePunct w:val="0"/>
        <w:autoSpaceDE/>
        <w:autoSpaceDN/>
        <w:bidi w:val="0"/>
        <w:adjustRightInd/>
        <w:snapToGrid/>
        <w:spacing w:after="6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FOUNDATIONS OF BUSINESS INFORMATION SYSTEMS</w:t>
      </w:r>
    </w:p>
    <w:p w14:paraId="14D596F7">
      <w:pPr>
        <w:keepNext w:val="0"/>
        <w:keepLines w:val="0"/>
        <w:pageBreakBefore w:val="0"/>
        <w:widowControl/>
        <w:kinsoku/>
        <w:wordWrap/>
        <w:overflowPunct/>
        <w:topLinePunct w:val="0"/>
        <w:autoSpaceDE/>
        <w:autoSpaceDN/>
        <w:bidi w:val="0"/>
        <w:adjustRightInd/>
        <w:snapToGrid/>
        <w:spacing w:after="24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MEMORANDUM</w:t>
      </w:r>
    </w:p>
    <w:p w14:paraId="2D92B6D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TO:</w:t>
      </w:r>
      <w:r>
        <w:rPr>
          <w:rFonts w:hint="default" w:ascii="Times New Roman" w:hAnsi="Times New Roman" w:cs="Times New Roman"/>
          <w:sz w:val="24"/>
          <w:szCs w:val="24"/>
        </w:rPr>
        <w:t xml:space="preserve"> Dr. Andres Fortino</w:t>
      </w:r>
    </w:p>
    <w:p w14:paraId="307E7DA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SimSun" w:cs="Times New Roman"/>
          <w:sz w:val="24"/>
          <w:szCs w:val="24"/>
          <w:lang w:val="en-US" w:eastAsia="zh-CN"/>
        </w:rPr>
      </w:pPr>
      <w:r>
        <w:rPr>
          <w:rFonts w:hint="default" w:ascii="Times New Roman" w:hAnsi="Times New Roman" w:cs="Times New Roman"/>
          <w:b/>
          <w:bCs/>
          <w:sz w:val="24"/>
          <w:szCs w:val="24"/>
        </w:rPr>
        <w:t>FROM:</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lang w:val="en-US" w:eastAsia="zh-CN"/>
        </w:rPr>
        <w:t>Mingyu He</w:t>
      </w:r>
    </w:p>
    <w:p w14:paraId="6042E6D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SimSun" w:cs="Times New Roman"/>
          <w:sz w:val="24"/>
          <w:szCs w:val="24"/>
          <w:lang w:val="en-US" w:eastAsia="zh-CN"/>
        </w:rPr>
      </w:pPr>
      <w:r>
        <w:rPr>
          <w:rFonts w:hint="default" w:ascii="Times New Roman" w:hAnsi="Times New Roman" w:cs="Times New Roman"/>
          <w:b/>
          <w:bCs/>
          <w:sz w:val="24"/>
          <w:szCs w:val="24"/>
        </w:rPr>
        <w:t>DATE:</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lang w:val="en-US" w:eastAsia="zh-CN"/>
        </w:rPr>
        <w:t>13/2/2026</w:t>
      </w:r>
    </w:p>
    <w:p w14:paraId="32141C6A">
      <w:pPr>
        <w:keepNext w:val="0"/>
        <w:keepLines w:val="0"/>
        <w:pageBreakBefore w:val="0"/>
        <w:widowControl/>
        <w:kinsoku/>
        <w:wordWrap/>
        <w:overflowPunct/>
        <w:topLinePunct w:val="0"/>
        <w:autoSpaceDE/>
        <w:autoSpaceDN/>
        <w:bidi w:val="0"/>
        <w:adjustRightInd/>
        <w:snapToGrid/>
        <w:spacing w:after="36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w:t>
      </w:r>
      <w:r>
        <w:rPr>
          <w:rFonts w:hint="default" w:ascii="Times New Roman" w:hAnsi="Times New Roman" w:cs="Times New Roman"/>
          <w:sz w:val="24"/>
          <w:szCs w:val="24"/>
        </w:rPr>
        <w:t xml:space="preserve"> Lab 2 — Individual Workflow Documentation Reflection</w:t>
      </w:r>
    </w:p>
    <w:p w14:paraId="6DDAC387">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Assigned Position</w:t>
      </w:r>
    </w:p>
    <w:p w14:paraId="052D7A8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eastAsia="SimSun" w:cs="Times New Roman"/>
          <w:sz w:val="24"/>
          <w:szCs w:val="24"/>
          <w:lang w:val="en-US" w:eastAsia="zh-CN"/>
        </w:rPr>
      </w:pPr>
      <w:r>
        <w:rPr>
          <w:rFonts w:hint="default" w:ascii="Times New Roman" w:hAnsi="Times New Roman" w:cs="Times New Roman"/>
          <w:b/>
          <w:bCs/>
          <w:sz w:val="24"/>
          <w:szCs w:val="24"/>
        </w:rPr>
        <w:t xml:space="preserve">Position Documented: </w:t>
      </w:r>
      <w:r>
        <w:rPr>
          <w:rFonts w:hint="default" w:ascii="Times New Roman" w:hAnsi="Times New Roman" w:eastAsia="SimSun" w:cs="Times New Roman"/>
          <w:sz w:val="24"/>
          <w:szCs w:val="24"/>
          <w:lang w:val="en-US" w:eastAsia="zh-CN"/>
        </w:rPr>
        <w:t>NYU Professor(Since we are Group 1 we have 5 team members)</w:t>
      </w:r>
    </w:p>
    <w:p w14:paraId="1FA06C87">
      <w:pPr>
        <w:keepNext w:val="0"/>
        <w:keepLines w:val="0"/>
        <w:pageBreakBefore w:val="0"/>
        <w:widowControl/>
        <w:kinsoku/>
        <w:wordWrap/>
        <w:overflowPunct/>
        <w:topLinePunct w:val="0"/>
        <w:autoSpaceDE/>
        <w:autoSpaceDN/>
        <w:bidi w:val="0"/>
        <w:adjustRightInd/>
        <w:snapToGrid/>
        <w:spacing w:after="36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Critical Workflow: </w:t>
      </w:r>
      <w:r>
        <w:rPr>
          <w:rFonts w:hint="default" w:ascii="Times New Roman" w:hAnsi="Times New Roman" w:cs="Times New Roman"/>
          <w:sz w:val="24"/>
          <w:szCs w:val="24"/>
        </w:rPr>
        <w:t>The NYU Professor evaluates student work and records course grades in order to ensure fair, timely assessment and accurate academic records that support student progress and institutional compliance.</w:t>
      </w:r>
    </w:p>
    <w:p w14:paraId="1B4BE324">
      <w:pPr>
        <w:pStyle w:val="2"/>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Reflection on Workflow Documentation Process</w:t>
      </w:r>
    </w:p>
    <w:p w14:paraId="6D606FAB">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MY REFLECTION:</w:t>
      </w:r>
    </w:p>
    <w:p w14:paraId="3310784F">
      <w:pPr>
        <w:pStyle w:val="9"/>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Documenting the NYU professor’s end-to-end assessment and grading workflow not only helped me understand the professor’s day-to-day responsibilities much more clearly, but also made me appreciate GenAI’s potential in a concrete way. Overall, AI handled my template prompts well and consistently produced the structured content I needed. In the early stages, bots and prompts sped up outlining the workflow phases, translated my notes into consistent step language, and reminded me to include critical branches like extensions, accommodations, regrades, and integrity cases. They also helped clarify inputs/outputs and decision criteria so the workflow read like an operational process rather than a narrative. Even when I didn’t perfectly follow the assignment instructions, the AI often nudged me toward the next logical step, which reduced friction and kept me moving.</w:t>
      </w:r>
    </w:p>
    <w:p w14:paraId="3FA58147">
      <w:pPr>
        <w:pStyle w:val="9"/>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That said, the AI-to-diagram step was the most frustrating part of the entire project. Even with Mermaid code, generating a clean diagram image through AI tools was unreliable—Gemini and ChatGPT repeatedly produced diagrams with step order problems, spelling/garbled text, or small but grading-critical inaccuracies. I eventually used Mermaid Live Editor to get a precise and error-free diagram, but the trade-off was losing the visual tone and aesthetic style I wanted, which made the final deliverable feel less “designed.”</w:t>
      </w:r>
    </w:p>
    <w:p w14:paraId="5D44F769">
      <w:pPr>
        <w:pStyle w:val="9"/>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 learned the professor’s “grading” job is really end-to-end operations: designing assessments, calibrating TAs, triaging exceptions, running quality checks, auditing the gradebook, and transferring final letter grades to NYU’s official system. I was surprised by how much of the workflow is about preventing high-stakes mistakes. For example, a professor may align TAs on a few “anchor” submissions before mass grading, delay grade release until a quick consistency pass is done, and export the gradebook to verify totals before final upload. These are not optional extras; they are safeguards when errors can directly affect students’ academic outcomes.</w:t>
      </w:r>
    </w:p>
    <w:p w14:paraId="68E0A6AC">
      <w:pPr>
        <w:pStyle w:val="9"/>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greatest GenAI opportunities are where rigor and consistency can reduce error risk: structured exception triage (turning scattered emails into standardized cases), consistency monitoring across graders, and audit support (flagging missing grades, weight errors, or anomalies before submission). However, key parts should remain human-centered. In complex situations—especially group work—AI cannot reliably infer each member’s true contribution from a single uploaded submission, so judgment and accountability must stay with the professor. Integrity decisions and sensitive accommodations conversations also require context and due process that AI should not replace.</w:t>
      </w:r>
    </w:p>
    <w:p w14:paraId="047AE08F">
      <w:pPr>
        <w:pStyle w:val="9"/>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This workflow documentation will support our team’s RFP later because it turns a messy real process into concrete redesign requirements: where information originates, where breakdowns happen, which decisions need transparency, and what features could reduce workload while improving fairness. Since our team has an extra member (five people), I believe this additional research adds a fresh perspective and increases the diversity of insights. Overall, the experience taught me to treat AI as an analytical partner that surfaces gaps and enforces consistency—not just a productivity tool—while recognizing that final quality still depends on human verification when outputs must be exact and defensible.</w:t>
      </w:r>
    </w:p>
    <w:p w14:paraId="4C750D35">
      <w:pPr>
        <w:spacing w:before="240" w:after="240"/>
        <w:jc w:val="center"/>
        <w:rPr>
          <w:b/>
          <w:bCs/>
        </w:rPr>
      </w:pPr>
    </w:p>
    <w:p w14:paraId="32882E49">
      <w:pPr>
        <w:spacing w:before="240" w:after="240"/>
        <w:jc w:val="center"/>
        <w:rPr>
          <w:b/>
          <w:bCs/>
        </w:rPr>
      </w:pPr>
    </w:p>
    <w:p w14:paraId="53CF5252">
      <w:pPr>
        <w:spacing w:before="240" w:after="240"/>
        <w:jc w:val="center"/>
        <w:rPr>
          <w:b/>
          <w:bCs/>
        </w:rPr>
      </w:pPr>
    </w:p>
    <w:p w14:paraId="6A7B888F">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F55"/>
    <w:rsid w:val="00080F55"/>
    <w:rsid w:val="00B140D0"/>
    <w:rsid w:val="00F07D44"/>
    <w:rsid w:val="39457AEF"/>
    <w:rsid w:val="44F768B3"/>
    <w:rsid w:val="5E6B61FA"/>
    <w:rsid w:val="670D6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US" w:eastAsia="en-US" w:bidi="ar-SA"/>
    </w:rPr>
  </w:style>
  <w:style w:type="paragraph" w:styleId="2">
    <w:name w:val="heading 1"/>
    <w:qFormat/>
    <w:uiPriority w:val="9"/>
    <w:pPr>
      <w:spacing w:before="240" w:after="120"/>
      <w:outlineLvl w:val="0"/>
    </w:pPr>
    <w:rPr>
      <w:rFonts w:ascii="Arial" w:hAnsi="Arial" w:eastAsia="Arial" w:cs="Arial"/>
      <w:b/>
      <w:bCs/>
      <w:sz w:val="28"/>
      <w:szCs w:val="28"/>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US" w:eastAsia="en-US" w:bidi="ar-SA"/>
    </w:rPr>
  </w:style>
  <w:style w:type="paragraph" w:styleId="6">
    <w:name w:val="heading 5"/>
    <w:semiHidden/>
    <w:unhideWhenUsed/>
    <w:qFormat/>
    <w:uiPriority w:val="9"/>
    <w:pPr>
      <w:outlineLvl w:val="4"/>
    </w:pPr>
    <w:rPr>
      <w:rFonts w:ascii="Arial" w:hAnsi="Arial" w:eastAsia="Arial" w:cs="Arial"/>
      <w:color w:val="2E74B5"/>
      <w:sz w:val="24"/>
      <w:szCs w:val="24"/>
      <w:lang w:val="en-US" w:eastAsia="en-US" w:bidi="ar-SA"/>
    </w:rPr>
  </w:style>
  <w:style w:type="paragraph" w:styleId="7">
    <w:name w:val="heading 6"/>
    <w:semiHidden/>
    <w:unhideWhenUsed/>
    <w:qFormat/>
    <w:uiPriority w:val="9"/>
    <w:pPr>
      <w:outlineLvl w:val="5"/>
    </w:pPr>
    <w:rPr>
      <w:rFonts w:ascii="Arial" w:hAnsi="Arial" w:eastAsia="Arial" w:cs="Arial"/>
      <w:color w:val="1F4D78"/>
      <w:sz w:val="24"/>
      <w:szCs w:val="24"/>
      <w:lang w:val="en-US" w:eastAsia="en-US"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footnote text"/>
    <w:link w:val="17"/>
    <w:semiHidden/>
    <w:unhideWhenUsed/>
    <w:qFormat/>
    <w:uiPriority w:val="99"/>
    <w:rPr>
      <w:rFonts w:ascii="Arial" w:hAnsi="Arial" w:eastAsia="Arial" w:cs="Arial"/>
      <w:sz w:val="20"/>
      <w:szCs w:val="20"/>
      <w:lang w:val="en-US" w:eastAsia="en-US" w:bidi="ar-SA"/>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Title"/>
    <w:qFormat/>
    <w:uiPriority w:val="10"/>
    <w:rPr>
      <w:rFonts w:ascii="Arial" w:hAnsi="Arial" w:eastAsia="Arial" w:cs="Arial"/>
      <w:sz w:val="56"/>
      <w:szCs w:val="56"/>
      <w:lang w:val="en-US" w:eastAsia="en-US" w:bidi="ar-SA"/>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customStyle="1" w:styleId="15">
    <w:name w:val="Strong1"/>
    <w:qFormat/>
    <w:uiPriority w:val="0"/>
    <w:rPr>
      <w:rFonts w:ascii="Arial" w:hAnsi="Arial" w:eastAsia="Arial" w:cs="Arial"/>
      <w:b/>
      <w:bCs/>
      <w:sz w:val="24"/>
      <w:szCs w:val="24"/>
      <w:lang w:val="en-US" w:eastAsia="en-US" w:bidi="ar-SA"/>
    </w:rPr>
  </w:style>
  <w:style w:type="paragraph" w:styleId="16">
    <w:name w:val="List Paragraph"/>
    <w:qFormat/>
    <w:uiPriority w:val="0"/>
    <w:rPr>
      <w:rFonts w:ascii="Arial" w:hAnsi="Arial" w:eastAsia="Arial" w:cs="Arial"/>
      <w:sz w:val="24"/>
      <w:szCs w:val="24"/>
      <w:lang w:val="en-US" w:eastAsia="en-US" w:bidi="ar-SA"/>
    </w:rPr>
  </w:style>
  <w:style w:type="character" w:customStyle="1" w:styleId="17">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632</Words>
  <Characters>3779</Characters>
  <Lines>22</Lines>
  <Paragraphs>6</Paragraphs>
  <TotalTime>80</TotalTime>
  <ScaleCrop>false</ScaleCrop>
  <LinksUpToDate>false</LinksUpToDate>
  <CharactersWithSpaces>4384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2026-02-07T20:59:00Z</dcterms:created>
  <dc:creator>Un-named</dc:creator>
  <cp:lastModifiedBy>风尘仆仆</cp:lastModifiedBy>
  <dcterms:modified xsi:type="dcterms:W3CDTF">2026-02-13T16:01:26Z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eyJoZGlkIjoiYmRhODFiNWExZjkwNzVlYzE0NWI1YmMwYTA1MDE1YzYiLCJ1c2VySWQiOiI2MDI2MTcyODMifQ==</vt:lpwstr>
  </property>
  <property fmtid="{D5CDD505-2E9C-101B-9397-08002B2CF9AE}" pid="3" name="KSOProductBuildVer">
    <vt:lpwstr>2052-12.1.0.25225</vt:lpwstr>
  </property>
  <property fmtid="{D5CDD505-2E9C-101B-9397-08002B2CF9AE}" pid="4" name="ICV">
    <vt:lpwstr>D528F2C392124B859C0A9BE6A5579BC2_13</vt:lpwstr>
  </property>
</Properties>
</file>