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f8lmo48db1wz" w:id="0"/>
      <w:bookmarkEnd w:id="0"/>
      <w:r w:rsidDel="00000000" w:rsidR="00000000" w:rsidRPr="00000000">
        <w:rPr>
          <w:rFonts w:ascii="Times New Roman" w:cs="Times New Roman" w:eastAsia="Times New Roman" w:hAnsi="Times New Roman"/>
          <w:b w:val="1"/>
          <w:bCs w:val="1"/>
          <w:color w:val="000000"/>
          <w:sz w:val="26"/>
          <w:szCs w:val="26"/>
          <w:rtl w:val="0"/>
        </w:rPr>
        <w:t xml:space="preserve">6. THẢO LUẬN VÀ MỞ RỘNG</w:t>
      </w:r>
    </w:p>
    <w:p w:rsidR="00000000" w:rsidDel="00000000" w:rsidP="00000000" w:rsidRDefault="00000000" w:rsidRPr="00000000" w14:paraId="00000002">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Thảo luận kết quả và mối liên hệ giữa các bài toán</w:t>
      </w:r>
    </w:p>
    <w:p w:rsidR="00000000" w:rsidDel="00000000" w:rsidP="00000000" w:rsidRDefault="00000000" w:rsidRPr="00000000" w14:paraId="0000000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kết quả thực nghiệm từ mô hình ANOVA hai nhân tố, nghiên cứu đã chỉ ra sự tồn tại của một mối quan hệ tương tác đặc biệt quan trọng giữa thương hiệu sản xuất (</w:t>
      </w:r>
      <w:r w:rsidDel="00000000" w:rsidR="00000000" w:rsidRPr="00000000">
        <w:rPr>
          <w:rFonts w:ascii="Times New Roman" w:cs="Times New Roman" w:eastAsia="Times New Roman" w:hAnsi="Times New Roman"/>
          <w:b w:val="1"/>
          <w:bCs w:val="1"/>
          <w:rtl w:val="0"/>
        </w:rPr>
        <w:t xml:space="preserve">Manufacturer</w:t>
      </w:r>
      <w:r w:rsidDel="00000000" w:rsidR="00000000" w:rsidRPr="00000000">
        <w:rPr>
          <w:rFonts w:ascii="Times New Roman" w:cs="Times New Roman" w:eastAsia="Times New Roman" w:hAnsi="Times New Roman"/>
          <w:rtl w:val="0"/>
        </w:rPr>
        <w:t xml:space="preserve">) và phân khúc thiết bị (</w:t>
      </w:r>
      <w:r w:rsidDel="00000000" w:rsidR="00000000" w:rsidRPr="00000000">
        <w:rPr>
          <w:rFonts w:ascii="Times New Roman" w:cs="Times New Roman" w:eastAsia="Times New Roman" w:hAnsi="Times New Roman"/>
          <w:b w:val="1"/>
          <w:bCs w:val="1"/>
          <w:rtl w:val="0"/>
        </w:rPr>
        <w:t xml:space="preserve">Device Type</w:t>
      </w:r>
      <w:r w:rsidDel="00000000" w:rsidR="00000000" w:rsidRPr="00000000">
        <w:rPr>
          <w:rFonts w:ascii="Times New Roman" w:cs="Times New Roman" w:eastAsia="Times New Roman" w:hAnsi="Times New Roman"/>
          <w:rtl w:val="0"/>
        </w:rPr>
        <w:t xml:space="preserve">) đối với mức tiêu thụ năng lượng của GPU. Nếu ở phần </w:t>
      </w:r>
      <w:r w:rsidDel="00000000" w:rsidR="00000000" w:rsidRPr="00000000">
        <w:rPr>
          <w:rFonts w:ascii="Times New Roman" w:cs="Times New Roman" w:eastAsia="Times New Roman" w:hAnsi="Times New Roman"/>
          <w:b w:val="1"/>
          <w:bCs w:val="1"/>
          <w:rtl w:val="0"/>
        </w:rPr>
        <w:t xml:space="preserve">Kiểm định giả thuyết</w:t>
      </w:r>
      <w:r w:rsidDel="00000000" w:rsidR="00000000" w:rsidRPr="00000000">
        <w:rPr>
          <w:rFonts w:ascii="Times New Roman" w:cs="Times New Roman" w:eastAsia="Times New Roman" w:hAnsi="Times New Roman"/>
          <w:rtl w:val="0"/>
        </w:rPr>
        <w:t xml:space="preserve">, chúng ta đã xác định được sự khác biệt cơ bản về công suất giữa các hãng, thì qua phân tích ANOVA này, ta nhận thấy sự khác biệt đó không hề cố định mà thay đổi đáng kể tùy thuộc vào việc GPU đó được tích hợp trên nền tảng nào.</w:t>
      </w:r>
    </w:p>
    <w:p w:rsidR="00000000" w:rsidDel="00000000" w:rsidP="00000000" w:rsidRDefault="00000000" w:rsidRPr="00000000" w14:paraId="00000004">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giá trị p &lt; 0.001 tại dòng tương tác khẳng định rằng hiệu quả quản lý điện năng của mỗi nhà sản xuất có chiến lược hoàn toàn khác nhau. Quan sát biểu đồ tương tác, Nvidia và AMD thể hiện sự cắt giảm công suất rất mạnh mẽ khi chuyển từ môi trường Desktop sang Laptop. Điều này không chỉ phản ánh giới hạn vật lý về tản nhiệt mà còn cho thấy các giải pháp kỹ thuật tinh vi nhằm tối ưu hóa hiệu suất trên mỗi Watt điện cho thiết bị di động. Ngược lại, Intel duy trì đường biểu diễn ổn định và ít biến động hơn, minh chứng cho định hướng sản phẩm tập trung vào các GPU tích hợp vốn đã tối ưu cho sự bền bỉ và tiết kiệm năng lượng ngay từ khâu thiết kế. Kết luận này cũng hoàn toàn tương đồng với mô hình </w:t>
      </w:r>
      <w:r w:rsidDel="00000000" w:rsidR="00000000" w:rsidRPr="00000000">
        <w:rPr>
          <w:rFonts w:ascii="Times New Roman" w:cs="Times New Roman" w:eastAsia="Times New Roman" w:hAnsi="Times New Roman"/>
          <w:b w:val="1"/>
          <w:bCs w:val="1"/>
          <w:rtl w:val="0"/>
        </w:rPr>
        <w:t xml:space="preserve">Hồi quy tuyến tính bội</w:t>
      </w:r>
      <w:r w:rsidDel="00000000" w:rsidR="00000000" w:rsidRPr="00000000">
        <w:rPr>
          <w:rFonts w:ascii="Times New Roman" w:cs="Times New Roman" w:eastAsia="Times New Roman" w:hAnsi="Times New Roman"/>
          <w:rtl w:val="0"/>
        </w:rPr>
        <w:t xml:space="preserve"> ở chương trước, khi biến </w:t>
      </w:r>
      <w:r w:rsidDel="00000000" w:rsidR="00000000" w:rsidRPr="00000000">
        <w:rPr>
          <w:rFonts w:ascii="Times New Roman" w:cs="Times New Roman" w:eastAsia="Times New Roman" w:hAnsi="Times New Roman"/>
          <w:rtl w:val="0"/>
        </w:rPr>
        <w:t xml:space="preserve">Notebook_GPU</w:t>
      </w:r>
      <w:r w:rsidDel="00000000" w:rsidR="00000000" w:rsidRPr="00000000">
        <w:rPr>
          <w:rFonts w:ascii="Times New Roman" w:cs="Times New Roman" w:eastAsia="Times New Roman" w:hAnsi="Times New Roman"/>
          <w:rtl w:val="0"/>
        </w:rPr>
        <w:t xml:space="preserve"> đóng vai trò là một trong những hệ số có tác động âm lớn nhất đến công suất tiêu thụ của toàn hệ thống.</w:t>
      </w:r>
    </w:p>
    <w:p w:rsidR="00000000" w:rsidDel="00000000" w:rsidP="00000000" w:rsidRDefault="00000000" w:rsidRPr="00000000" w14:paraId="00000005">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Hạn chế của đề tài</w:t>
      </w:r>
    </w:p>
    <w:p w:rsidR="00000000" w:rsidDel="00000000" w:rsidP="00000000" w:rsidRDefault="00000000" w:rsidRPr="00000000" w14:paraId="0000000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các mô hình phân tích đều đạt được chỉ số thống kê có ý nghĩa, nghiên cứu vẫn tồn tại những hạn chế nhất định cần được xem xét khách quan. Trước hết, việc thiếu hụt dữ liệu mẫu cho dòng Laptop của hãng ATI dẫn đến việc phải loại bỏ đối tượng này để đảm bảo tính ổn định của ma trận hiệp biến, khiến kết quả chưa thể bao quát toàn diện các nhà sản xuất có mặt trong lịch sử ngành. Bên cạnh đó, mức tiêu thụ điện năng thực tế còn chịu tác động bởi nhiều yếu tố kỹ thuật chuyên sâu như tiến trình sản xuất (nanomet) hay kiến trúc vi mô cụ thể của từng thế hệ. Trong phạm vi của bài toán ANOVA hai nhân tố, các yếu tố này chưa được kiểm soát hoàn toàn như các biến hiệp biến (covariates), dẫn đến việc giải thích sự biến thiên dữ liệu vẫn còn một khoảng hở nhất định so với thực tế vận hành của phần cứng.</w:t>
      </w:r>
    </w:p>
    <w:p w:rsidR="00000000" w:rsidDel="00000000" w:rsidP="00000000" w:rsidRDefault="00000000" w:rsidRPr="00000000" w14:paraId="00000007">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Hướng phát triển và mở rộng nghiên cứu</w:t>
      </w:r>
    </w:p>
    <w:p w:rsidR="00000000" w:rsidDel="00000000" w:rsidP="00000000" w:rsidRDefault="00000000" w:rsidRPr="00000000" w14:paraId="0000000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những phát hiện nêu trên, nghiên cứu có thể được mở rộng theo nhiều hướng chuyên sâu hơn để nâng cao độ chính xác và tính ứng dụng. Nhóm nghiên cứu có thể chuyển dịch từ </w:t>
      </w:r>
      <w:r w:rsidDel="00000000" w:rsidR="00000000" w:rsidRPr="00000000">
        <w:rPr>
          <w:rFonts w:ascii="Times New Roman" w:cs="Times New Roman" w:eastAsia="Times New Roman" w:hAnsi="Times New Roman"/>
          <w:rtl w:val="0"/>
        </w:rPr>
        <w:t xml:space="preserve">ANOVA</w:t>
      </w:r>
      <w:r w:rsidDel="00000000" w:rsidR="00000000" w:rsidRPr="00000000">
        <w:rPr>
          <w:rFonts w:ascii="Times New Roman" w:cs="Times New Roman" w:eastAsia="Times New Roman" w:hAnsi="Times New Roman"/>
          <w:rtl w:val="0"/>
        </w:rPr>
        <w:t xml:space="preserve"> sang mô hình </w:t>
      </w:r>
      <w:r w:rsidDel="00000000" w:rsidR="00000000" w:rsidRPr="00000000">
        <w:rPr>
          <w:rFonts w:ascii="Times New Roman" w:cs="Times New Roman" w:eastAsia="Times New Roman" w:hAnsi="Times New Roman"/>
          <w:b w:val="1"/>
          <w:bCs w:val="1"/>
          <w:rtl w:val="0"/>
        </w:rPr>
        <w:t xml:space="preserve">ANCOVA</w:t>
      </w:r>
      <w:r w:rsidDel="00000000" w:rsidR="00000000" w:rsidRPr="00000000">
        <w:rPr>
          <w:rFonts w:ascii="Times New Roman" w:cs="Times New Roman" w:eastAsia="Times New Roman" w:hAnsi="Times New Roman"/>
          <w:rtl w:val="0"/>
        </w:rPr>
        <w:t xml:space="preserve"> (Phân tích hiệp biến) để kiểm soát các biến định lượng như xung nhịp (Clock speed) hoặc bộ nhớ, từ đó bóc tách được tác động thuần túy của công nghệ sản xuất lên năng lượng. Ngoài ra, việc ứng dụng các thuật toán học máy nâng cao như Rừng ngẫu nhiên (Random Forest) để dự báo công suất dựa trên sự kết hợp đa biến sẽ là một bước tiến quan trọng so với mô hình hồi quy truyền thống. Cuối cùng, một hướng mở rộng đầy tiềm năng là nghiên cứu chỉ số "Hiệu năng trên Công suất" (Performance per Watt), giúp người dùng không chỉ biết GPU nào tiêu thụ ít điện mà còn biết GPU nào hoạt động hiệu quả nhất trên từng đơn vị năng lượng sử dụng.</w:t>
      </w:r>
    </w:p>
    <w:p w:rsidR="00000000" w:rsidDel="00000000" w:rsidP="00000000" w:rsidRDefault="00000000" w:rsidRPr="00000000" w14:paraId="00000009">
      <w:pPr>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