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5780" w:rsidRPr="00B6589C" w:rsidRDefault="00055780" w:rsidP="00B658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89C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89C">
        <w:rPr>
          <w:rFonts w:ascii="Times New Roman" w:hAnsi="Times New Roman" w:cs="Times New Roman"/>
          <w:b/>
          <w:bCs/>
          <w:sz w:val="28"/>
          <w:szCs w:val="28"/>
        </w:rPr>
        <w:t>Keamanan</w:t>
      </w:r>
      <w:proofErr w:type="spellEnd"/>
      <w:r w:rsidRPr="00B6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9C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B6589C">
        <w:rPr>
          <w:rFonts w:ascii="Times New Roman" w:hAnsi="Times New Roman" w:cs="Times New Roman"/>
          <w:b/>
          <w:bCs/>
          <w:sz w:val="28"/>
          <w:szCs w:val="28"/>
        </w:rPr>
        <w:t xml:space="preserve"> Microservices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589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D60C17F" wp14:editId="23EBE3B4">
            <wp:extent cx="2004060" cy="1973580"/>
            <wp:effectExtent l="0" t="0" r="0" b="7620"/>
            <wp:docPr id="393484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827"/>
      </w:tblGrid>
      <w:tr w:rsidR="00055780" w:rsidRPr="00B6589C" w:rsidTr="0080321E">
        <w:tc>
          <w:tcPr>
            <w:tcW w:w="1271" w:type="dxa"/>
            <w:hideMark/>
          </w:tcPr>
          <w:p w:rsidR="00055780" w:rsidRPr="00B6589C" w:rsidRDefault="00055780" w:rsidP="00B6589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827" w:type="dxa"/>
            <w:hideMark/>
          </w:tcPr>
          <w:p w:rsidR="00055780" w:rsidRPr="00B6589C" w:rsidRDefault="00055780" w:rsidP="00B658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M.Haikal</w:t>
            </w:r>
            <w:proofErr w:type="spellEnd"/>
            <w:proofErr w:type="gramEnd"/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Habibillah</w:t>
            </w:r>
          </w:p>
        </w:tc>
      </w:tr>
      <w:tr w:rsidR="00055780" w:rsidRPr="00B6589C" w:rsidTr="0080321E">
        <w:tc>
          <w:tcPr>
            <w:tcW w:w="1271" w:type="dxa"/>
            <w:hideMark/>
          </w:tcPr>
          <w:p w:rsidR="00055780" w:rsidRPr="00B6589C" w:rsidRDefault="00055780" w:rsidP="00B6589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3827" w:type="dxa"/>
            <w:hideMark/>
          </w:tcPr>
          <w:p w:rsidR="00055780" w:rsidRPr="00B6589C" w:rsidRDefault="00055780" w:rsidP="00B658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TEKNIK KOMPUTER 2-A</w:t>
            </w:r>
          </w:p>
        </w:tc>
      </w:tr>
      <w:tr w:rsidR="00055780" w:rsidRPr="00B6589C" w:rsidTr="0080321E">
        <w:tc>
          <w:tcPr>
            <w:tcW w:w="1271" w:type="dxa"/>
            <w:hideMark/>
          </w:tcPr>
          <w:p w:rsidR="00055780" w:rsidRPr="00B6589C" w:rsidRDefault="00055780" w:rsidP="00B6589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3827" w:type="dxa"/>
            <w:hideMark/>
          </w:tcPr>
          <w:p w:rsidR="00055780" w:rsidRPr="00B6589C" w:rsidRDefault="00055780" w:rsidP="00B658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2301083004</w:t>
            </w:r>
          </w:p>
        </w:tc>
      </w:tr>
    </w:tbl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STUDI TEKNIK KOMPUTER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JURUSAN TEKNOLOGI INFORMASI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POLITEKNI NEGERI PADANG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589C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2024/2025</w:t>
      </w: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055780" w:rsidRPr="00B6589C" w:rsidRDefault="00055780" w:rsidP="00B658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055780" w:rsidRPr="00B6589C" w:rsidRDefault="00055780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5780" w:rsidRPr="00055780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Microservices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2.1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Microservices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2.2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2.3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Tantangan</w:t>
      </w:r>
      <w:proofErr w:type="spellEnd"/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578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3.1 Permukaan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yang Lebar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3.2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Antar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3.3 Masalah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3.4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Rahasia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Microservices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4.1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4.2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Data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4.3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API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4.4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Rahasia</w:t>
      </w:r>
      <w:r w:rsidRPr="00055780">
        <w:rPr>
          <w:rFonts w:ascii="Times New Roman" w:hAnsi="Times New Roman" w:cs="Times New Roman"/>
          <w:sz w:val="24"/>
          <w:szCs w:val="24"/>
        </w:rPr>
        <w:br/>
        <w:t xml:space="preserve">4.5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br/>
        <w:t xml:space="preserve">4.6 </w:t>
      </w:r>
      <w:proofErr w:type="spellStart"/>
      <w:r w:rsidRPr="0005578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055780">
        <w:rPr>
          <w:rFonts w:ascii="Times New Roman" w:hAnsi="Times New Roman" w:cs="Times New Roman"/>
          <w:sz w:val="24"/>
          <w:szCs w:val="24"/>
        </w:rPr>
        <w:t xml:space="preserve"> dan Zero Trust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>Studi Kasus</w:t>
      </w:r>
      <w:r w:rsidRPr="00055780">
        <w:rPr>
          <w:rFonts w:ascii="Times New Roman" w:hAnsi="Times New Roman" w:cs="Times New Roman"/>
          <w:sz w:val="24"/>
          <w:szCs w:val="24"/>
        </w:rPr>
        <w:br/>
        <w:t>5.1 Netflix</w:t>
      </w:r>
      <w:r w:rsidRPr="00055780">
        <w:rPr>
          <w:rFonts w:ascii="Times New Roman" w:hAnsi="Times New Roman" w:cs="Times New Roman"/>
          <w:sz w:val="24"/>
          <w:szCs w:val="24"/>
        </w:rPr>
        <w:br/>
        <w:t>5.2 Amazon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>Kesimpulan</w:t>
      </w:r>
    </w:p>
    <w:p w:rsidR="00055780" w:rsidRPr="00055780" w:rsidRDefault="00055780" w:rsidP="00B6589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780">
        <w:rPr>
          <w:rFonts w:ascii="Times New Roman" w:hAnsi="Times New Roman" w:cs="Times New Roman"/>
          <w:sz w:val="24"/>
          <w:szCs w:val="24"/>
        </w:rPr>
        <w:t>Daftar Pustaka</w:t>
      </w:r>
    </w:p>
    <w:p w:rsidR="00055780" w:rsidRPr="00B6589C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055780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microservices.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II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LATAR BELAKANG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Monolitik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033"/>
        <w:gridCol w:w="3274"/>
      </w:tblGrid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Monolitik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Microservices</w:t>
            </w:r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Besar dan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Sulit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diskalakan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diskalakan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B6589C" w:rsidRPr="00B6589C" w:rsidTr="00B65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Ketahanan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Satu error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589C" w:rsidRPr="00B6589C" w:rsidRDefault="00B6589C" w:rsidP="00B658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terisolasi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89C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</w:tbl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p w:rsidR="00B6589C" w:rsidRP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Tim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Tinggi: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lastRenderedPageBreak/>
        <w:t>Kemandirian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Deployment: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orkestrasi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Antar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Monitoring dan Logging: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: Permukaan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B6589C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780" w:rsidRPr="00055780" w:rsidRDefault="00055780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III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RISIKO DAN ANCAMAN KEAMANAN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3.1 Permukaan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Luas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service endpoint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terekspos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(attack surface)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Antar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Rentan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(synchronous)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message broker (asynchronous).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disusupi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3.4 Masalah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Rahasia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 key, token, dan password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IV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 STRATEGI DAN PENDEKATAN KEAMANAN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OAuth 2.0 dan OpenID Connect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(Single Sign-On) dan token-based authentication. JSON Web Token (JWT)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pada Data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TLS. Selain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(at rest)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(in transit).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 Endpoint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microservices. API gateway juga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rate limiting dan IP filtering.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4.4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Rahasia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Terpusat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HashiCorp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Vault, AWS Secrets Manager,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Kubernetes Secrets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token,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4.5 Integrasi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DevOps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4.6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Zero Trust Architecture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Zero Trust,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4.7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Logging,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Insiden</w:t>
      </w:r>
      <w:proofErr w:type="spellEnd"/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lastRenderedPageBreak/>
        <w:t>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centralized logging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real-time (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ELK stack, Prometheus, Grafana)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BAB V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STUDI KASUS PENERAPAN KEAMANAN MICROSERVICES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5.1 Netflix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Netflix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Netflix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token, service mesh,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5.2 Amazon Web Services (AWS)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IAM (Identity and Access Management), VPC (Virtual Private Cloud), dan AWS Shield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DDoS.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BAB 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89C" w:rsidRPr="00B6589C" w:rsidRDefault="00B6589C" w:rsidP="00B6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 xml:space="preserve"> TANTANGAN IMPLEMENTASI KEAMANAN MICROSERVICES DI DUNIA NYATA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di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: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BAB VII - KESIMPULAN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Netflix dan AWS,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89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6589C">
        <w:rPr>
          <w:rFonts w:ascii="Times New Roman" w:hAnsi="Times New Roman" w:cs="Times New Roman"/>
          <w:sz w:val="24"/>
          <w:szCs w:val="24"/>
        </w:rPr>
        <w:t>.</w:t>
      </w: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89C" w:rsidRPr="00B6589C" w:rsidRDefault="00B6589C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DAFTAR PUSTAKA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Newman, S. (2015). Building Microservices: Designing Fine-Grained Systems. O'Reilly Media.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Fowler, M. (2014). Microservices: a definition of this new architectural term. martinfowler.com.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Amazon Web Services. (2024). Microservices on AWS. aws.amazon.com.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NIST Special Publication 800-207. (2020). Zero Trust Architecture.</w:t>
      </w:r>
    </w:p>
    <w:p w:rsidR="00B6589C" w:rsidRPr="00B6589C" w:rsidRDefault="00B6589C" w:rsidP="00B6589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9C">
        <w:rPr>
          <w:rFonts w:ascii="Times New Roman" w:hAnsi="Times New Roman" w:cs="Times New Roman"/>
          <w:sz w:val="24"/>
          <w:szCs w:val="24"/>
        </w:rPr>
        <w:t>Netflix Technology Blog. techblog.netflix.com.</w:t>
      </w:r>
    </w:p>
    <w:p w:rsidR="00F51377" w:rsidRPr="00B6589C" w:rsidRDefault="00F51377" w:rsidP="00B65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1377" w:rsidRPr="00B6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7198"/>
    <w:multiLevelType w:val="multilevel"/>
    <w:tmpl w:val="6E1C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B00CC"/>
    <w:multiLevelType w:val="multilevel"/>
    <w:tmpl w:val="63A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F19E5"/>
    <w:multiLevelType w:val="multilevel"/>
    <w:tmpl w:val="370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121E"/>
    <w:multiLevelType w:val="multilevel"/>
    <w:tmpl w:val="6D5C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11F42"/>
    <w:multiLevelType w:val="multilevel"/>
    <w:tmpl w:val="B0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14545"/>
    <w:multiLevelType w:val="multilevel"/>
    <w:tmpl w:val="396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E36C5"/>
    <w:multiLevelType w:val="multilevel"/>
    <w:tmpl w:val="B71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C4E1B"/>
    <w:multiLevelType w:val="multilevel"/>
    <w:tmpl w:val="6D4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00222"/>
    <w:multiLevelType w:val="multilevel"/>
    <w:tmpl w:val="EDA2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98674">
    <w:abstractNumId w:val="0"/>
  </w:num>
  <w:num w:numId="2" w16cid:durableId="157576370">
    <w:abstractNumId w:val="1"/>
  </w:num>
  <w:num w:numId="3" w16cid:durableId="1690064750">
    <w:abstractNumId w:val="2"/>
  </w:num>
  <w:num w:numId="4" w16cid:durableId="762996627">
    <w:abstractNumId w:val="6"/>
  </w:num>
  <w:num w:numId="5" w16cid:durableId="1111902551">
    <w:abstractNumId w:val="3"/>
  </w:num>
  <w:num w:numId="6" w16cid:durableId="2130513231">
    <w:abstractNumId w:val="8"/>
  </w:num>
  <w:num w:numId="7" w16cid:durableId="461383204">
    <w:abstractNumId w:val="5"/>
  </w:num>
  <w:num w:numId="8" w16cid:durableId="164905335">
    <w:abstractNumId w:val="7"/>
  </w:num>
  <w:num w:numId="9" w16cid:durableId="343867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80"/>
    <w:rsid w:val="00055780"/>
    <w:rsid w:val="00452BF3"/>
    <w:rsid w:val="00B6589C"/>
    <w:rsid w:val="00C03FB9"/>
    <w:rsid w:val="00F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9947"/>
  <w15:chartTrackingRefBased/>
  <w15:docId w15:val="{E7D7B625-5A97-4F35-A04C-4BF1B94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habibillah</dc:creator>
  <cp:keywords/>
  <dc:description/>
  <cp:lastModifiedBy>haikal habibillah</cp:lastModifiedBy>
  <cp:revision>1</cp:revision>
  <dcterms:created xsi:type="dcterms:W3CDTF">2025-04-08T09:11:00Z</dcterms:created>
  <dcterms:modified xsi:type="dcterms:W3CDTF">2025-04-08T09:30:00Z</dcterms:modified>
</cp:coreProperties>
</file>