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30DE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M.Haikal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Habibillah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NIM  </w:t>
      </w:r>
      <w:proofErr w:type="gramStart"/>
      <w:r w:rsidRPr="008430DE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8430DE">
        <w:rPr>
          <w:rFonts w:ascii="Times New Roman" w:hAnsi="Times New Roman" w:cs="Times New Roman"/>
          <w:sz w:val="24"/>
          <w:szCs w:val="24"/>
        </w:rPr>
        <w:t xml:space="preserve"> 2301083004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2A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1. Server-Side Discovery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Server-side discovery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microservices di mana service client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load balancer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discovery server,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instance mana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. Load balancer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mendistribusikan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8430DE" w:rsidRPr="008430DE" w:rsidRDefault="008430DE" w:rsidP="008430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load balancer.</w:t>
      </w:r>
    </w:p>
    <w:p w:rsidR="008430DE" w:rsidRPr="008430DE" w:rsidRDefault="008430DE" w:rsidP="008430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Load balancer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registry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.</w:t>
      </w:r>
    </w:p>
    <w:p w:rsidR="008430DE" w:rsidRPr="008430DE" w:rsidRDefault="008430DE" w:rsidP="008430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Load balancer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instance service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.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D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8430DE" w:rsidRPr="008430DE" w:rsidRDefault="008430DE" w:rsidP="008430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AWS Elastic Load Balancer (ELB)</w:t>
      </w:r>
    </w:p>
    <w:p w:rsidR="008430DE" w:rsidRPr="008430DE" w:rsidRDefault="008430DE" w:rsidP="008430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Kubernetes Service (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kube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-proxy)</w:t>
      </w:r>
    </w:p>
    <w:p w:rsidR="008430DE" w:rsidRPr="008430DE" w:rsidRDefault="008430DE" w:rsidP="008430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Netflix Ribbon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Eureka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2. Client-Side Discovery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Client-side discovery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di mana client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instance mana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. Client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registry dan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instance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.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8430DE" w:rsidRPr="008430DE" w:rsidRDefault="008430DE" w:rsidP="008430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daftar instance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registry.</w:t>
      </w:r>
    </w:p>
    <w:p w:rsidR="008430DE" w:rsidRPr="008430DE" w:rsidRDefault="008430DE" w:rsidP="008430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load balancing (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, round-robin).</w:t>
      </w:r>
    </w:p>
    <w:p w:rsidR="008430DE" w:rsidRPr="008430DE" w:rsidRDefault="008430DE" w:rsidP="008430D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Client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.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D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:rsidR="008430DE" w:rsidRPr="008430DE" w:rsidRDefault="008430DE" w:rsidP="008430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Netflix Eureka</w:t>
      </w:r>
    </w:p>
    <w:p w:rsidR="008430DE" w:rsidRPr="008430DE" w:rsidRDefault="008430DE" w:rsidP="008430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Consul</w:t>
      </w:r>
    </w:p>
    <w:p w:rsidR="008430DE" w:rsidRPr="008430DE" w:rsidRDefault="008430DE" w:rsidP="008430D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Zookeeper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3987"/>
        <w:gridCol w:w="3482"/>
      </w:tblGrid>
      <w:tr w:rsidR="008430DE" w:rsidRPr="008430DE" w:rsidTr="008430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</w:p>
        </w:tc>
      </w:tr>
      <w:tr w:rsidR="008430DE" w:rsidRPr="008430DE" w:rsidTr="0084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Server-Side Discovery</w:t>
            </w:r>
          </w:p>
        </w:tc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- Client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load balancing. </w:t>
            </w:r>
            <w:r w:rsidRPr="008430D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dikelola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cloud. </w:t>
            </w:r>
            <w:r w:rsidRPr="008430D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Bisa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memanfaatkan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load balancing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provider cloud.</w:t>
            </w:r>
          </w:p>
        </w:tc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- Ada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latensi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load balancer. </w:t>
            </w:r>
            <w:r w:rsidRPr="008430D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Bergantung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infrastruktur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load balancer.</w:t>
            </w:r>
          </w:p>
        </w:tc>
      </w:tr>
      <w:tr w:rsidR="008430DE" w:rsidRPr="008430DE" w:rsidTr="008430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Client-Side Discovery</w:t>
            </w:r>
          </w:p>
        </w:tc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- Tidak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overhead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load balancer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eksternal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430D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Client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kontrol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request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didistribusikan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430D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Bisa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service instance.</w:t>
            </w:r>
          </w:p>
        </w:tc>
        <w:tc>
          <w:tcPr>
            <w:tcW w:w="0" w:type="auto"/>
            <w:vAlign w:val="center"/>
            <w:hideMark/>
          </w:tcPr>
          <w:p w:rsidR="008430DE" w:rsidRPr="008430DE" w:rsidRDefault="008430DE" w:rsidP="008430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- Client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logika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service. </w:t>
            </w:r>
            <w:r w:rsidRPr="008430DE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pada daftar service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terus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diperbarui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>sisi</w:t>
            </w:r>
            <w:proofErr w:type="spellEnd"/>
            <w:r w:rsidRPr="008430DE">
              <w:rPr>
                <w:rFonts w:ascii="Times New Roman" w:hAnsi="Times New Roman" w:cs="Times New Roman"/>
                <w:sz w:val="24"/>
                <w:szCs w:val="24"/>
              </w:rPr>
              <w:t xml:space="preserve"> client.</w:t>
            </w:r>
          </w:p>
        </w:tc>
      </w:tr>
    </w:tbl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4. Service Registry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 xml:space="preserve">Service registry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daftar service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microservices. Registry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IP, port, dan status service.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D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Registry</w:t>
      </w:r>
    </w:p>
    <w:p w:rsidR="008430DE" w:rsidRPr="008430DE" w:rsidRDefault="008430DE" w:rsidP="008430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daftar service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.</w:t>
      </w:r>
    </w:p>
    <w:p w:rsidR="008430DE" w:rsidRPr="008430DE" w:rsidRDefault="008430DE" w:rsidP="008430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discovery (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client-side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server-side).</w:t>
      </w:r>
    </w:p>
    <w:p w:rsidR="008430DE" w:rsidRPr="008430DE" w:rsidRDefault="008430DE" w:rsidP="008430D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yang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.</w:t>
      </w:r>
    </w:p>
    <w:p w:rsidR="008430DE" w:rsidRPr="008430DE" w:rsidRDefault="008430DE" w:rsidP="00843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30D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 xml:space="preserve"> Service Registry</w:t>
      </w:r>
    </w:p>
    <w:p w:rsidR="008430DE" w:rsidRPr="008430DE" w:rsidRDefault="008430DE" w:rsidP="008430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Eureka (Netflix)</w:t>
      </w:r>
    </w:p>
    <w:p w:rsidR="008430DE" w:rsidRPr="008430DE" w:rsidRDefault="008430DE" w:rsidP="008430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Consul (</w:t>
      </w:r>
      <w:proofErr w:type="spellStart"/>
      <w:r w:rsidRPr="008430DE">
        <w:rPr>
          <w:rFonts w:ascii="Times New Roman" w:hAnsi="Times New Roman" w:cs="Times New Roman"/>
          <w:sz w:val="24"/>
          <w:szCs w:val="24"/>
        </w:rPr>
        <w:t>HashiCorp</w:t>
      </w:r>
      <w:proofErr w:type="spellEnd"/>
      <w:r w:rsidRPr="008430DE">
        <w:rPr>
          <w:rFonts w:ascii="Times New Roman" w:hAnsi="Times New Roman" w:cs="Times New Roman"/>
          <w:sz w:val="24"/>
          <w:szCs w:val="24"/>
        </w:rPr>
        <w:t>)</w:t>
      </w:r>
    </w:p>
    <w:p w:rsidR="008430DE" w:rsidRPr="008430DE" w:rsidRDefault="008430DE" w:rsidP="008430DE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30DE">
        <w:rPr>
          <w:rFonts w:ascii="Times New Roman" w:hAnsi="Times New Roman" w:cs="Times New Roman"/>
          <w:sz w:val="24"/>
          <w:szCs w:val="24"/>
        </w:rPr>
        <w:t>Zookeeper (Apache)</w:t>
      </w:r>
    </w:p>
    <w:p w:rsidR="00F51377" w:rsidRPr="008430DE" w:rsidRDefault="00F51377">
      <w:pPr>
        <w:rPr>
          <w:rFonts w:ascii="Times New Roman" w:hAnsi="Times New Roman" w:cs="Times New Roman"/>
          <w:sz w:val="24"/>
          <w:szCs w:val="24"/>
        </w:rPr>
      </w:pPr>
    </w:p>
    <w:sectPr w:rsidR="00F51377" w:rsidRPr="00843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90BD5"/>
    <w:multiLevelType w:val="multilevel"/>
    <w:tmpl w:val="3F0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4FE7"/>
    <w:multiLevelType w:val="multilevel"/>
    <w:tmpl w:val="1F9E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B3B30"/>
    <w:multiLevelType w:val="multilevel"/>
    <w:tmpl w:val="D406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E5E19"/>
    <w:multiLevelType w:val="multilevel"/>
    <w:tmpl w:val="3EB4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77820"/>
    <w:multiLevelType w:val="multilevel"/>
    <w:tmpl w:val="65A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90274E"/>
    <w:multiLevelType w:val="multilevel"/>
    <w:tmpl w:val="0CFC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89256">
    <w:abstractNumId w:val="0"/>
  </w:num>
  <w:num w:numId="2" w16cid:durableId="447773944">
    <w:abstractNumId w:val="1"/>
  </w:num>
  <w:num w:numId="3" w16cid:durableId="2025669991">
    <w:abstractNumId w:val="2"/>
  </w:num>
  <w:num w:numId="4" w16cid:durableId="1872302302">
    <w:abstractNumId w:val="4"/>
  </w:num>
  <w:num w:numId="5" w16cid:durableId="941494173">
    <w:abstractNumId w:val="5"/>
  </w:num>
  <w:num w:numId="6" w16cid:durableId="65079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0DE"/>
    <w:rsid w:val="008430DE"/>
    <w:rsid w:val="00C03FB9"/>
    <w:rsid w:val="00E3042A"/>
    <w:rsid w:val="00F5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07F8"/>
  <w15:chartTrackingRefBased/>
  <w15:docId w15:val="{B70EB92D-5D17-4589-B82E-1C8853E1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habibillah</dc:creator>
  <cp:keywords/>
  <dc:description/>
  <cp:lastModifiedBy>haikal habibillah</cp:lastModifiedBy>
  <cp:revision>1</cp:revision>
  <dcterms:created xsi:type="dcterms:W3CDTF">2025-03-25T06:22:00Z</dcterms:created>
  <dcterms:modified xsi:type="dcterms:W3CDTF">2025-03-25T06:24:00Z</dcterms:modified>
</cp:coreProperties>
</file>