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Whiteboard Feature – Detailed Design with Admin-Controlled Access</w:t>
      </w:r>
    </w:p>
    <w:p>
      <w:r>
        <w:t>This document describes the Whiteboard feature in detail, including available functionalities, user and admin access control, live collaboration behavior during a call, and after-call access. The feature is designed to be permission-based, ensuring that only authorized users can access or modify the whiteboard.</w:t>
      </w:r>
    </w:p>
    <w:p>
      <w:pPr>
        <w:pStyle w:val="Heading2"/>
      </w:pPr>
      <w:r>
        <w:t>1. Whiteboard Feature Overview</w:t>
      </w:r>
    </w:p>
    <w:p>
      <w:r>
        <w:t>The Whiteboard feature allows participants to visually collaborate during a live video call by drawing, writing, and highlighting content. Access to the whiteboard is controlled by the Admin or Host.</w:t>
      </w:r>
    </w:p>
    <w:p>
      <w:pPr>
        <w:pStyle w:val="Heading2"/>
      </w:pPr>
      <w:r>
        <w:t>2. Whiteboard Capabilities</w:t>
      </w:r>
    </w:p>
    <w:p>
      <w:r>
        <w:t>- Freehand drawing (pen, marker, eraser)</w:t>
        <w:br/>
        <w:t>- Text writing and annotations</w:t>
        <w:br/>
        <w:t>- Shapes (rectangle, circle, arrows)</w:t>
        <w:br/>
        <w:t>- Highlighting important areas</w:t>
        <w:br/>
        <w:t>- Clear / reset whiteboard (admin-only)</w:t>
        <w:br/>
        <w:t>- Export whiteboard as image or PDF after meeting</w:t>
      </w:r>
    </w:p>
    <w:p>
      <w:pPr>
        <w:pStyle w:val="Heading2"/>
      </w:pPr>
      <w:r>
        <w:t>3. Permission-Based Whiteboard Access</w:t>
      </w:r>
    </w:p>
    <w:p>
      <w:r>
        <w:t>Admin / Host Permissions:</w:t>
        <w:br/>
        <w:t>- Enable or disable whiteboard</w:t>
        <w:br/>
        <w:t>- Grant access to specific users</w:t>
        <w:br/>
        <w:t>- Set view-only or edit permissions</w:t>
        <w:br/>
        <w:t>- Revoke access during the meeting</w:t>
        <w:br/>
        <w:br/>
        <w:t>User Permissions:</w:t>
        <w:br/>
        <w:t>- View whiteboard only when access is granted</w:t>
        <w:br/>
        <w:t>- Edit whiteboard only if edit permission is enabled</w:t>
      </w:r>
    </w:p>
    <w:p>
      <w:pPr>
        <w:pStyle w:val="Heading2"/>
      </w:pPr>
      <w:r>
        <w:t>4. Live Call Whiteboard Flow</w:t>
      </w:r>
    </w:p>
    <w:p>
      <w:r>
        <w:t>User Actions:</w:t>
        <w:br/>
        <w:t>- Admin enables whiteboard</w:t>
        <w:br/>
        <w:t>- Selected users open whiteboard panel</w:t>
        <w:br/>
        <w:t>- Users draw or annotate</w:t>
        <w:br/>
        <w:br/>
        <w:t>System Actions:</w:t>
        <w:br/>
        <w:t>- Drawing events are synced in real time</w:t>
        <w:br/>
        <w:t>- Changes are visible instantly to permitted users</w:t>
        <w:br/>
        <w:t>- Admin actions are applied immediately</w:t>
      </w:r>
    </w:p>
    <w:p>
      <w:pPr>
        <w:pStyle w:val="Heading2"/>
      </w:pPr>
      <w:r>
        <w:t>5. After-Call Whiteboard Access</w:t>
      </w:r>
    </w:p>
    <w:p>
      <w:r>
        <w:t>After the meeting ends:</w:t>
        <w:br/>
        <w:t>- Whiteboard data is saved with the meeting</w:t>
        <w:br/>
        <w:t>- Admin and authorized users can access it</w:t>
        <w:br/>
        <w:t>- Content can be viewed or downloaded</w:t>
        <w:br/>
        <w:t>- Unauthorized users cannot access whiteboard data</w:t>
      </w:r>
    </w:p>
    <w:p>
      <w:pPr>
        <w:pStyle w:val="Heading2"/>
      </w:pPr>
      <w:r>
        <w:t>6. Security and Control</w:t>
      </w:r>
    </w:p>
    <w:p>
      <w:r>
        <w:t>- Permission checks for every action</w:t>
        <w:br/>
        <w:t>- Admin-only access control</w:t>
        <w:br/>
        <w:t>- Meeting-level data isolation</w:t>
        <w:br/>
        <w:t>- Optional audit logs</w:t>
      </w:r>
    </w:p>
    <w:p>
      <w:pPr>
        <w:pStyle w:val="Heading2"/>
      </w:pPr>
      <w:r>
        <w:t>7. Business Value</w:t>
      </w:r>
    </w:p>
    <w:p>
      <w:r>
        <w:t>- Controlled collaboration</w:t>
        <w:br/>
        <w:t>- Prevents misuse</w:t>
        <w:br/>
        <w:t>- Useful for training and planning</w:t>
        <w:br/>
        <w:t>- Ensures accountability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