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B342C" w14:textId="00C0CAFE" w:rsidR="002C434C" w:rsidRDefault="00845AD8" w:rsidP="00845AD8">
      <w:pPr>
        <w:pStyle w:val="Title"/>
        <w:rPr>
          <w:lang w:val="en-GB"/>
        </w:rPr>
      </w:pPr>
      <w:r>
        <w:rPr>
          <w:lang w:val="en-GB"/>
        </w:rPr>
        <w:t>Individual e-Portfolio and Reflective Piece</w:t>
      </w:r>
    </w:p>
    <w:p w14:paraId="7F382EE3" w14:textId="77777777" w:rsidR="002A3FCE" w:rsidRPr="002A3FCE" w:rsidRDefault="002A3FCE" w:rsidP="002A3FCE"/>
    <w:p w14:paraId="5E5B6372" w14:textId="624ACAE7" w:rsidR="00AD0495" w:rsidRPr="002A3FCE" w:rsidRDefault="002A3FCE" w:rsidP="002A3FCE">
      <w:pPr>
        <w:jc w:val="center"/>
        <w:rPr>
          <w:rFonts w:ascii="Times New Roman" w:eastAsia="Times New Roman" w:hAnsi="Times New Roman" w:cs="Times New Roman"/>
          <w:bCs/>
          <w:szCs w:val="24"/>
          <w:lang w:eastAsia="en-GB"/>
        </w:rPr>
      </w:pPr>
      <w:r w:rsidRPr="002A3FCE">
        <w:rPr>
          <w:rFonts w:ascii="Times New Roman" w:eastAsia="Times New Roman" w:hAnsi="Times New Roman" w:cs="Times New Roman"/>
          <w:b/>
          <w:bCs/>
          <w:szCs w:val="24"/>
          <w:lang w:eastAsia="en-GB"/>
        </w:rPr>
        <w:t>Branch</w:t>
      </w:r>
      <w:r w:rsidRPr="002A3FCE">
        <w:rPr>
          <w:rFonts w:ascii="Times New Roman" w:eastAsia="Times New Roman" w:hAnsi="Times New Roman" w:cs="Times New Roman"/>
          <w:bCs/>
          <w:szCs w:val="24"/>
          <w:lang w:eastAsia="en-GB"/>
        </w:rPr>
        <w:t>:</w:t>
      </w:r>
      <w:r w:rsidRPr="002A3FCE">
        <w:rPr>
          <w:rFonts w:ascii="Times New Roman" w:hAnsi="Times New Roman" w:cs="Times New Roman"/>
          <w:szCs w:val="24"/>
        </w:rPr>
        <w:t xml:space="preserve"> </w:t>
      </w:r>
      <w:r w:rsidRPr="002A3FCE">
        <w:rPr>
          <w:rFonts w:ascii="Times New Roman" w:hAnsi="Times New Roman" w:cs="Times New Roman"/>
          <w:szCs w:val="24"/>
        </w:rPr>
        <w:t xml:space="preserve">Research-Methods-and-Professional-Practice </w:t>
      </w:r>
      <w:r w:rsidRPr="002A3FCE">
        <w:rPr>
          <w:rFonts w:ascii="Times New Roman" w:eastAsia="Times New Roman" w:hAnsi="Times New Roman" w:cs="Times New Roman"/>
          <w:bCs/>
          <w:szCs w:val="24"/>
          <w:lang w:eastAsia="en-GB"/>
        </w:rPr>
        <w:t xml:space="preserve">  </w:t>
      </w:r>
      <w:r w:rsidRPr="002A3FCE">
        <w:rPr>
          <w:rFonts w:ascii="Times New Roman" w:eastAsia="Times New Roman" w:hAnsi="Times New Roman" w:cs="Times New Roman"/>
          <w:b/>
          <w:bCs/>
          <w:szCs w:val="24"/>
          <w:lang w:eastAsia="en-GB"/>
        </w:rPr>
        <w:t>Portfolio</w:t>
      </w:r>
      <w:r w:rsidRPr="002A3FCE">
        <w:rPr>
          <w:rFonts w:ascii="Times New Roman" w:eastAsia="Times New Roman" w:hAnsi="Times New Roman" w:cs="Times New Roman"/>
          <w:bCs/>
          <w:szCs w:val="24"/>
          <w:lang w:eastAsia="en-GB"/>
        </w:rPr>
        <w:t xml:space="preserve">: </w:t>
      </w:r>
      <w:hyperlink r:id="rId8" w:history="1">
        <w:r w:rsidRPr="002A3FCE">
          <w:rPr>
            <w:rStyle w:val="Hyperlink"/>
            <w:rFonts w:ascii="Times New Roman" w:eastAsia="Times New Roman" w:hAnsi="Times New Roman" w:cs="Times New Roman"/>
            <w:bCs/>
            <w:color w:val="auto"/>
            <w:szCs w:val="24"/>
            <w:lang w:eastAsia="en-GB"/>
          </w:rPr>
          <w:t>https://github.com/mhajisaid</w:t>
        </w:r>
        <w:r w:rsidRPr="002A3FCE">
          <w:rPr>
            <w:rStyle w:val="Hyperlink"/>
            <w:color w:val="auto"/>
          </w:rPr>
          <w:t xml:space="preserve"> </w:t>
        </w:r>
        <w:r w:rsidRPr="002A3FCE">
          <w:rPr>
            <w:rStyle w:val="Hyperlink"/>
            <w:rFonts w:ascii="Times New Roman" w:eastAsia="Times New Roman" w:hAnsi="Times New Roman" w:cs="Times New Roman"/>
            <w:bCs/>
            <w:color w:val="auto"/>
            <w:szCs w:val="24"/>
            <w:lang w:eastAsia="en-GB"/>
          </w:rPr>
          <w:t>/portfolio/tree/Reseach-Methods-and-Professional-Practice</w:t>
        </w:r>
      </w:hyperlink>
      <w:r w:rsidRPr="002A3FCE">
        <w:rPr>
          <w:rFonts w:ascii="Times New Roman" w:eastAsia="Times New Roman" w:hAnsi="Times New Roman" w:cs="Times New Roman"/>
          <w:bCs/>
          <w:szCs w:val="24"/>
          <w:lang w:eastAsia="en-GB"/>
        </w:rPr>
        <w:t xml:space="preserve"> </w:t>
      </w:r>
      <w:r w:rsidRPr="002A3FCE">
        <w:rPr>
          <w:rFonts w:ascii="Times New Roman" w:eastAsia="Times New Roman" w:hAnsi="Times New Roman" w:cs="Times New Roman"/>
          <w:b/>
          <w:bCs/>
          <w:szCs w:val="24"/>
          <w:lang w:eastAsia="en-GB"/>
        </w:rPr>
        <w:t>URL</w:t>
      </w:r>
      <w:r w:rsidRPr="002A3FCE">
        <w:rPr>
          <w:rFonts w:ascii="Times New Roman" w:eastAsia="Times New Roman" w:hAnsi="Times New Roman" w:cs="Times New Roman"/>
          <w:bCs/>
          <w:szCs w:val="24"/>
          <w:lang w:eastAsia="en-GB"/>
        </w:rPr>
        <w:t>:</w:t>
      </w:r>
      <w:r w:rsidRPr="002A3FCE">
        <w:rPr>
          <w:rFonts w:ascii="Times New Roman" w:hAnsi="Times New Roman" w:cs="Times New Roman"/>
          <w:szCs w:val="24"/>
        </w:rPr>
        <w:t xml:space="preserve"> </w:t>
      </w:r>
      <w:r w:rsidRPr="002A3FCE">
        <w:rPr>
          <w:rFonts w:ascii="Times New Roman" w:eastAsia="Times New Roman" w:hAnsi="Times New Roman" w:cs="Times New Roman"/>
          <w:bCs/>
          <w:szCs w:val="24"/>
          <w:lang w:eastAsia="en-GB"/>
        </w:rPr>
        <w:t>https://mhajisaid.github.io/portfolio/RMPP/Risk%20index.html</w:t>
      </w:r>
    </w:p>
    <w:p w14:paraId="3CB08FA1" w14:textId="6A68A6DD" w:rsidR="00A66970" w:rsidRPr="00960535" w:rsidRDefault="00A66970" w:rsidP="00A66970">
      <w:pPr>
        <w:pStyle w:val="Heading1"/>
        <w:rPr>
          <w:lang w:val="en-GB"/>
        </w:rPr>
      </w:pPr>
      <w:bookmarkStart w:id="0" w:name="_Toc143109460"/>
      <w:r w:rsidRPr="00960535">
        <w:rPr>
          <w:lang w:val="en-GB"/>
        </w:rPr>
        <w:t>Introduction</w:t>
      </w:r>
      <w:bookmarkEnd w:id="0"/>
    </w:p>
    <w:p w14:paraId="58D3F2F4" w14:textId="24A41F69" w:rsidR="00BA38A9" w:rsidRPr="00D741F6" w:rsidRDefault="00EE28AD" w:rsidP="00D741F6">
      <w:pPr>
        <w:spacing w:after="0" w:line="360" w:lineRule="auto"/>
        <w:rPr>
          <w:rFonts w:ascii="Times New Roman" w:hAnsi="Times New Roman" w:cs="Times New Roman"/>
          <w:szCs w:val="24"/>
          <w:lang w:val="en-US"/>
        </w:rPr>
      </w:pPr>
      <w:r w:rsidRPr="00D741F6">
        <w:rPr>
          <w:rFonts w:ascii="Times New Roman" w:hAnsi="Times New Roman" w:cs="Times New Roman"/>
          <w:szCs w:val="24"/>
          <w:lang w:val="en-US"/>
        </w:rPr>
        <w:t>This report serves as a dynamic chronicle of my academic journey and professional growth throughout this module. It encapsulates my evolving understanding, critical reflections, and key accomplishments, offering tangible evidence of my developing expertise in statistical analysis and research methodologies within the field of Computing Science. Through this curated collection of work, I aim to demonstrate not only the knowledge I've acquired but also how I've applied it to real-world challenges, showcasing my progression from foundational concepts to more advanced applications.</w:t>
      </w:r>
    </w:p>
    <w:p w14:paraId="4755B46B" w14:textId="3DF74C55" w:rsidR="00EE28AD" w:rsidRDefault="00EE28AD" w:rsidP="00BE1062">
      <w:pPr>
        <w:rPr>
          <w:sz w:val="32"/>
          <w:szCs w:val="28"/>
          <w:lang w:val="en-US"/>
        </w:rPr>
      </w:pPr>
    </w:p>
    <w:p w14:paraId="67875BF5" w14:textId="65ED5016" w:rsidR="00EE28AD" w:rsidRDefault="009C4C18" w:rsidP="00EE28AD">
      <w:pPr>
        <w:pStyle w:val="Heading1"/>
        <w:rPr>
          <w:lang w:val="en-GB"/>
        </w:rPr>
      </w:pPr>
      <w:r>
        <w:rPr>
          <w:lang w:val="en-GB"/>
        </w:rPr>
        <w:t>Module Reflection</w:t>
      </w:r>
      <w:r w:rsidR="00EC2BDE">
        <w:rPr>
          <w:lang w:val="en-GB"/>
        </w:rPr>
        <w:t xml:space="preserve">  </w:t>
      </w:r>
    </w:p>
    <w:p w14:paraId="5F1BBF05" w14:textId="74A854DC" w:rsidR="00CD636E" w:rsidRDefault="00CD636E" w:rsidP="00D741F6">
      <w:pPr>
        <w:pStyle w:val="whitespace-pre-wrap"/>
        <w:spacing w:line="360" w:lineRule="auto"/>
      </w:pPr>
      <w:r>
        <w:t>The Research Methods and Professional Practice module offered a comprehensive journey through the essential aspects of conducti</w:t>
      </w:r>
      <w:r>
        <w:t>ng research</w:t>
      </w:r>
      <w:r>
        <w:t>. This course was structured into twelve units, each building upon the previous to create a holistic understanding of research methodology, ethical considerations, and professional development.</w:t>
      </w:r>
    </w:p>
    <w:p w14:paraId="467C17DB" w14:textId="63614E08" w:rsidR="00CD636E" w:rsidRDefault="00CD636E" w:rsidP="00D741F6">
      <w:pPr>
        <w:pStyle w:val="whitespace-pre-wrap"/>
        <w:spacing w:line="360" w:lineRule="auto"/>
      </w:pPr>
      <w:r>
        <w:lastRenderedPageBreak/>
        <w:t>The module began by laying a strong foundation in research methods and sc</w:t>
      </w:r>
      <w:r>
        <w:t>ientific investigation. We</w:t>
      </w:r>
      <w:r>
        <w:t xml:space="preserve"> explored the fundamental principles of research, including the distinction between inductive and deductive reasoning. A significant emphasis was placed on ethical considerations in computing, particularly relevant in the age of generative AI. This initial unit set the tone for the entire course, highlighting the critical importance of responsible research practices.</w:t>
      </w:r>
    </w:p>
    <w:p w14:paraId="21ABFBC3" w14:textId="5E3FE79C" w:rsidR="00CD636E" w:rsidRDefault="00CD636E" w:rsidP="00D741F6">
      <w:pPr>
        <w:pStyle w:val="whitespace-pre-wrap"/>
        <w:spacing w:line="360" w:lineRule="auto"/>
      </w:pPr>
      <w:r>
        <w:t>As</w:t>
      </w:r>
      <w:r>
        <w:t xml:space="preserve"> the course progressed, we</w:t>
      </w:r>
      <w:r>
        <w:t xml:space="preserve"> delved into the intricacies of formulating research questions and crafting research proposals. This phase was crucial in developing the skills needed to identify gaps in existing knowledge and propose meaningful investigations. The art of conducting literature reviews was also explored, teaching students how to critically evaluate and synthesize information from various scholarly sources.</w:t>
      </w:r>
    </w:p>
    <w:p w14:paraId="5DE61B17" w14:textId="49D8B3B0" w:rsidR="00CD636E" w:rsidRDefault="00CD636E" w:rsidP="00D741F6">
      <w:pPr>
        <w:pStyle w:val="whitespace-pre-wrap"/>
        <w:spacing w:line="360" w:lineRule="auto"/>
      </w:pPr>
      <w:r>
        <w:t>The module then shifted focus to research methodologies, covering a wide spectrum from qualitative to q</w:t>
      </w:r>
      <w:r>
        <w:t>uantitative approaches. We</w:t>
      </w:r>
      <w:r>
        <w:t xml:space="preserve"> gained insights into the philosophical underpinnings of different research paradigms, including ontological and epistemological perspectives. This theoretical knowledge was complemented by practical exploration of various data collection methods, such as case studies, focus groups, and observational techniques.</w:t>
      </w:r>
    </w:p>
    <w:p w14:paraId="5FAA247C" w14:textId="7664B50F" w:rsidR="00CD636E" w:rsidRDefault="00CD636E" w:rsidP="00D741F6">
      <w:pPr>
        <w:pStyle w:val="whitespace-pre-wrap"/>
        <w:spacing w:line="360" w:lineRule="auto"/>
      </w:pPr>
      <w:r>
        <w:t>A significant portion of the course was dedicated to quantitative research methods, with a strong emphasis on statistical analysis. Students were introduced to both descriptive and inferential statistics, learning how to apply these tools to extract meaningful insights from data. The module covered hypothesis testing, probability distributions, and the interpretation of statist</w:t>
      </w:r>
      <w:r>
        <w:t>ical results, equipping us</w:t>
      </w:r>
      <w:r>
        <w:t xml:space="preserve"> with the skills to conduct rigorous quantitative research.</w:t>
      </w:r>
    </w:p>
    <w:p w14:paraId="1D468ECD" w14:textId="6191A050" w:rsidR="00CD636E" w:rsidRDefault="00CD636E" w:rsidP="00D741F6">
      <w:pPr>
        <w:pStyle w:val="whitespace-pre-wrap"/>
        <w:spacing w:line="360" w:lineRule="auto"/>
      </w:pPr>
      <w:r>
        <w:t>Throughout the course, ethical considerations re</w:t>
      </w:r>
      <w:r>
        <w:t>mained a central theme. We</w:t>
      </w:r>
      <w:r>
        <w:t xml:space="preserve"> engaged in collaborative discussions and case studies that explored real-world ethical dilemmas in computing. These activities, such as examining the Cambridge Analytica scandal and discussing dark UX patterns, brought to life the ethical challenges faced by co</w:t>
      </w:r>
      <w:r>
        <w:t>mputing professionals. By analys</w:t>
      </w:r>
      <w:r>
        <w:t>ing these cases through the lens of professional codes of conduct, students developed a nuanced understanding of ethical decision-making in research and practice.</w:t>
      </w:r>
    </w:p>
    <w:p w14:paraId="36E11B93" w14:textId="509BE1C7" w:rsidR="00CD636E" w:rsidRDefault="00CD636E" w:rsidP="00D741F6">
      <w:pPr>
        <w:pStyle w:val="whitespace-pre-wrap"/>
        <w:spacing w:line="360" w:lineRule="auto"/>
      </w:pPr>
      <w:r>
        <w:t>Data analysis and visualis</w:t>
      </w:r>
      <w:r>
        <w:t xml:space="preserve">ation techniques were also covered in depth. Students learned how to handle and interpret both qualitative and quantitative data, gaining proficiency in coding </w:t>
      </w:r>
      <w:r>
        <w:lastRenderedPageBreak/>
        <w:t xml:space="preserve">qualitative information and </w:t>
      </w:r>
      <w:r>
        <w:t>creating effective data visualis</w:t>
      </w:r>
      <w:r>
        <w:t>ations. The importance of data clean</w:t>
      </w:r>
      <w:r>
        <w:t>sing and validation was emphasis</w:t>
      </w:r>
      <w:r>
        <w:t>ed, ensuring students understood the critical steps in preparing data for analysis.</w:t>
      </w:r>
    </w:p>
    <w:p w14:paraId="74EBACB8" w14:textId="2A3804CE" w:rsidR="00CD636E" w:rsidRDefault="00CD636E" w:rsidP="00D741F6">
      <w:pPr>
        <w:pStyle w:val="whitespace-pre-wrap"/>
        <w:spacing w:line="360" w:lineRule="auto"/>
      </w:pPr>
      <w:r>
        <w:t>The latter part of the module focused on practical skills essential for research a</w:t>
      </w:r>
      <w:r>
        <w:t>nd professional practice. We</w:t>
      </w:r>
      <w:r>
        <w:t xml:space="preserve"> learned about research writing, including how to structure dissertations and prepare research proposals. This culminated in the creation of a project proposal, allowing students to apply their newly acquired knowledge in a practical context.</w:t>
      </w:r>
    </w:p>
    <w:p w14:paraId="104DF247" w14:textId="0647D3BB" w:rsidR="00CD636E" w:rsidRDefault="00CD636E" w:rsidP="00D741F6">
      <w:pPr>
        <w:pStyle w:val="whitespace-pre-wrap"/>
        <w:spacing w:line="360" w:lineRule="auto"/>
      </w:pPr>
      <w:r>
        <w:t>Professional development was another ke</w:t>
      </w:r>
      <w:r w:rsidR="00D741F6">
        <w:t>y aspect of the course. We</w:t>
      </w:r>
      <w:r>
        <w:t xml:space="preserve"> engaged in self-assessment activities, creating professional skills matrices and conducting SWOT analyses. These exercises encouraged reflection on personal strengths and areas for improvement, helping students chart their future career paths in computing science.</w:t>
      </w:r>
    </w:p>
    <w:p w14:paraId="195442C5" w14:textId="77777777" w:rsidR="00CD636E" w:rsidRDefault="00CD636E" w:rsidP="00D741F6">
      <w:pPr>
        <w:pStyle w:val="whitespace-pre-wrap"/>
        <w:spacing w:line="360" w:lineRule="auto"/>
      </w:pPr>
      <w:r>
        <w:t>The final unit of the module covered project management and risk assessment, providing students with valuable skills applicable in both research and industry settings. Students learned about project life cycles, methodologies, and the importance of effective change management.</w:t>
      </w:r>
    </w:p>
    <w:p w14:paraId="50924327" w14:textId="5A7E74CB" w:rsidR="00CD636E" w:rsidRDefault="00D741F6" w:rsidP="00D741F6">
      <w:pPr>
        <w:pStyle w:val="whitespace-pre-wrap"/>
        <w:spacing w:line="360" w:lineRule="auto"/>
      </w:pPr>
      <w:r>
        <w:t>Throughout the course, we</w:t>
      </w:r>
      <w:r w:rsidR="00CD636E">
        <w:t xml:space="preserve"> produced various </w:t>
      </w:r>
      <w:r>
        <w:t>artefacts</w:t>
      </w:r>
      <w:r w:rsidR="00CD636E">
        <w:t xml:space="preserve"> that demonstrated their learning and skill development. These included literature reviews, research proposals, statistical analyses, and reflective pieces on ethical issues in computing. These </w:t>
      </w:r>
      <w:r>
        <w:t>artefacts</w:t>
      </w:r>
      <w:r w:rsidR="00CD636E">
        <w:t xml:space="preserve"> not only served as assessment tools but also as</w:t>
      </w:r>
      <w:r>
        <w:t xml:space="preserve"> valuable additions to our</w:t>
      </w:r>
      <w:r w:rsidR="00CD636E">
        <w:t xml:space="preserve"> professional portfolios.</w:t>
      </w:r>
    </w:p>
    <w:p w14:paraId="162702DE" w14:textId="2AC565C8" w:rsidR="00CD636E" w:rsidRDefault="00CD636E" w:rsidP="00D741F6">
      <w:pPr>
        <w:pStyle w:val="whitespace-pre-wrap"/>
        <w:spacing w:line="360" w:lineRule="auto"/>
      </w:pPr>
      <w:r>
        <w:t>The module's structure allowed for a gradual buildup of knowledge and skills, starting from basic concepts and progressing to more complex research methodologies and ethical considerations. Thi</w:t>
      </w:r>
      <w:r w:rsidR="00D741F6">
        <w:t>s approach ensured that we</w:t>
      </w:r>
      <w:r>
        <w:t xml:space="preserve"> developed a comprehensive understanding of research methods and professional practices in computing science.</w:t>
      </w:r>
    </w:p>
    <w:p w14:paraId="71A5AE00" w14:textId="5F7697B6" w:rsidR="00CD636E" w:rsidRDefault="00CD636E" w:rsidP="00D741F6">
      <w:pPr>
        <w:pStyle w:val="whitespace-pre-wrap"/>
        <w:spacing w:line="360" w:lineRule="auto"/>
      </w:pPr>
      <w:r>
        <w:t>By</w:t>
      </w:r>
      <w:r w:rsidR="00D741F6">
        <w:t xml:space="preserve"> the end of the module, we</w:t>
      </w:r>
      <w:r>
        <w:t xml:space="preserve"> were well-equipped to conduct ethical, rigorous research in computing science. They gained proficiency in both qualitative and quantitative research methods, developed critical thinking skills, and learned to navigate the ethical challenges inherent in computing research and practice.</w:t>
      </w:r>
    </w:p>
    <w:p w14:paraId="7C112E68" w14:textId="51821664" w:rsidR="00CD636E" w:rsidRDefault="00CD636E" w:rsidP="00D741F6">
      <w:pPr>
        <w:pStyle w:val="whitespace-pre-wrap"/>
        <w:spacing w:line="360" w:lineRule="auto"/>
      </w:pPr>
      <w:r>
        <w:lastRenderedPageBreak/>
        <w:t>The course's emphasis on practical application, through case studies, collaborative discussions, and pro</w:t>
      </w:r>
      <w:r w:rsidR="00D741F6">
        <w:t>ject work, ensured that students</w:t>
      </w:r>
      <w:r>
        <w:t xml:space="preserve"> could apply their learning to real-world scenarios. This blend of theoretical knowledge and practical skills prepares students for future academic pursuits and professional roles in the rapidly evolving field of computing science.</w:t>
      </w:r>
    </w:p>
    <w:p w14:paraId="3A2E4817" w14:textId="06A1E242" w:rsidR="00CD636E" w:rsidRDefault="00CD636E" w:rsidP="00D741F6">
      <w:pPr>
        <w:pStyle w:val="whitespace-pre-wrap"/>
        <w:spacing w:line="360" w:lineRule="auto"/>
      </w:pPr>
      <w:r>
        <w:t>In conclusion, the Research Methods and Professional Practice module provided a comprehensive and well-rounded education in conducting ethical and effective research in computing science. It equipped students with the necessary tools to contribute meaningfully to the field, whether through academic research or professional practice, while maintaining a strong ethical foundation.</w:t>
      </w:r>
    </w:p>
    <w:p w14:paraId="0B71AEFC" w14:textId="77777777" w:rsidR="00D741F6" w:rsidRDefault="00D741F6" w:rsidP="00CD636E">
      <w:pPr>
        <w:pStyle w:val="whitespace-pre-wrap"/>
      </w:pPr>
    </w:p>
    <w:p w14:paraId="3493DE90" w14:textId="16860B00" w:rsidR="00D741F6" w:rsidRDefault="00D741F6" w:rsidP="00D741F6">
      <w:pPr>
        <w:pStyle w:val="Heading1"/>
        <w:rPr>
          <w:lang w:val="en-GB"/>
        </w:rPr>
      </w:pPr>
      <w:r>
        <w:rPr>
          <w:lang w:val="en-GB"/>
        </w:rPr>
        <w:t xml:space="preserve"> </w:t>
      </w:r>
      <w:r w:rsidR="00EE39F6">
        <w:rPr>
          <w:lang w:val="en-GB"/>
        </w:rPr>
        <w:t xml:space="preserve">Literature review and Research Proposal </w:t>
      </w:r>
    </w:p>
    <w:p w14:paraId="0DA3C6A9" w14:textId="262D93B1" w:rsidR="00EE39F6" w:rsidRDefault="00EE39F6" w:rsidP="00EE39F6">
      <w:pPr>
        <w:pStyle w:val="whitespace-pre-wrap"/>
        <w:spacing w:line="360" w:lineRule="auto"/>
      </w:pPr>
      <w:r>
        <w:t>The</w:t>
      </w:r>
      <w:r>
        <w:t xml:space="preserve"> literature review and research proposal on AI-based assistive technology for the physically disabled and elderly provide a comprehensive overview of this emerging field. The literature review effectively traces the evolution of AI in assistive technology, from early rule-based systems to more advanced a</w:t>
      </w:r>
      <w:r>
        <w:t>daptive learning algorithms. I</w:t>
      </w:r>
      <w:r>
        <w:t xml:space="preserve"> highlight</w:t>
      </w:r>
      <w:r>
        <w:t>ed</w:t>
      </w:r>
      <w:r>
        <w:t xml:space="preserve"> key studies demonstrating AI's potential in areas like emotional support, enhancing autonomy, and providing cognitive assistance.</w:t>
      </w:r>
    </w:p>
    <w:p w14:paraId="5F08E881" w14:textId="77777777" w:rsidR="00EE39F6" w:rsidRDefault="00EE39F6" w:rsidP="00EE39F6">
      <w:pPr>
        <w:pStyle w:val="whitespace-pre-wrap"/>
        <w:spacing w:line="360" w:lineRule="auto"/>
      </w:pPr>
      <w:r>
        <w:t>The research proposal builds on this foundation, focusing specifically on using AI to enhance social interaction and reduce isolation. Your aim to develop and evaluate AI solutions for these populations is timely and significant given the growing issue of social isolation, especially post-pandemic. The objectives are clear and well-defined, covering key aspects from identifying factors contributing to isolation to establishing best practices for AI-based support systems.</w:t>
      </w:r>
    </w:p>
    <w:p w14:paraId="73CC9605" w14:textId="2112B372" w:rsidR="00EE39F6" w:rsidRDefault="00EE39F6" w:rsidP="00EE39F6">
      <w:pPr>
        <w:pStyle w:val="whitespace-pre-wrap"/>
        <w:spacing w:line="360" w:lineRule="auto"/>
      </w:pPr>
      <w:r>
        <w:t>The</w:t>
      </w:r>
      <w:r>
        <w:t xml:space="preserve"> proposed mixed-methods approach, combining quantitative and qualitative data, is appropriate for capturing both technical performance and user experience. The phased development process outlined in the methodology section provides a logical structure for the project.</w:t>
      </w:r>
    </w:p>
    <w:p w14:paraId="0AA43302" w14:textId="52618C89" w:rsidR="00EE39F6" w:rsidRDefault="00EE39F6" w:rsidP="00EE39F6">
      <w:pPr>
        <w:pStyle w:val="whitespace-pre-wrap"/>
        <w:spacing w:line="360" w:lineRule="auto"/>
      </w:pPr>
      <w:r>
        <w:lastRenderedPageBreak/>
        <w:t>One strength of my</w:t>
      </w:r>
      <w:r>
        <w:t xml:space="preserve"> proposal is its attention to ethical considerations, particularly around privacy, data protection, and informed consent. This is crucial given the vulnerable populations involved.</w:t>
      </w:r>
    </w:p>
    <w:p w14:paraId="58458A7F" w14:textId="77777777" w:rsidR="00EE39F6" w:rsidRDefault="00EE39F6" w:rsidP="00EE39F6">
      <w:pPr>
        <w:pStyle w:val="whitespace-pre-wrap"/>
        <w:spacing w:line="360" w:lineRule="auto"/>
      </w:pPr>
      <w:r>
        <w:t>Areas that could potentially be expanded include more details on specific AI technologies or techniques you plan to employ, and perhaps more discussion of potential challenges or limitations of using AI in this context.</w:t>
      </w:r>
    </w:p>
    <w:p w14:paraId="7EDF21DE" w14:textId="62AA92F8" w:rsidR="00EE39F6" w:rsidRDefault="00EE39F6" w:rsidP="00EE39F6">
      <w:pPr>
        <w:pStyle w:val="whitespace-pre-wrap"/>
        <w:spacing w:line="360" w:lineRule="auto"/>
      </w:pPr>
      <w:r>
        <w:t>Overall, the</w:t>
      </w:r>
      <w:r>
        <w:t xml:space="preserve"> work demonstrates a solid grasp of the current state of research in this field and proposes a well-structured study that could make meaningful contributions to both theoretical understanding and practical applications of AI-based social support systems.</w:t>
      </w:r>
    </w:p>
    <w:p w14:paraId="2F60B8EC" w14:textId="77777777" w:rsidR="00EE39F6" w:rsidRPr="00EE39F6" w:rsidRDefault="00EE39F6" w:rsidP="00EE39F6"/>
    <w:p w14:paraId="32B0AF10" w14:textId="73DD1577" w:rsidR="00D055B3" w:rsidRDefault="00D055B3" w:rsidP="00D055B3">
      <w:pPr>
        <w:pStyle w:val="Heading1"/>
        <w:rPr>
          <w:lang w:val="en-GB"/>
        </w:rPr>
      </w:pPr>
      <w:r>
        <w:rPr>
          <w:lang w:val="en-GB"/>
        </w:rPr>
        <w:t>Statistics Exercises and Worksheets</w:t>
      </w:r>
    </w:p>
    <w:p w14:paraId="798410AB" w14:textId="21729BFB" w:rsidR="002477DE" w:rsidRPr="002477DE" w:rsidRDefault="002477DE" w:rsidP="002477DE">
      <w:pPr>
        <w:spacing w:after="0" w:line="360" w:lineRule="auto"/>
        <w:rPr>
          <w:rFonts w:ascii="Times New Roman" w:hAnsi="Times New Roman" w:cs="Times New Roman"/>
        </w:rPr>
      </w:pPr>
      <w:bookmarkStart w:id="1" w:name="_GoBack"/>
      <w:bookmarkEnd w:id="1"/>
      <w:r w:rsidRPr="002477DE">
        <w:rPr>
          <w:rFonts w:ascii="Times New Roman" w:hAnsi="Times New Roman" w:cs="Times New Roman"/>
        </w:rPr>
        <w:t>The statistical exercises of unit 8 and 9 have enhanced my analytical capabilities. I've gained a deeper understanding of probability theory, statistical distributions, hypothesis testing, and regression analysis. These tools have sharpened my ability to interpret complex datasets and make data-driven decisions.</w:t>
      </w:r>
    </w:p>
    <w:p w14:paraId="5A806947" w14:textId="77777777" w:rsidR="002477DE" w:rsidRPr="002477DE" w:rsidRDefault="002477DE" w:rsidP="002477DE">
      <w:pPr>
        <w:spacing w:after="0" w:line="360" w:lineRule="auto"/>
        <w:rPr>
          <w:rFonts w:ascii="Times New Roman" w:hAnsi="Times New Roman" w:cs="Times New Roman"/>
        </w:rPr>
      </w:pPr>
      <w:r w:rsidRPr="002477DE">
        <w:rPr>
          <w:rFonts w:ascii="Times New Roman" w:hAnsi="Times New Roman" w:cs="Times New Roman"/>
        </w:rPr>
        <w:t xml:space="preserve">Hypothesis testing has equipped me with the skills to scientifically validate assumptions, a crucial aspect of evidence-based decision-making. Moreover, regression analysis has opened new avenues for exploring relationships between variables and predicting outcomes across diverse fields. Probability theory has given me insight into modeling uncertainty, while mastering various distributions has improved my understanding of data patterns. </w:t>
      </w:r>
    </w:p>
    <w:p w14:paraId="231A3C0E" w14:textId="523655BB" w:rsidR="002477DE" w:rsidRPr="002477DE" w:rsidRDefault="002477DE" w:rsidP="002477DE">
      <w:pPr>
        <w:spacing w:after="0" w:line="360" w:lineRule="auto"/>
        <w:rPr>
          <w:rFonts w:ascii="Times New Roman" w:hAnsi="Times New Roman" w:cs="Times New Roman"/>
        </w:rPr>
      </w:pPr>
      <w:r w:rsidRPr="002477DE">
        <w:rPr>
          <w:rFonts w:ascii="Times New Roman" w:hAnsi="Times New Roman" w:cs="Times New Roman"/>
        </w:rPr>
        <w:t>The research methodology component has been equally transformative. I have learned to craft precise research questions, design effective studies, and conduct thorough literature reviews. This process has honed my critical thinking skills, allowing me to position my work within the broader academic context. Ethical considerations in research have become a priority for me, especially when dealing with emerging technologies. I now appreciate the importance of responsible research practices and their potential societal impacts.</w:t>
      </w:r>
    </w:p>
    <w:p w14:paraId="06FCE53E" w14:textId="2A65BCA1" w:rsidR="00001C96" w:rsidRPr="002477DE" w:rsidRDefault="002477DE" w:rsidP="002477DE">
      <w:pPr>
        <w:spacing w:after="0" w:line="360" w:lineRule="auto"/>
        <w:rPr>
          <w:rFonts w:ascii="Times New Roman" w:hAnsi="Times New Roman" w:cs="Times New Roman"/>
        </w:rPr>
      </w:pPr>
      <w:r w:rsidRPr="002477DE">
        <w:rPr>
          <w:rFonts w:ascii="Times New Roman" w:hAnsi="Times New Roman" w:cs="Times New Roman"/>
        </w:rPr>
        <w:t xml:space="preserve">Moving forward, I am excited to apply these skills in interdisciplinary contexts, such as combining statistical analysis with machine learning for predictive modeling in various sectors. </w:t>
      </w:r>
      <w:r w:rsidRPr="002477DE">
        <w:rPr>
          <w:rFonts w:ascii="Times New Roman" w:hAnsi="Times New Roman" w:cs="Times New Roman"/>
        </w:rPr>
        <w:lastRenderedPageBreak/>
        <w:t>This learning experience has not only enhanced my technical abilities but also fostered a more analytical mindset, preparing me for meaningful contributions in both academic and professional spheres.</w:t>
      </w:r>
    </w:p>
    <w:p w14:paraId="4DAF9355" w14:textId="2DA47D05" w:rsidR="007A2850" w:rsidRPr="007A2850" w:rsidRDefault="007A2850" w:rsidP="007A2850">
      <w:pPr>
        <w:pStyle w:val="Heading1"/>
        <w:rPr>
          <w:lang w:val="en-GB"/>
        </w:rPr>
      </w:pPr>
      <w:r>
        <w:rPr>
          <w:lang w:val="en-GB"/>
        </w:rPr>
        <w:t xml:space="preserve">Reflection Piece </w:t>
      </w:r>
    </w:p>
    <w:p w14:paraId="143E664F" w14:textId="1C0AA7B1" w:rsidR="007A2850" w:rsidRPr="007A2850" w:rsidRDefault="007A2850" w:rsidP="007A2850">
      <w:pPr>
        <w:spacing w:line="360" w:lineRule="auto"/>
        <w:rPr>
          <w:rFonts w:ascii="Times New Roman" w:hAnsi="Times New Roman" w:cs="Times New Roman"/>
        </w:rPr>
      </w:pPr>
      <w:r w:rsidRPr="007A2850">
        <w:rPr>
          <w:rFonts w:ascii="Times New Roman" w:hAnsi="Times New Roman" w:cs="Times New Roman"/>
        </w:rPr>
        <w:t>This reflection critically examines my experience and academic development throughout the Research Methods and Professional Practice module. The module has significantly contributed to my understanding of research methodologies, ethical considerations in computing, and the integration of academic practices with professional development in the field of cyber security. This comprehensive analysis explores the initial expectations, challenges faced, key learning outcomes, and the application of acquired knowledge to both academic and professional contexts.</w:t>
      </w:r>
    </w:p>
    <w:p w14:paraId="276F8BE7" w14:textId="4A0EE3D9" w:rsidR="007A2850" w:rsidRPr="007A2850" w:rsidRDefault="007A2850" w:rsidP="007A2850">
      <w:pPr>
        <w:spacing w:line="360" w:lineRule="auto"/>
        <w:rPr>
          <w:rFonts w:ascii="Times New Roman" w:hAnsi="Times New Roman" w:cs="Times New Roman"/>
        </w:rPr>
      </w:pPr>
      <w:r w:rsidRPr="007A2850">
        <w:rPr>
          <w:rFonts w:ascii="Times New Roman" w:hAnsi="Times New Roman" w:cs="Times New Roman"/>
        </w:rPr>
        <w:t>At the outset of this module, my primary expectation was to gain a foundational understanding of research methods applicable to a Cyber Security research project. As a student with a strong background in practical cyber security, I anticipated challenges in adapting to the more theoretical and methodological aspects of academic research. This expectation was largely met, albeit through a more comprehensive and transformative process than initially envisioned.</w:t>
      </w:r>
    </w:p>
    <w:p w14:paraId="7D56D87C" w14:textId="77777777" w:rsidR="007A2850" w:rsidRPr="007A2850" w:rsidRDefault="007A2850" w:rsidP="007A2850">
      <w:pPr>
        <w:spacing w:line="360" w:lineRule="auto"/>
        <w:rPr>
          <w:rFonts w:ascii="Times New Roman" w:hAnsi="Times New Roman" w:cs="Times New Roman"/>
        </w:rPr>
      </w:pPr>
      <w:r w:rsidRPr="007A2850">
        <w:rPr>
          <w:rFonts w:ascii="Times New Roman" w:hAnsi="Times New Roman" w:cs="Times New Roman"/>
        </w:rPr>
        <w:t>The transition from a predominantly practical mindset to an academic research orientation presented significant challenges. My expertise in implementing security measures and analysing cyber threats had to be complemented with the ability to approach these topics from an academic perspective. This shift required developing a new set of skills, including critical analysis of academic literature, formulation of research questions, and understanding of various research paradigms.</w:t>
      </w:r>
    </w:p>
    <w:p w14:paraId="07BBF666" w14:textId="77777777" w:rsidR="007A2850" w:rsidRPr="007A2850" w:rsidRDefault="007A2850" w:rsidP="007A2850">
      <w:pPr>
        <w:spacing w:line="360" w:lineRule="auto"/>
        <w:rPr>
          <w:rFonts w:ascii="Times New Roman" w:hAnsi="Times New Roman" w:cs="Times New Roman"/>
        </w:rPr>
      </w:pPr>
    </w:p>
    <w:p w14:paraId="7F24CB36" w14:textId="351F6D34" w:rsidR="007A2850" w:rsidRPr="007A2850" w:rsidRDefault="007A2850" w:rsidP="007A2850">
      <w:pPr>
        <w:spacing w:line="360" w:lineRule="auto"/>
        <w:rPr>
          <w:rFonts w:ascii="Times New Roman" w:hAnsi="Times New Roman" w:cs="Times New Roman"/>
        </w:rPr>
      </w:pPr>
      <w:r w:rsidRPr="007A2850">
        <w:rPr>
          <w:rFonts w:ascii="Times New Roman" w:hAnsi="Times New Roman" w:cs="Times New Roman"/>
        </w:rPr>
        <w:t xml:space="preserve">The initial phase of the module presented several challenges, particularly in engaging with academic literature and formulating research questions. The literature review assignment, for instance, required a shift in my approach to information processing. It demanded a more critical and analytical stance towards academic sources, a skill that was initially underdeveloped in my toolkit. The volume and complexity of academic papers in the field of cyber security and </w:t>
      </w:r>
      <w:r w:rsidRPr="007A2850">
        <w:rPr>
          <w:rFonts w:ascii="Times New Roman" w:hAnsi="Times New Roman" w:cs="Times New Roman"/>
        </w:rPr>
        <w:lastRenderedPageBreak/>
        <w:t>Artificial Intelligence were overwhelming at first, necessitating the development of efficient reading and note-taking strategies. Furthermore, the task of formulating a research question that was both academically rigorous and practically relevant to the field of cyber security proved to be more complex than anticipated. It required a delicate balance between addressing gaps in current academic knowledge and maintaining relevance to real-world computing and digital challenges.</w:t>
      </w:r>
    </w:p>
    <w:p w14:paraId="0327E8E3" w14:textId="3C123888" w:rsidR="007A2850" w:rsidRPr="007A2850" w:rsidRDefault="007A2850" w:rsidP="007A2850">
      <w:pPr>
        <w:spacing w:line="360" w:lineRule="auto"/>
        <w:rPr>
          <w:rFonts w:ascii="Times New Roman" w:hAnsi="Times New Roman" w:cs="Times New Roman"/>
        </w:rPr>
      </w:pPr>
      <w:r w:rsidRPr="007A2850">
        <w:rPr>
          <w:rFonts w:ascii="Times New Roman" w:hAnsi="Times New Roman" w:cs="Times New Roman"/>
        </w:rPr>
        <w:t>A significant area of development was in understanding and applying various research methodologies. The module provided a comprehensive overview of both qualitative and quantitative research methods, their applications, and limitations in computing contexts. This knowledge has enhanced my ability to design and critically evaluate research proposals, a skill that I anticipate will be valuable in both my dissertation module and in a professional setting. The exploration of different research approaches broadened my perspective on how knowledge is constructed and validated in this field. I learned to appreciate the strengths and weaknesses of various methodological approaches, from experimental designs and surveys to case studies and action research. This understanding is crucial in selecting appropriate methods for investigating complex cyber security issues, which often involve technical, human, and organisational factors.</w:t>
      </w:r>
    </w:p>
    <w:p w14:paraId="2D1E1166" w14:textId="220F8DED" w:rsidR="007A2850" w:rsidRPr="007A2850" w:rsidRDefault="007A2850" w:rsidP="007A2850">
      <w:pPr>
        <w:spacing w:line="360" w:lineRule="auto"/>
        <w:rPr>
          <w:rFonts w:ascii="Times New Roman" w:hAnsi="Times New Roman" w:cs="Times New Roman"/>
        </w:rPr>
      </w:pPr>
      <w:r w:rsidRPr="007A2850">
        <w:rPr>
          <w:rFonts w:ascii="Times New Roman" w:hAnsi="Times New Roman" w:cs="Times New Roman"/>
        </w:rPr>
        <w:t>The unit on research ethics was particularly impactful, prompting a re</w:t>
      </w:r>
      <w:r>
        <w:rPr>
          <w:rFonts w:ascii="Times New Roman" w:hAnsi="Times New Roman" w:cs="Times New Roman"/>
        </w:rPr>
        <w:t>-</w:t>
      </w:r>
      <w:r w:rsidRPr="007A2850">
        <w:rPr>
          <w:rFonts w:ascii="Times New Roman" w:hAnsi="Times New Roman" w:cs="Times New Roman"/>
        </w:rPr>
        <w:t>evaluation of my perspective on the ethical implications of technology. It highlighted the responsibility that comes with technological innovation and data handling. This newfound awareness has already influenced my approach to software development projects, encouraging a more holistic consideration of potential societal impacts. The ethical considerations in cyber security research are particularly complex, given the potential dual-use nature of many security tools and techniques. The module encouraged a deeper reflection on the ethical implications of penetration testing, vulnerability disclosure, and the collection of sensitive data for research purposes.</w:t>
      </w:r>
    </w:p>
    <w:p w14:paraId="758E5417" w14:textId="77777777" w:rsidR="007A2850" w:rsidRPr="007A2850" w:rsidRDefault="007A2850" w:rsidP="007A2850">
      <w:pPr>
        <w:spacing w:line="360" w:lineRule="auto"/>
        <w:rPr>
          <w:rFonts w:ascii="Times New Roman" w:hAnsi="Times New Roman" w:cs="Times New Roman"/>
        </w:rPr>
      </w:pPr>
    </w:p>
    <w:p w14:paraId="6B41FAEC" w14:textId="153E4E1B" w:rsidR="007A2850" w:rsidRPr="007A2850" w:rsidRDefault="007A2850" w:rsidP="007A2850">
      <w:pPr>
        <w:spacing w:line="360" w:lineRule="auto"/>
        <w:rPr>
          <w:rFonts w:ascii="Times New Roman" w:hAnsi="Times New Roman" w:cs="Times New Roman"/>
        </w:rPr>
      </w:pPr>
      <w:r w:rsidRPr="007A2850">
        <w:rPr>
          <w:rFonts w:ascii="Times New Roman" w:hAnsi="Times New Roman" w:cs="Times New Roman"/>
        </w:rPr>
        <w:t xml:space="preserve">The module significantly improved my academic writing skills. Through assignments such as the literature review and research proposal, I developed a more structured approach to argumentation and learned to substantiate claims with appropriate evidence. The process of peer review and receiving feedback from instructors was instrumental in refining these skills. I learned to critically evaluate academic sources, identifying strengths and weaknesses in research </w:t>
      </w:r>
      <w:r w:rsidRPr="007A2850">
        <w:rPr>
          <w:rFonts w:ascii="Times New Roman" w:hAnsi="Times New Roman" w:cs="Times New Roman"/>
        </w:rPr>
        <w:lastRenderedPageBreak/>
        <w:t>methodologies, and synthesising information from multiple sources to form coherent arguments. The skill of writing a literature review has proven particularly valuable, as it has enhanced my ability to situate my own research ideas within the broader context of existing knowledge in cyber security.</w:t>
      </w:r>
    </w:p>
    <w:p w14:paraId="18C54068" w14:textId="4C0E22EF" w:rsidR="007A2850" w:rsidRPr="007A2850" w:rsidRDefault="007A2850" w:rsidP="007A2850">
      <w:pPr>
        <w:spacing w:line="360" w:lineRule="auto"/>
        <w:rPr>
          <w:rFonts w:ascii="Times New Roman" w:hAnsi="Times New Roman" w:cs="Times New Roman"/>
        </w:rPr>
      </w:pPr>
      <w:r w:rsidRPr="007A2850">
        <w:rPr>
          <w:rFonts w:ascii="Times New Roman" w:hAnsi="Times New Roman" w:cs="Times New Roman"/>
        </w:rPr>
        <w:t>Engaging in group collaborative discussions exposed me to diverse perspectives from peers with varied backgrounds in computing and cybersecurity. This interdisciplinary exposure enhanced my ability to communicate complex technical concepts to non-specialists and appreciate the value of diverse viewpoints in problem-solving. The collaborative nature of these discussions highlighted the importance of interdisciplinary approaches in addressing modern cyber security challenges. I learned that effective computing solutions often require insights from various domains, including computer science, psychology, law, and organisational management. This realisation has broadened my approach to problem-solving in cyber security, encouraging me to consider multiple perspectives and collaborate across disciplinary boundaries.</w:t>
      </w:r>
    </w:p>
    <w:p w14:paraId="7CFBBBFF" w14:textId="04926ABE" w:rsidR="007A2850" w:rsidRPr="007A2850" w:rsidRDefault="007A2850" w:rsidP="007A2850">
      <w:pPr>
        <w:spacing w:line="360" w:lineRule="auto"/>
        <w:rPr>
          <w:rFonts w:ascii="Times New Roman" w:hAnsi="Times New Roman" w:cs="Times New Roman"/>
        </w:rPr>
      </w:pPr>
      <w:r w:rsidRPr="007A2850">
        <w:rPr>
          <w:rFonts w:ascii="Times New Roman" w:hAnsi="Times New Roman" w:cs="Times New Roman"/>
        </w:rPr>
        <w:t>My performance in this module reflected a gradual but significant improvement compared to past research-based modules. The literature review assessment, in particular, was a pivotal moment. While my initial literature review had some limitations, the feedback received was constructive and led to substantial improvements in my understanding of research design. This feedback significantly helped me when refining my research questions for the proposal presentation. The process of developing the research proposal was particularly enlightening. It demonstrated the importance of continuous refinement and critical s</w:t>
      </w:r>
      <w:r w:rsidR="00827312">
        <w:rPr>
          <w:rFonts w:ascii="Times New Roman" w:hAnsi="Times New Roman" w:cs="Times New Roman"/>
        </w:rPr>
        <w:t>elf-reflection in academic work</w:t>
      </w:r>
      <w:r w:rsidRPr="007A2850">
        <w:rPr>
          <w:rFonts w:ascii="Times New Roman" w:hAnsi="Times New Roman" w:cs="Times New Roman"/>
        </w:rPr>
        <w:t>.</w:t>
      </w:r>
    </w:p>
    <w:p w14:paraId="13CBBA19" w14:textId="6BA40E78" w:rsidR="007A2850" w:rsidRPr="007A2850" w:rsidRDefault="007A2850" w:rsidP="007A2850">
      <w:pPr>
        <w:spacing w:line="360" w:lineRule="auto"/>
        <w:rPr>
          <w:rFonts w:ascii="Times New Roman" w:hAnsi="Times New Roman" w:cs="Times New Roman"/>
        </w:rPr>
      </w:pPr>
      <w:r w:rsidRPr="007A2850">
        <w:rPr>
          <w:rFonts w:ascii="Times New Roman" w:hAnsi="Times New Roman" w:cs="Times New Roman"/>
        </w:rPr>
        <w:t xml:space="preserve">The knowledge and skills acquired through this module have direct applications to my professional practice in software development and cyber security. The enhanced critical thinking and analytical skills have improved my approach to problem-solving in technical contexts. Moreover, the emphasis on ethical considerations has prompted a more thoughtful approach to data handling and user privacy in my professional projects. In my role as a cyber security professional, I now find myself better equipped to evaluate and implement security measures based on empirical evidence and rigorous research. The ability to critically analyse academic literature has enabled me to stay </w:t>
      </w:r>
      <w:r w:rsidR="00827312">
        <w:rPr>
          <w:rFonts w:ascii="Times New Roman" w:hAnsi="Times New Roman" w:cs="Times New Roman"/>
        </w:rPr>
        <w:t>up</w:t>
      </w:r>
      <w:r w:rsidR="00FA1BD5">
        <w:rPr>
          <w:rFonts w:ascii="Times New Roman" w:hAnsi="Times New Roman" w:cs="Times New Roman"/>
        </w:rPr>
        <w:t xml:space="preserve"> </w:t>
      </w:r>
      <w:r w:rsidR="00827312">
        <w:rPr>
          <w:rFonts w:ascii="Times New Roman" w:hAnsi="Times New Roman" w:cs="Times New Roman"/>
        </w:rPr>
        <w:t>to date with the</w:t>
      </w:r>
      <w:r w:rsidRPr="007A2850">
        <w:rPr>
          <w:rFonts w:ascii="Times New Roman" w:hAnsi="Times New Roman" w:cs="Times New Roman"/>
        </w:rPr>
        <w:t xml:space="preserve"> latest </w:t>
      </w:r>
      <w:r w:rsidR="00827312">
        <w:rPr>
          <w:rFonts w:ascii="Times New Roman" w:hAnsi="Times New Roman" w:cs="Times New Roman"/>
        </w:rPr>
        <w:t>advancements</w:t>
      </w:r>
      <w:r w:rsidRPr="007A2850">
        <w:rPr>
          <w:rFonts w:ascii="Times New Roman" w:hAnsi="Times New Roman" w:cs="Times New Roman"/>
        </w:rPr>
        <w:t xml:space="preserve"> in the field and incorporate evidence-based practices into my work. Furthermore, the research skills developed </w:t>
      </w:r>
      <w:r w:rsidRPr="007A2850">
        <w:rPr>
          <w:rFonts w:ascii="Times New Roman" w:hAnsi="Times New Roman" w:cs="Times New Roman"/>
        </w:rPr>
        <w:lastRenderedPageBreak/>
        <w:t xml:space="preserve">during this module have enhanced my ability to conduct and present security assessments and audits. I can now more effectively design data collection methods, analyse findings, and present recommendations in a structured and persuasive manner. </w:t>
      </w:r>
    </w:p>
    <w:p w14:paraId="09AF0DC7" w14:textId="77777777" w:rsidR="007A2850" w:rsidRPr="007A2850" w:rsidRDefault="007A2850" w:rsidP="007A2850">
      <w:pPr>
        <w:spacing w:line="360" w:lineRule="auto"/>
        <w:rPr>
          <w:rFonts w:ascii="Times New Roman" w:hAnsi="Times New Roman" w:cs="Times New Roman"/>
        </w:rPr>
      </w:pPr>
      <w:r w:rsidRPr="007A2850">
        <w:rPr>
          <w:rFonts w:ascii="Times New Roman" w:hAnsi="Times New Roman" w:cs="Times New Roman"/>
        </w:rPr>
        <w:t>In conclusion, the Research Methods and Professional Practice module has been instrumental in bridging the gap between my technical expertise in cyber security and academic research skills. It has fostered a more analytical and ethically conscious approach to my work in computing and cyber security. Moving forward, I am better equipped to engage with academic literature, conduct rigorous research, and contribute meaningfully to the field of cyber security. This module has not only enhanced my academic capabilities but also reshaped my perspective on the role of research in advancing the field of cyber security. It has instilled a deeper appreciation for the interplay between theoretical knowledge and practical application. As I progress in my academic and professional journey, I am committed to further developing these research skills and applying them to address complex challenges in cyber security, ultimately contributing to the advancement of both academic knowledge and professional practice in this critical field.</w:t>
      </w:r>
    </w:p>
    <w:p w14:paraId="32614FF8" w14:textId="77777777" w:rsidR="007A2850" w:rsidRPr="007A2850" w:rsidRDefault="007A2850" w:rsidP="007A2850">
      <w:pPr>
        <w:spacing w:line="360" w:lineRule="auto"/>
        <w:rPr>
          <w:rFonts w:ascii="Times New Roman" w:hAnsi="Times New Roman" w:cs="Times New Roman"/>
          <w:sz w:val="32"/>
          <w:szCs w:val="28"/>
          <w:lang w:val="en-US"/>
        </w:rPr>
      </w:pPr>
    </w:p>
    <w:sectPr w:rsidR="007A2850" w:rsidRPr="007A28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7799A" w14:textId="77777777" w:rsidR="00C61DCF" w:rsidRPr="00960535" w:rsidRDefault="00C61DCF" w:rsidP="00A66970">
      <w:pPr>
        <w:spacing w:after="0" w:line="240" w:lineRule="auto"/>
      </w:pPr>
      <w:r w:rsidRPr="00960535">
        <w:separator/>
      </w:r>
    </w:p>
  </w:endnote>
  <w:endnote w:type="continuationSeparator" w:id="0">
    <w:p w14:paraId="0C9CEDBA" w14:textId="77777777" w:rsidR="00C61DCF" w:rsidRPr="00960535" w:rsidRDefault="00C61DCF" w:rsidP="00A66970">
      <w:pPr>
        <w:spacing w:after="0" w:line="240" w:lineRule="auto"/>
      </w:pPr>
      <w:r w:rsidRPr="0096053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B Garamond">
    <w:altName w:val="Cambria Math"/>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617041" w14:textId="77777777" w:rsidR="00C61DCF" w:rsidRPr="00960535" w:rsidRDefault="00C61DCF" w:rsidP="00A66970">
      <w:pPr>
        <w:spacing w:after="0" w:line="240" w:lineRule="auto"/>
      </w:pPr>
      <w:r w:rsidRPr="00960535">
        <w:separator/>
      </w:r>
    </w:p>
  </w:footnote>
  <w:footnote w:type="continuationSeparator" w:id="0">
    <w:p w14:paraId="344CAF09" w14:textId="77777777" w:rsidR="00C61DCF" w:rsidRPr="00960535" w:rsidRDefault="00C61DCF" w:rsidP="00A66970">
      <w:pPr>
        <w:spacing w:after="0" w:line="240" w:lineRule="auto"/>
      </w:pPr>
      <w:r w:rsidRPr="0096053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65C48"/>
    <w:multiLevelType w:val="hybridMultilevel"/>
    <w:tmpl w:val="97D44378"/>
    <w:lvl w:ilvl="0" w:tplc="50F2DECA">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051DFA"/>
    <w:multiLevelType w:val="hybridMultilevel"/>
    <w:tmpl w:val="DB8045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FC0980"/>
    <w:multiLevelType w:val="multilevel"/>
    <w:tmpl w:val="F8F4608C"/>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ascii="Arial" w:eastAsiaTheme="minorHAnsi" w:hAnsi="Arial" w:cstheme="minorBidi" w:hint="default"/>
      </w:rPr>
    </w:lvl>
    <w:lvl w:ilvl="2">
      <w:start w:val="1"/>
      <w:numFmt w:val="decimal"/>
      <w:isLgl/>
      <w:lvlText w:val="%1.%2.%3"/>
      <w:lvlJc w:val="left"/>
      <w:pPr>
        <w:ind w:left="1800" w:hanging="720"/>
      </w:pPr>
      <w:rPr>
        <w:rFonts w:ascii="Arial" w:eastAsiaTheme="minorHAnsi" w:hAnsi="Arial" w:cstheme="minorBidi" w:hint="default"/>
      </w:rPr>
    </w:lvl>
    <w:lvl w:ilvl="3">
      <w:start w:val="1"/>
      <w:numFmt w:val="decimal"/>
      <w:isLgl/>
      <w:lvlText w:val="%1.%2.%3.%4"/>
      <w:lvlJc w:val="left"/>
      <w:pPr>
        <w:ind w:left="2160" w:hanging="720"/>
      </w:pPr>
      <w:rPr>
        <w:rFonts w:ascii="Arial" w:eastAsiaTheme="minorHAnsi" w:hAnsi="Arial" w:cstheme="minorBidi" w:hint="default"/>
      </w:rPr>
    </w:lvl>
    <w:lvl w:ilvl="4">
      <w:start w:val="1"/>
      <w:numFmt w:val="decimal"/>
      <w:isLgl/>
      <w:lvlText w:val="%1.%2.%3.%4.%5"/>
      <w:lvlJc w:val="left"/>
      <w:pPr>
        <w:ind w:left="2880" w:hanging="1080"/>
      </w:pPr>
      <w:rPr>
        <w:rFonts w:ascii="Arial" w:eastAsiaTheme="minorHAnsi" w:hAnsi="Arial" w:cstheme="minorBidi" w:hint="default"/>
      </w:rPr>
    </w:lvl>
    <w:lvl w:ilvl="5">
      <w:start w:val="1"/>
      <w:numFmt w:val="decimal"/>
      <w:isLgl/>
      <w:lvlText w:val="%1.%2.%3.%4.%5.%6"/>
      <w:lvlJc w:val="left"/>
      <w:pPr>
        <w:ind w:left="3240" w:hanging="1080"/>
      </w:pPr>
      <w:rPr>
        <w:rFonts w:ascii="Arial" w:eastAsiaTheme="minorHAnsi" w:hAnsi="Arial" w:cstheme="minorBidi" w:hint="default"/>
      </w:rPr>
    </w:lvl>
    <w:lvl w:ilvl="6">
      <w:start w:val="1"/>
      <w:numFmt w:val="decimal"/>
      <w:isLgl/>
      <w:lvlText w:val="%1.%2.%3.%4.%5.%6.%7"/>
      <w:lvlJc w:val="left"/>
      <w:pPr>
        <w:ind w:left="3960" w:hanging="1440"/>
      </w:pPr>
      <w:rPr>
        <w:rFonts w:ascii="Arial" w:eastAsiaTheme="minorHAnsi" w:hAnsi="Arial" w:cstheme="minorBidi" w:hint="default"/>
      </w:rPr>
    </w:lvl>
    <w:lvl w:ilvl="7">
      <w:start w:val="1"/>
      <w:numFmt w:val="decimal"/>
      <w:isLgl/>
      <w:lvlText w:val="%1.%2.%3.%4.%5.%6.%7.%8"/>
      <w:lvlJc w:val="left"/>
      <w:pPr>
        <w:ind w:left="4320" w:hanging="1440"/>
      </w:pPr>
      <w:rPr>
        <w:rFonts w:ascii="Arial" w:eastAsiaTheme="minorHAnsi" w:hAnsi="Arial" w:cstheme="minorBidi" w:hint="default"/>
      </w:rPr>
    </w:lvl>
    <w:lvl w:ilvl="8">
      <w:start w:val="1"/>
      <w:numFmt w:val="decimal"/>
      <w:isLgl/>
      <w:lvlText w:val="%1.%2.%3.%4.%5.%6.%7.%8.%9"/>
      <w:lvlJc w:val="left"/>
      <w:pPr>
        <w:ind w:left="5040" w:hanging="1800"/>
      </w:pPr>
      <w:rPr>
        <w:rFonts w:ascii="Arial" w:eastAsiaTheme="minorHAnsi" w:hAnsi="Arial" w:cstheme="minorBidi" w:hint="default"/>
      </w:rPr>
    </w:lvl>
  </w:abstractNum>
  <w:abstractNum w:abstractNumId="3" w15:restartNumberingAfterBreak="0">
    <w:nsid w:val="26140A3B"/>
    <w:multiLevelType w:val="multilevel"/>
    <w:tmpl w:val="4F5AA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1335E"/>
    <w:multiLevelType w:val="hybridMultilevel"/>
    <w:tmpl w:val="FCCCD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67029A7"/>
    <w:multiLevelType w:val="hybridMultilevel"/>
    <w:tmpl w:val="60AACA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A3371C1"/>
    <w:multiLevelType w:val="hybridMultilevel"/>
    <w:tmpl w:val="3362AF30"/>
    <w:lvl w:ilvl="0" w:tplc="74B485B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E7D0CA8"/>
    <w:multiLevelType w:val="multilevel"/>
    <w:tmpl w:val="D6F64B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6"/>
  </w:num>
  <w:num w:numId="4">
    <w:abstractNumId w:val="5"/>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34C"/>
    <w:rsid w:val="00001C96"/>
    <w:rsid w:val="00047E01"/>
    <w:rsid w:val="00055867"/>
    <w:rsid w:val="00056E6A"/>
    <w:rsid w:val="00060FF7"/>
    <w:rsid w:val="00092202"/>
    <w:rsid w:val="000E1764"/>
    <w:rsid w:val="001068A6"/>
    <w:rsid w:val="001168C0"/>
    <w:rsid w:val="00145EDF"/>
    <w:rsid w:val="00160B40"/>
    <w:rsid w:val="00175CCC"/>
    <w:rsid w:val="001C0266"/>
    <w:rsid w:val="001D5218"/>
    <w:rsid w:val="002477DE"/>
    <w:rsid w:val="002479B9"/>
    <w:rsid w:val="00281168"/>
    <w:rsid w:val="002A3FCE"/>
    <w:rsid w:val="002C434C"/>
    <w:rsid w:val="00356969"/>
    <w:rsid w:val="003737D0"/>
    <w:rsid w:val="00383581"/>
    <w:rsid w:val="003F14E5"/>
    <w:rsid w:val="003F37E0"/>
    <w:rsid w:val="004009B1"/>
    <w:rsid w:val="004970EE"/>
    <w:rsid w:val="0050205D"/>
    <w:rsid w:val="00516E8E"/>
    <w:rsid w:val="00520263"/>
    <w:rsid w:val="005240E7"/>
    <w:rsid w:val="00537E56"/>
    <w:rsid w:val="00591DAB"/>
    <w:rsid w:val="00594042"/>
    <w:rsid w:val="005944FF"/>
    <w:rsid w:val="005B7704"/>
    <w:rsid w:val="005F4C36"/>
    <w:rsid w:val="006202FD"/>
    <w:rsid w:val="00676520"/>
    <w:rsid w:val="0068798C"/>
    <w:rsid w:val="006B25EF"/>
    <w:rsid w:val="006B49F8"/>
    <w:rsid w:val="006F47C8"/>
    <w:rsid w:val="00744094"/>
    <w:rsid w:val="00753F17"/>
    <w:rsid w:val="00760DF2"/>
    <w:rsid w:val="00773526"/>
    <w:rsid w:val="00792A61"/>
    <w:rsid w:val="007A2850"/>
    <w:rsid w:val="007A4BB4"/>
    <w:rsid w:val="007A61CF"/>
    <w:rsid w:val="007C1049"/>
    <w:rsid w:val="007C5D7C"/>
    <w:rsid w:val="007D34A4"/>
    <w:rsid w:val="00803764"/>
    <w:rsid w:val="00811A3A"/>
    <w:rsid w:val="00823401"/>
    <w:rsid w:val="008271C5"/>
    <w:rsid w:val="00827312"/>
    <w:rsid w:val="00835ED2"/>
    <w:rsid w:val="00836AE2"/>
    <w:rsid w:val="00845AD8"/>
    <w:rsid w:val="00845F00"/>
    <w:rsid w:val="00880D84"/>
    <w:rsid w:val="008F0308"/>
    <w:rsid w:val="00960535"/>
    <w:rsid w:val="009907C8"/>
    <w:rsid w:val="009C3C84"/>
    <w:rsid w:val="009C4C18"/>
    <w:rsid w:val="00A37D33"/>
    <w:rsid w:val="00A66970"/>
    <w:rsid w:val="00A77892"/>
    <w:rsid w:val="00A80590"/>
    <w:rsid w:val="00A93CC6"/>
    <w:rsid w:val="00AA37BD"/>
    <w:rsid w:val="00AC38BD"/>
    <w:rsid w:val="00AD0495"/>
    <w:rsid w:val="00AD1BFD"/>
    <w:rsid w:val="00AF15E4"/>
    <w:rsid w:val="00B347B7"/>
    <w:rsid w:val="00B60821"/>
    <w:rsid w:val="00B871B1"/>
    <w:rsid w:val="00BA38A9"/>
    <w:rsid w:val="00BA4D0F"/>
    <w:rsid w:val="00BE1062"/>
    <w:rsid w:val="00C43D36"/>
    <w:rsid w:val="00C45B14"/>
    <w:rsid w:val="00C54E33"/>
    <w:rsid w:val="00C61DCF"/>
    <w:rsid w:val="00C6309C"/>
    <w:rsid w:val="00C65652"/>
    <w:rsid w:val="00C70B85"/>
    <w:rsid w:val="00C70DEC"/>
    <w:rsid w:val="00C94D2A"/>
    <w:rsid w:val="00CD1BCB"/>
    <w:rsid w:val="00CD636E"/>
    <w:rsid w:val="00D02C7B"/>
    <w:rsid w:val="00D055B3"/>
    <w:rsid w:val="00D206D6"/>
    <w:rsid w:val="00D3715E"/>
    <w:rsid w:val="00D65C81"/>
    <w:rsid w:val="00D741F6"/>
    <w:rsid w:val="00D81B7F"/>
    <w:rsid w:val="00D97FAA"/>
    <w:rsid w:val="00DB696E"/>
    <w:rsid w:val="00DC443C"/>
    <w:rsid w:val="00DC54D0"/>
    <w:rsid w:val="00DD5864"/>
    <w:rsid w:val="00DD621C"/>
    <w:rsid w:val="00EC2BDE"/>
    <w:rsid w:val="00EE28AD"/>
    <w:rsid w:val="00EE39F6"/>
    <w:rsid w:val="00F072E5"/>
    <w:rsid w:val="00F12488"/>
    <w:rsid w:val="00FA1BD5"/>
    <w:rsid w:val="00FA4520"/>
    <w:rsid w:val="00FA62B4"/>
    <w:rsid w:val="00FA7612"/>
    <w:rsid w:val="00FB4B24"/>
    <w:rsid w:val="00FF45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CA39"/>
  <w15:chartTrackingRefBased/>
  <w15:docId w15:val="{4BD3C950-C2AF-41CB-A7C1-C6CAF002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E33"/>
    <w:pPr>
      <w:spacing w:line="480" w:lineRule="auto"/>
    </w:pPr>
    <w:rPr>
      <w:rFonts w:ascii="Arial" w:hAnsi="Arial"/>
      <w:sz w:val="24"/>
      <w:lang w:val="en-GB"/>
    </w:rPr>
  </w:style>
  <w:style w:type="paragraph" w:styleId="Heading1">
    <w:name w:val="heading 1"/>
    <w:basedOn w:val="Normal"/>
    <w:next w:val="Normal"/>
    <w:link w:val="Heading1Char"/>
    <w:uiPriority w:val="9"/>
    <w:qFormat/>
    <w:rsid w:val="004970EE"/>
    <w:pPr>
      <w:keepNext/>
      <w:keepLines/>
      <w:spacing w:before="240" w:after="0"/>
      <w:jc w:val="center"/>
      <w:outlineLvl w:val="0"/>
    </w:pPr>
    <w:rPr>
      <w:rFonts w:ascii="EB Garamond" w:eastAsiaTheme="majorEastAsia" w:hAnsi="EB Garamond" w:cstheme="majorBidi"/>
      <w:color w:val="1E415A"/>
      <w:sz w:val="44"/>
      <w:szCs w:val="32"/>
      <w:lang w:val="en-US"/>
    </w:rPr>
  </w:style>
  <w:style w:type="paragraph" w:styleId="Heading2">
    <w:name w:val="heading 2"/>
    <w:basedOn w:val="Normal"/>
    <w:next w:val="Normal"/>
    <w:link w:val="Heading2Char"/>
    <w:uiPriority w:val="9"/>
    <w:unhideWhenUsed/>
    <w:qFormat/>
    <w:rsid w:val="004970EE"/>
    <w:pPr>
      <w:keepNext/>
      <w:keepLines/>
      <w:spacing w:before="40" w:after="0"/>
      <w:jc w:val="center"/>
      <w:outlineLvl w:val="1"/>
    </w:pPr>
    <w:rPr>
      <w:rFonts w:ascii="EB Garamond" w:eastAsiaTheme="majorEastAsia" w:hAnsi="EB Garamond" w:cstheme="majorBidi"/>
      <w:color w:val="1E415A"/>
      <w:sz w:val="32"/>
      <w:szCs w:val="26"/>
    </w:rPr>
  </w:style>
  <w:style w:type="paragraph" w:styleId="Heading3">
    <w:name w:val="heading 3"/>
    <w:basedOn w:val="Normal"/>
    <w:next w:val="Normal"/>
    <w:link w:val="Heading3Char"/>
    <w:uiPriority w:val="9"/>
    <w:semiHidden/>
    <w:unhideWhenUsed/>
    <w:qFormat/>
    <w:rsid w:val="004970EE"/>
    <w:pPr>
      <w:keepNext/>
      <w:keepLines/>
      <w:spacing w:before="40" w:after="0"/>
      <w:outlineLvl w:val="2"/>
    </w:pPr>
    <w:rPr>
      <w:rFonts w:ascii="EB Garamond" w:eastAsiaTheme="majorEastAsia" w:hAnsi="EB Garamond" w:cstheme="majorBidi"/>
      <w:color w:val="1E415A"/>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5D7C"/>
    <w:pPr>
      <w:spacing w:after="0" w:line="240" w:lineRule="auto"/>
      <w:contextualSpacing/>
      <w:jc w:val="center"/>
    </w:pPr>
    <w:rPr>
      <w:rFonts w:ascii="EB Garamond" w:eastAsiaTheme="majorEastAsia" w:hAnsi="EB Garamond" w:cstheme="majorBidi"/>
      <w:spacing w:val="-10"/>
      <w:kern w:val="28"/>
      <w:sz w:val="72"/>
      <w:szCs w:val="48"/>
      <w:lang w:val="en-US"/>
    </w:rPr>
  </w:style>
  <w:style w:type="character" w:customStyle="1" w:styleId="TitleChar">
    <w:name w:val="Title Char"/>
    <w:basedOn w:val="DefaultParagraphFont"/>
    <w:link w:val="Title"/>
    <w:uiPriority w:val="10"/>
    <w:rsid w:val="007C5D7C"/>
    <w:rPr>
      <w:rFonts w:ascii="EB Garamond" w:eastAsiaTheme="majorEastAsia" w:hAnsi="EB Garamond" w:cstheme="majorBidi"/>
      <w:spacing w:val="-10"/>
      <w:kern w:val="28"/>
      <w:sz w:val="72"/>
      <w:szCs w:val="48"/>
      <w:lang w:val="en-US"/>
    </w:rPr>
  </w:style>
  <w:style w:type="paragraph" w:styleId="Header">
    <w:name w:val="header"/>
    <w:basedOn w:val="Normal"/>
    <w:link w:val="HeaderChar"/>
    <w:uiPriority w:val="99"/>
    <w:unhideWhenUsed/>
    <w:rsid w:val="00A66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970"/>
  </w:style>
  <w:style w:type="paragraph" w:styleId="Footer">
    <w:name w:val="footer"/>
    <w:basedOn w:val="Normal"/>
    <w:link w:val="FooterChar"/>
    <w:uiPriority w:val="99"/>
    <w:unhideWhenUsed/>
    <w:rsid w:val="00A66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970"/>
  </w:style>
  <w:style w:type="character" w:customStyle="1" w:styleId="Heading1Char">
    <w:name w:val="Heading 1 Char"/>
    <w:basedOn w:val="DefaultParagraphFont"/>
    <w:link w:val="Heading1"/>
    <w:uiPriority w:val="9"/>
    <w:rsid w:val="004970EE"/>
    <w:rPr>
      <w:rFonts w:ascii="EB Garamond" w:eastAsiaTheme="majorEastAsia" w:hAnsi="EB Garamond" w:cstheme="majorBidi"/>
      <w:color w:val="1E415A"/>
      <w:sz w:val="44"/>
      <w:szCs w:val="32"/>
      <w:lang w:val="en-US"/>
    </w:rPr>
  </w:style>
  <w:style w:type="character" w:customStyle="1" w:styleId="Heading2Char">
    <w:name w:val="Heading 2 Char"/>
    <w:basedOn w:val="DefaultParagraphFont"/>
    <w:link w:val="Heading2"/>
    <w:uiPriority w:val="9"/>
    <w:rsid w:val="004970EE"/>
    <w:rPr>
      <w:rFonts w:ascii="EB Garamond" w:eastAsiaTheme="majorEastAsia" w:hAnsi="EB Garamond" w:cstheme="majorBidi"/>
      <w:color w:val="1E415A"/>
      <w:sz w:val="32"/>
      <w:szCs w:val="26"/>
    </w:rPr>
  </w:style>
  <w:style w:type="paragraph" w:styleId="ListParagraph">
    <w:name w:val="List Paragraph"/>
    <w:basedOn w:val="Normal"/>
    <w:uiPriority w:val="34"/>
    <w:qFormat/>
    <w:rsid w:val="00792A61"/>
    <w:pPr>
      <w:ind w:left="720"/>
      <w:contextualSpacing/>
    </w:pPr>
  </w:style>
  <w:style w:type="paragraph" w:styleId="TOC1">
    <w:name w:val="toc 1"/>
    <w:basedOn w:val="Normal"/>
    <w:next w:val="Normal"/>
    <w:autoRedefine/>
    <w:uiPriority w:val="39"/>
    <w:unhideWhenUsed/>
    <w:rsid w:val="001D5218"/>
    <w:pPr>
      <w:spacing w:after="100"/>
    </w:pPr>
  </w:style>
  <w:style w:type="character" w:styleId="Hyperlink">
    <w:name w:val="Hyperlink"/>
    <w:basedOn w:val="DefaultParagraphFont"/>
    <w:uiPriority w:val="99"/>
    <w:unhideWhenUsed/>
    <w:rsid w:val="001D5218"/>
    <w:rPr>
      <w:color w:val="0563C1" w:themeColor="hyperlink"/>
      <w:u w:val="single"/>
    </w:rPr>
  </w:style>
  <w:style w:type="character" w:customStyle="1" w:styleId="UnresolvedMention1">
    <w:name w:val="Unresolved Mention1"/>
    <w:basedOn w:val="DefaultParagraphFont"/>
    <w:uiPriority w:val="99"/>
    <w:semiHidden/>
    <w:unhideWhenUsed/>
    <w:rsid w:val="009907C8"/>
    <w:rPr>
      <w:color w:val="605E5C"/>
      <w:shd w:val="clear" w:color="auto" w:fill="E1DFDD"/>
    </w:rPr>
  </w:style>
  <w:style w:type="character" w:customStyle="1" w:styleId="Heading3Char">
    <w:name w:val="Heading 3 Char"/>
    <w:basedOn w:val="DefaultParagraphFont"/>
    <w:link w:val="Heading3"/>
    <w:uiPriority w:val="9"/>
    <w:semiHidden/>
    <w:rsid w:val="004970EE"/>
    <w:rPr>
      <w:rFonts w:ascii="EB Garamond" w:eastAsiaTheme="majorEastAsia" w:hAnsi="EB Garamond" w:cstheme="majorBidi"/>
      <w:color w:val="1E415A"/>
      <w:sz w:val="24"/>
      <w:szCs w:val="24"/>
    </w:rPr>
  </w:style>
  <w:style w:type="paragraph" w:styleId="Subtitle">
    <w:name w:val="Subtitle"/>
    <w:basedOn w:val="Normal"/>
    <w:next w:val="Normal"/>
    <w:link w:val="SubtitleChar"/>
    <w:uiPriority w:val="11"/>
    <w:qFormat/>
    <w:rsid w:val="00C54E33"/>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C54E33"/>
    <w:rPr>
      <w:rFonts w:ascii="Arial" w:eastAsiaTheme="minorEastAsia" w:hAnsi="Arial"/>
      <w:color w:val="5A5A5A" w:themeColor="text1" w:themeTint="A5"/>
      <w:spacing w:val="15"/>
    </w:rPr>
  </w:style>
  <w:style w:type="paragraph" w:styleId="TOC2">
    <w:name w:val="toc 2"/>
    <w:basedOn w:val="Normal"/>
    <w:next w:val="Normal"/>
    <w:autoRedefine/>
    <w:uiPriority w:val="39"/>
    <w:unhideWhenUsed/>
    <w:rsid w:val="00C54E33"/>
    <w:pPr>
      <w:spacing w:after="100"/>
      <w:ind w:left="240"/>
    </w:pPr>
  </w:style>
  <w:style w:type="paragraph" w:styleId="IntenseQuote">
    <w:name w:val="Intense Quote"/>
    <w:basedOn w:val="Normal"/>
    <w:next w:val="Normal"/>
    <w:link w:val="IntenseQuoteChar"/>
    <w:uiPriority w:val="30"/>
    <w:qFormat/>
    <w:rsid w:val="00AF15E4"/>
    <w:pPr>
      <w:pBdr>
        <w:top w:val="single" w:sz="4" w:space="10" w:color="4472C4" w:themeColor="accent1"/>
        <w:bottom w:val="single" w:sz="4" w:space="10" w:color="4472C4" w:themeColor="accent1"/>
      </w:pBdr>
      <w:spacing w:before="360" w:after="360"/>
      <w:ind w:left="864" w:right="864"/>
      <w:jc w:val="center"/>
    </w:pPr>
    <w:rPr>
      <w:rFonts w:ascii="EB Garamond" w:hAnsi="EB Garamond"/>
      <w:i/>
      <w:iCs/>
      <w:color w:val="4472C4" w:themeColor="accent1"/>
    </w:rPr>
  </w:style>
  <w:style w:type="character" w:customStyle="1" w:styleId="IntenseQuoteChar">
    <w:name w:val="Intense Quote Char"/>
    <w:basedOn w:val="DefaultParagraphFont"/>
    <w:link w:val="IntenseQuote"/>
    <w:uiPriority w:val="30"/>
    <w:rsid w:val="00AF15E4"/>
    <w:rPr>
      <w:rFonts w:ascii="EB Garamond" w:hAnsi="EB Garamond"/>
      <w:i/>
      <w:iCs/>
      <w:color w:val="4472C4" w:themeColor="accent1"/>
      <w:sz w:val="24"/>
    </w:rPr>
  </w:style>
  <w:style w:type="paragraph" w:customStyle="1" w:styleId="whitespace-pre-wrap">
    <w:name w:val="whitespace-pre-wrap"/>
    <w:basedOn w:val="Normal"/>
    <w:rsid w:val="00CD636E"/>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748041">
      <w:bodyDiv w:val="1"/>
      <w:marLeft w:val="0"/>
      <w:marRight w:val="0"/>
      <w:marTop w:val="0"/>
      <w:marBottom w:val="0"/>
      <w:divBdr>
        <w:top w:val="none" w:sz="0" w:space="0" w:color="auto"/>
        <w:left w:val="none" w:sz="0" w:space="0" w:color="auto"/>
        <w:bottom w:val="none" w:sz="0" w:space="0" w:color="auto"/>
        <w:right w:val="none" w:sz="0" w:space="0" w:color="auto"/>
      </w:divBdr>
      <w:divsChild>
        <w:div w:id="1919897156">
          <w:marLeft w:val="0"/>
          <w:marRight w:val="0"/>
          <w:marTop w:val="0"/>
          <w:marBottom w:val="0"/>
          <w:divBdr>
            <w:top w:val="none" w:sz="0" w:space="0" w:color="auto"/>
            <w:left w:val="none" w:sz="0" w:space="0" w:color="auto"/>
            <w:bottom w:val="none" w:sz="0" w:space="0" w:color="auto"/>
            <w:right w:val="none" w:sz="0" w:space="0" w:color="auto"/>
          </w:divBdr>
          <w:divsChild>
            <w:div w:id="15146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8348">
      <w:bodyDiv w:val="1"/>
      <w:marLeft w:val="0"/>
      <w:marRight w:val="0"/>
      <w:marTop w:val="0"/>
      <w:marBottom w:val="0"/>
      <w:divBdr>
        <w:top w:val="none" w:sz="0" w:space="0" w:color="auto"/>
        <w:left w:val="none" w:sz="0" w:space="0" w:color="auto"/>
        <w:bottom w:val="none" w:sz="0" w:space="0" w:color="auto"/>
        <w:right w:val="none" w:sz="0" w:space="0" w:color="auto"/>
      </w:divBdr>
    </w:div>
    <w:div w:id="664675154">
      <w:bodyDiv w:val="1"/>
      <w:marLeft w:val="0"/>
      <w:marRight w:val="0"/>
      <w:marTop w:val="0"/>
      <w:marBottom w:val="0"/>
      <w:divBdr>
        <w:top w:val="none" w:sz="0" w:space="0" w:color="auto"/>
        <w:left w:val="none" w:sz="0" w:space="0" w:color="auto"/>
        <w:bottom w:val="none" w:sz="0" w:space="0" w:color="auto"/>
        <w:right w:val="none" w:sz="0" w:space="0" w:color="auto"/>
      </w:divBdr>
    </w:div>
    <w:div w:id="144657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hajisaid%20/portfolio/tree/Reseach-Methods-and-Professional-Practic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382CA-4397-479A-B59E-C7E7D9B3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2823</Words>
  <Characters>16093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City of Whitehorse</Company>
  <LinksUpToDate>false</LinksUpToDate>
  <CharactersWithSpaces>18879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Woodman</dc:creator>
  <cp:keywords/>
  <dc:description/>
  <cp:lastModifiedBy>User</cp:lastModifiedBy>
  <cp:revision>9</cp:revision>
  <dcterms:created xsi:type="dcterms:W3CDTF">2024-10-21T20:07:00Z</dcterms:created>
  <dcterms:modified xsi:type="dcterms:W3CDTF">2024-10-21T21:21:00Z</dcterms:modified>
</cp:coreProperties>
</file>