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D323F3" w14:textId="00202AA4" w:rsidR="00CB29B0" w:rsidRPr="00CB29B0" w:rsidRDefault="00CB29B0" w:rsidP="00CB29B0">
      <w:pPr>
        <w:jc w:val="center"/>
        <w:rPr>
          <w:rFonts w:ascii="Times New Roman" w:hAnsi="Times New Roman" w:cs="Times New Roman"/>
          <w:sz w:val="24"/>
          <w:szCs w:val="24"/>
        </w:rPr>
      </w:pPr>
      <w:r w:rsidRPr="00CB29B0">
        <w:rPr>
          <w:rFonts w:ascii="Times New Roman" w:hAnsi="Times New Roman" w:cs="Times New Roman"/>
          <w:sz w:val="24"/>
          <w:szCs w:val="24"/>
        </w:rPr>
        <w:t xml:space="preserve">Improving the interpretation of binary and count </w:t>
      </w:r>
      <w:r>
        <w:rPr>
          <w:rFonts w:ascii="Times New Roman" w:hAnsi="Times New Roman" w:cs="Times New Roman"/>
          <w:sz w:val="24"/>
          <w:szCs w:val="24"/>
        </w:rPr>
        <w:t>models</w:t>
      </w:r>
      <w:r w:rsidRPr="00CB29B0">
        <w:rPr>
          <w:rFonts w:ascii="Times New Roman" w:hAnsi="Times New Roman" w:cs="Times New Roman"/>
          <w:sz w:val="24"/>
          <w:szCs w:val="24"/>
        </w:rPr>
        <w:t>.</w:t>
      </w:r>
    </w:p>
    <w:p w14:paraId="40876C20" w14:textId="7902F908" w:rsidR="00CB29B0" w:rsidRPr="00CB29B0" w:rsidRDefault="00CB29B0" w:rsidP="00CB29B0">
      <w:pPr>
        <w:jc w:val="center"/>
        <w:rPr>
          <w:rFonts w:ascii="Times New Roman" w:hAnsi="Times New Roman" w:cs="Times New Roman"/>
          <w:sz w:val="24"/>
          <w:szCs w:val="24"/>
        </w:rPr>
      </w:pPr>
      <w:r w:rsidRPr="00CB29B0">
        <w:rPr>
          <w:rFonts w:ascii="Times New Roman" w:hAnsi="Times New Roman" w:cs="Times New Roman"/>
          <w:sz w:val="24"/>
          <w:szCs w:val="24"/>
        </w:rPr>
        <w:t>Max A. Halvorson, Connor J. McCabe, Xiaolin Cao, David Huh, David Atkins, Kevin M. King</w:t>
      </w:r>
    </w:p>
    <w:p w14:paraId="0218B35A" w14:textId="4CA3137C" w:rsidR="00CB29B0" w:rsidRPr="00CB29B0" w:rsidRDefault="00CB29B0" w:rsidP="00CB29B0">
      <w:pPr>
        <w:jc w:val="center"/>
        <w:rPr>
          <w:rFonts w:ascii="Times New Roman" w:hAnsi="Times New Roman" w:cs="Times New Roman"/>
          <w:sz w:val="24"/>
          <w:szCs w:val="24"/>
        </w:rPr>
      </w:pPr>
      <w:r w:rsidRPr="00CB29B0">
        <w:rPr>
          <w:rFonts w:ascii="Times New Roman" w:hAnsi="Times New Roman" w:cs="Times New Roman"/>
          <w:sz w:val="24"/>
          <w:szCs w:val="24"/>
        </w:rPr>
        <w:t>University of Washington</w:t>
      </w:r>
    </w:p>
    <w:p w14:paraId="3917039F" w14:textId="77777777" w:rsidR="00CB29B0" w:rsidRPr="00CB29B0" w:rsidRDefault="00CB29B0">
      <w:pPr>
        <w:rPr>
          <w:rFonts w:ascii="Times New Roman" w:hAnsi="Times New Roman" w:cs="Times New Roman"/>
          <w:sz w:val="24"/>
          <w:szCs w:val="24"/>
        </w:rPr>
      </w:pPr>
    </w:p>
    <w:p w14:paraId="42F2C0EE" w14:textId="3624FF59" w:rsidR="001F2104" w:rsidRPr="00CB29B0" w:rsidRDefault="00EB651B">
      <w:pPr>
        <w:rPr>
          <w:rFonts w:ascii="Times New Roman" w:hAnsi="Times New Roman" w:cs="Times New Roman"/>
          <w:sz w:val="24"/>
          <w:szCs w:val="24"/>
        </w:rPr>
      </w:pPr>
      <w:r w:rsidRPr="00CB29B0">
        <w:rPr>
          <w:rFonts w:ascii="Times New Roman" w:hAnsi="Times New Roman" w:cs="Times New Roman"/>
          <w:sz w:val="24"/>
          <w:szCs w:val="24"/>
        </w:rPr>
        <w:t>Non-linear outcome distributions</w:t>
      </w:r>
      <w:r w:rsidR="00E12C14">
        <w:rPr>
          <w:rFonts w:ascii="Times New Roman" w:hAnsi="Times New Roman" w:cs="Times New Roman"/>
          <w:sz w:val="24"/>
          <w:szCs w:val="24"/>
        </w:rPr>
        <w:t xml:space="preserve"> are common in clinical science</w:t>
      </w:r>
      <w:r w:rsidRPr="00CB29B0">
        <w:rPr>
          <w:rFonts w:ascii="Times New Roman" w:hAnsi="Times New Roman" w:cs="Times New Roman"/>
          <w:sz w:val="24"/>
          <w:szCs w:val="24"/>
        </w:rPr>
        <w:t xml:space="preserve"> because researchers study phenomena that are </w:t>
      </w:r>
      <w:r w:rsidR="00116536">
        <w:rPr>
          <w:rFonts w:ascii="Times New Roman" w:hAnsi="Times New Roman" w:cs="Times New Roman"/>
          <w:sz w:val="24"/>
          <w:szCs w:val="24"/>
        </w:rPr>
        <w:t xml:space="preserve">discretely measured. These include </w:t>
      </w:r>
      <w:r w:rsidRPr="00CB29B0">
        <w:rPr>
          <w:rFonts w:ascii="Times New Roman" w:hAnsi="Times New Roman" w:cs="Times New Roman"/>
          <w:sz w:val="24"/>
          <w:szCs w:val="24"/>
        </w:rPr>
        <w:t xml:space="preserve">binary </w:t>
      </w:r>
      <w:r w:rsidR="00116536">
        <w:rPr>
          <w:rFonts w:ascii="Times New Roman" w:hAnsi="Times New Roman" w:cs="Times New Roman"/>
          <w:sz w:val="24"/>
          <w:szCs w:val="24"/>
        </w:rPr>
        <w:t xml:space="preserve">outcomes </w:t>
      </w:r>
      <w:r w:rsidRPr="00CB29B0">
        <w:rPr>
          <w:rFonts w:ascii="Times New Roman" w:hAnsi="Times New Roman" w:cs="Times New Roman"/>
          <w:sz w:val="24"/>
          <w:szCs w:val="24"/>
        </w:rPr>
        <w:t>(such as treatment relapse, presence/absence of a diagnosis</w:t>
      </w:r>
      <w:r w:rsidR="00116536">
        <w:rPr>
          <w:rFonts w:ascii="Times New Roman" w:hAnsi="Times New Roman" w:cs="Times New Roman"/>
          <w:sz w:val="24"/>
          <w:szCs w:val="24"/>
        </w:rPr>
        <w:t xml:space="preserve">) and outcomes </w:t>
      </w:r>
      <w:r w:rsidRPr="00CB29B0">
        <w:rPr>
          <w:rFonts w:ascii="Times New Roman" w:hAnsi="Times New Roman" w:cs="Times New Roman"/>
          <w:sz w:val="24"/>
          <w:szCs w:val="24"/>
        </w:rPr>
        <w:t xml:space="preserve">that are counts (such as number of symptoms or problem behaviors endorsed). The general linear model and its extensions have long provided a flexible means of quantifying these non-linear distributions. However, </w:t>
      </w:r>
      <w:r w:rsidR="00E76E0C">
        <w:rPr>
          <w:rFonts w:ascii="Times New Roman" w:hAnsi="Times New Roman" w:cs="Times New Roman"/>
          <w:sz w:val="24"/>
          <w:szCs w:val="24"/>
        </w:rPr>
        <w:t xml:space="preserve">due to inherent non-linearity in these models, the interpretation of their parameters is </w:t>
      </w:r>
      <w:r w:rsidR="008C1809">
        <w:rPr>
          <w:rFonts w:ascii="Times New Roman" w:hAnsi="Times New Roman" w:cs="Times New Roman"/>
          <w:sz w:val="24"/>
          <w:szCs w:val="24"/>
        </w:rPr>
        <w:t xml:space="preserve">less </w:t>
      </w:r>
      <w:r w:rsidR="00E76E0C">
        <w:rPr>
          <w:rFonts w:ascii="Times New Roman" w:hAnsi="Times New Roman" w:cs="Times New Roman"/>
          <w:sz w:val="24"/>
          <w:szCs w:val="24"/>
        </w:rPr>
        <w:t xml:space="preserve">straightforward </w:t>
      </w:r>
      <w:r w:rsidR="00BC2BD8">
        <w:rPr>
          <w:rFonts w:ascii="Times New Roman" w:hAnsi="Times New Roman" w:cs="Times New Roman"/>
          <w:sz w:val="24"/>
          <w:szCs w:val="24"/>
        </w:rPr>
        <w:t>than</w:t>
      </w:r>
      <w:bookmarkStart w:id="0" w:name="_GoBack"/>
      <w:bookmarkEnd w:id="0"/>
      <w:r w:rsidR="00E76E0C">
        <w:rPr>
          <w:rFonts w:ascii="Times New Roman" w:hAnsi="Times New Roman" w:cs="Times New Roman"/>
          <w:sz w:val="24"/>
          <w:szCs w:val="24"/>
        </w:rPr>
        <w:t xml:space="preserve"> interpretation of </w:t>
      </w:r>
      <w:r w:rsidRPr="00CB29B0">
        <w:rPr>
          <w:rFonts w:ascii="Times New Roman" w:hAnsi="Times New Roman" w:cs="Times New Roman"/>
          <w:sz w:val="24"/>
          <w:szCs w:val="24"/>
        </w:rPr>
        <w:t xml:space="preserve">linear models (such as regression). </w:t>
      </w:r>
      <w:r w:rsidR="001C1DA3">
        <w:rPr>
          <w:rFonts w:ascii="Times New Roman" w:hAnsi="Times New Roman" w:cs="Times New Roman"/>
          <w:sz w:val="24"/>
          <w:szCs w:val="24"/>
        </w:rPr>
        <w:t>We assert that</w:t>
      </w:r>
      <w:r w:rsidRPr="00CB29B0">
        <w:rPr>
          <w:rFonts w:ascii="Times New Roman" w:hAnsi="Times New Roman" w:cs="Times New Roman"/>
          <w:sz w:val="24"/>
          <w:szCs w:val="24"/>
        </w:rPr>
        <w:t xml:space="preserve"> researchers who apply the GLM to binary and count distributions </w:t>
      </w:r>
      <w:r w:rsidR="008C1809">
        <w:rPr>
          <w:rFonts w:ascii="Times New Roman" w:hAnsi="Times New Roman" w:cs="Times New Roman"/>
          <w:sz w:val="24"/>
          <w:szCs w:val="24"/>
        </w:rPr>
        <w:t xml:space="preserve">should strive to communicate </w:t>
      </w:r>
      <w:r w:rsidR="001C1DA3">
        <w:rPr>
          <w:rFonts w:ascii="Times New Roman" w:hAnsi="Times New Roman" w:cs="Times New Roman"/>
          <w:sz w:val="24"/>
          <w:szCs w:val="24"/>
        </w:rPr>
        <w:t>their results in a manner that is both careful and accessible to a broad audience</w:t>
      </w:r>
      <w:r w:rsidRPr="00CB29B0">
        <w:rPr>
          <w:rFonts w:ascii="Times New Roman" w:hAnsi="Times New Roman" w:cs="Times New Roman"/>
          <w:sz w:val="24"/>
          <w:szCs w:val="24"/>
        </w:rPr>
        <w:t xml:space="preserve">. We reviewed the clinical science literature and found </w:t>
      </w:r>
      <w:r w:rsidR="00E76E0C">
        <w:rPr>
          <w:rFonts w:ascii="Times New Roman" w:hAnsi="Times New Roman" w:cs="Times New Roman"/>
          <w:sz w:val="24"/>
          <w:szCs w:val="24"/>
        </w:rPr>
        <w:t>that common practice (XX% of papers)</w:t>
      </w:r>
      <w:r w:rsidRPr="00CB29B0">
        <w:rPr>
          <w:rFonts w:ascii="Times New Roman" w:hAnsi="Times New Roman" w:cs="Times New Roman"/>
          <w:sz w:val="24"/>
          <w:szCs w:val="24"/>
        </w:rPr>
        <w:t xml:space="preserve"> </w:t>
      </w:r>
      <w:r w:rsidR="00E76E0C">
        <w:rPr>
          <w:rFonts w:ascii="Times New Roman" w:hAnsi="Times New Roman" w:cs="Times New Roman"/>
          <w:sz w:val="24"/>
          <w:szCs w:val="24"/>
        </w:rPr>
        <w:t xml:space="preserve">is for </w:t>
      </w:r>
      <w:r w:rsidRPr="00CB29B0">
        <w:rPr>
          <w:rFonts w:ascii="Times New Roman" w:hAnsi="Times New Roman" w:cs="Times New Roman"/>
          <w:sz w:val="24"/>
          <w:szCs w:val="24"/>
        </w:rPr>
        <w:t xml:space="preserve">researchers </w:t>
      </w:r>
      <w:r w:rsidR="00E76E0C">
        <w:rPr>
          <w:rFonts w:ascii="Times New Roman" w:hAnsi="Times New Roman" w:cs="Times New Roman"/>
          <w:sz w:val="24"/>
          <w:szCs w:val="24"/>
        </w:rPr>
        <w:t>to provide</w:t>
      </w:r>
      <w:r w:rsidRPr="00CB29B0">
        <w:rPr>
          <w:rFonts w:ascii="Times New Roman" w:hAnsi="Times New Roman" w:cs="Times New Roman"/>
          <w:sz w:val="24"/>
          <w:szCs w:val="24"/>
        </w:rPr>
        <w:t xml:space="preserve"> </w:t>
      </w:r>
      <w:r w:rsidR="00E76E0C">
        <w:rPr>
          <w:rFonts w:ascii="Times New Roman" w:hAnsi="Times New Roman" w:cs="Times New Roman"/>
          <w:sz w:val="24"/>
          <w:szCs w:val="24"/>
        </w:rPr>
        <w:t>odds ratios and risk ratios. V</w:t>
      </w:r>
      <w:r w:rsidR="00E12C14">
        <w:rPr>
          <w:rFonts w:ascii="Times New Roman" w:hAnsi="Times New Roman" w:cs="Times New Roman"/>
          <w:sz w:val="24"/>
          <w:szCs w:val="24"/>
        </w:rPr>
        <w:t xml:space="preserve">ery few </w:t>
      </w:r>
      <w:r w:rsidR="00244E6F">
        <w:rPr>
          <w:rFonts w:ascii="Times New Roman" w:hAnsi="Times New Roman" w:cs="Times New Roman"/>
          <w:sz w:val="24"/>
          <w:szCs w:val="24"/>
        </w:rPr>
        <w:t>papers</w:t>
      </w:r>
      <w:r w:rsidR="00E76E0C">
        <w:rPr>
          <w:rFonts w:ascii="Times New Roman" w:hAnsi="Times New Roman" w:cs="Times New Roman"/>
          <w:sz w:val="24"/>
          <w:szCs w:val="24"/>
        </w:rPr>
        <w:t xml:space="preserve"> </w:t>
      </w:r>
      <w:r w:rsidR="00E76E0C">
        <w:rPr>
          <w:rFonts w:ascii="Times New Roman" w:hAnsi="Times New Roman" w:cs="Times New Roman"/>
          <w:sz w:val="24"/>
          <w:szCs w:val="24"/>
        </w:rPr>
        <w:t>(XX%)</w:t>
      </w:r>
      <w:r w:rsidR="00E76E0C">
        <w:rPr>
          <w:rFonts w:ascii="Times New Roman" w:hAnsi="Times New Roman" w:cs="Times New Roman"/>
          <w:sz w:val="24"/>
          <w:szCs w:val="24"/>
        </w:rPr>
        <w:t>, however,</w:t>
      </w:r>
      <w:r w:rsidR="00E12C14">
        <w:rPr>
          <w:rFonts w:ascii="Times New Roman" w:hAnsi="Times New Roman" w:cs="Times New Roman"/>
          <w:sz w:val="24"/>
          <w:szCs w:val="24"/>
        </w:rPr>
        <w:t xml:space="preserve"> </w:t>
      </w:r>
      <w:r w:rsidRPr="00CB29B0">
        <w:rPr>
          <w:rFonts w:ascii="Times New Roman" w:hAnsi="Times New Roman" w:cs="Times New Roman"/>
          <w:sz w:val="24"/>
          <w:szCs w:val="24"/>
        </w:rPr>
        <w:t xml:space="preserve">communicated </w:t>
      </w:r>
      <w:r w:rsidR="00244E6F">
        <w:rPr>
          <w:rFonts w:ascii="Times New Roman" w:hAnsi="Times New Roman" w:cs="Times New Roman"/>
          <w:sz w:val="24"/>
          <w:szCs w:val="24"/>
        </w:rPr>
        <w:t xml:space="preserve">findings </w:t>
      </w:r>
      <w:r w:rsidRPr="00CB29B0">
        <w:rPr>
          <w:rFonts w:ascii="Times New Roman" w:hAnsi="Times New Roman" w:cs="Times New Roman"/>
          <w:sz w:val="24"/>
          <w:szCs w:val="24"/>
        </w:rPr>
        <w:t xml:space="preserve">in a way that non-experts could understand. </w:t>
      </w:r>
      <w:r w:rsidR="00E76E0C">
        <w:rPr>
          <w:rFonts w:ascii="Times New Roman" w:hAnsi="Times New Roman" w:cs="Times New Roman"/>
          <w:sz w:val="24"/>
          <w:szCs w:val="24"/>
        </w:rPr>
        <w:t>T</w:t>
      </w:r>
      <w:r w:rsidRPr="00CB29B0">
        <w:rPr>
          <w:rFonts w:ascii="Times New Roman" w:hAnsi="Times New Roman" w:cs="Times New Roman"/>
          <w:sz w:val="24"/>
          <w:szCs w:val="24"/>
        </w:rPr>
        <w:t>he goal of the current manuscript is to provide a tutorial on interpret</w:t>
      </w:r>
      <w:r w:rsidR="000E3A97" w:rsidRPr="00CB29B0">
        <w:rPr>
          <w:rFonts w:ascii="Times New Roman" w:hAnsi="Times New Roman" w:cs="Times New Roman"/>
          <w:sz w:val="24"/>
          <w:szCs w:val="24"/>
        </w:rPr>
        <w:t>ing</w:t>
      </w:r>
      <w:r w:rsidRPr="00CB29B0">
        <w:rPr>
          <w:rFonts w:ascii="Times New Roman" w:hAnsi="Times New Roman" w:cs="Times New Roman"/>
          <w:sz w:val="24"/>
          <w:szCs w:val="24"/>
        </w:rPr>
        <w:t xml:space="preserve"> model coefficients from binary and count models. We </w:t>
      </w:r>
      <w:r w:rsidR="00E76E0C">
        <w:rPr>
          <w:rFonts w:ascii="Times New Roman" w:hAnsi="Times New Roman" w:cs="Times New Roman"/>
          <w:sz w:val="24"/>
          <w:szCs w:val="24"/>
        </w:rPr>
        <w:t>advocate for extracting quantities of direct substantive interest</w:t>
      </w:r>
      <w:r w:rsidRPr="00CB29B0">
        <w:rPr>
          <w:rFonts w:ascii="Times New Roman" w:hAnsi="Times New Roman" w:cs="Times New Roman"/>
          <w:sz w:val="24"/>
          <w:szCs w:val="24"/>
        </w:rPr>
        <w:t xml:space="preserve"> </w:t>
      </w:r>
      <w:r w:rsidR="00E76E0C">
        <w:rPr>
          <w:rFonts w:ascii="Times New Roman" w:hAnsi="Times New Roman" w:cs="Times New Roman"/>
          <w:sz w:val="24"/>
          <w:szCs w:val="24"/>
        </w:rPr>
        <w:t>such as predicted probabilities and counts, and displaying these quantities in simple visual displays. We</w:t>
      </w:r>
      <w:r w:rsidRPr="00CB29B0">
        <w:rPr>
          <w:rFonts w:ascii="Times New Roman" w:hAnsi="Times New Roman" w:cs="Times New Roman"/>
          <w:sz w:val="24"/>
          <w:szCs w:val="24"/>
        </w:rPr>
        <w:t xml:space="preserve"> introduce a free a</w:t>
      </w:r>
      <w:r w:rsidR="00E76E0C">
        <w:rPr>
          <w:rFonts w:ascii="Times New Roman" w:hAnsi="Times New Roman" w:cs="Times New Roman"/>
          <w:sz w:val="24"/>
          <w:szCs w:val="24"/>
        </w:rPr>
        <w:t>nd easy-to-</w:t>
      </w:r>
      <w:r w:rsidRPr="00CB29B0">
        <w:rPr>
          <w:rFonts w:ascii="Times New Roman" w:hAnsi="Times New Roman" w:cs="Times New Roman"/>
          <w:sz w:val="24"/>
          <w:szCs w:val="24"/>
        </w:rPr>
        <w:t>use web application allowing researchers to display model results in an eas</w:t>
      </w:r>
      <w:r w:rsidR="000E3A97" w:rsidRPr="00CB29B0">
        <w:rPr>
          <w:rFonts w:ascii="Times New Roman" w:hAnsi="Times New Roman" w:cs="Times New Roman"/>
          <w:sz w:val="24"/>
          <w:szCs w:val="24"/>
        </w:rPr>
        <w:t>y-to-understand</w:t>
      </w:r>
      <w:r w:rsidRPr="00CB29B0">
        <w:rPr>
          <w:rFonts w:ascii="Times New Roman" w:hAnsi="Times New Roman" w:cs="Times New Roman"/>
          <w:sz w:val="24"/>
          <w:szCs w:val="24"/>
        </w:rPr>
        <w:t xml:space="preserve"> format.</w:t>
      </w:r>
    </w:p>
    <w:sectPr w:rsidR="001F2104" w:rsidRPr="00CB29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51B"/>
    <w:rsid w:val="000E3A97"/>
    <w:rsid w:val="00116536"/>
    <w:rsid w:val="001C1DA3"/>
    <w:rsid w:val="00244E6F"/>
    <w:rsid w:val="004864FD"/>
    <w:rsid w:val="004F46FE"/>
    <w:rsid w:val="00754C0D"/>
    <w:rsid w:val="007F14F7"/>
    <w:rsid w:val="008761C9"/>
    <w:rsid w:val="008C1809"/>
    <w:rsid w:val="00BC2BD8"/>
    <w:rsid w:val="00CB29B0"/>
    <w:rsid w:val="00CC56B2"/>
    <w:rsid w:val="00DE1583"/>
    <w:rsid w:val="00E12C14"/>
    <w:rsid w:val="00E76E0C"/>
    <w:rsid w:val="00EB651B"/>
    <w:rsid w:val="00F95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608AB"/>
  <w15:chartTrackingRefBased/>
  <w15:docId w15:val="{7659730D-5932-4D1A-90B1-E822E4A8F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Halvorson</dc:creator>
  <cp:keywords/>
  <dc:description/>
  <cp:lastModifiedBy>Max Halvorson</cp:lastModifiedBy>
  <cp:revision>8</cp:revision>
  <dcterms:created xsi:type="dcterms:W3CDTF">2018-04-11T23:01:00Z</dcterms:created>
  <dcterms:modified xsi:type="dcterms:W3CDTF">2018-04-11T23:14:00Z</dcterms:modified>
</cp:coreProperties>
</file>