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23F3" w14:textId="00202AA4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Improving the interpretation of binary and count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Pr="00CB29B0">
        <w:rPr>
          <w:rFonts w:ascii="Times New Roman" w:hAnsi="Times New Roman" w:cs="Times New Roman"/>
          <w:sz w:val="24"/>
          <w:szCs w:val="24"/>
        </w:rPr>
        <w:t>.</w:t>
      </w:r>
    </w:p>
    <w:p w14:paraId="40876C20" w14:textId="7902F908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Max A. Halvorson, Connor J. McCabe, </w:t>
      </w:r>
      <w:proofErr w:type="spellStart"/>
      <w:r w:rsidRPr="00CB29B0">
        <w:rPr>
          <w:rFonts w:ascii="Times New Roman" w:hAnsi="Times New Roman" w:cs="Times New Roman"/>
          <w:sz w:val="24"/>
          <w:szCs w:val="24"/>
        </w:rPr>
        <w:t>Xiaolin</w:t>
      </w:r>
      <w:proofErr w:type="spellEnd"/>
      <w:r w:rsidRPr="00CB29B0">
        <w:rPr>
          <w:rFonts w:ascii="Times New Roman" w:hAnsi="Times New Roman" w:cs="Times New Roman"/>
          <w:sz w:val="24"/>
          <w:szCs w:val="24"/>
        </w:rPr>
        <w:t xml:space="preserve"> Cao, David Huh, David Atkins, Kevin M. King</w:t>
      </w:r>
    </w:p>
    <w:p w14:paraId="0218B35A" w14:textId="4CA3137C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3917039F" w14:textId="77777777" w:rsidR="00CB29B0" w:rsidRPr="00CB29B0" w:rsidRDefault="00CB29B0">
      <w:pPr>
        <w:rPr>
          <w:rFonts w:ascii="Times New Roman" w:hAnsi="Times New Roman" w:cs="Times New Roman"/>
          <w:sz w:val="24"/>
          <w:szCs w:val="24"/>
        </w:rPr>
      </w:pPr>
    </w:p>
    <w:p w14:paraId="42F2C0EE" w14:textId="77777777" w:rsidR="001F2104" w:rsidRPr="00CB29B0" w:rsidRDefault="00EB651B">
      <w:pPr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Non-linear outcome distributions are common in clinical science, because researchers study phenomena that are binary (such as treatment relapse, presence/absence of a diagnosis), or that are counts (such as number of symptoms or problem behaviors endorsed). The general linear model and its extensions have long provided a flexible means of quantifying these non-linear distributions. However, interpreting findings from these models requires more care and nuance than interpreting those of linear models (such as regression). </w:t>
      </w:r>
      <w:r w:rsidR="000E3A97" w:rsidRPr="00CB29B0">
        <w:rPr>
          <w:rFonts w:ascii="Times New Roman" w:hAnsi="Times New Roman" w:cs="Times New Roman"/>
          <w:sz w:val="24"/>
          <w:szCs w:val="24"/>
        </w:rPr>
        <w:t>W</w:t>
      </w:r>
      <w:r w:rsidRPr="00CB29B0">
        <w:rPr>
          <w:rFonts w:ascii="Times New Roman" w:hAnsi="Times New Roman" w:cs="Times New Roman"/>
          <w:sz w:val="24"/>
          <w:szCs w:val="24"/>
        </w:rPr>
        <w:t xml:space="preserve">hether researchers who apply the GLM to binary and count distributions effectively </w:t>
      </w:r>
      <w:r w:rsidR="000E3A97" w:rsidRPr="00CB29B0">
        <w:rPr>
          <w:rFonts w:ascii="Times New Roman" w:hAnsi="Times New Roman" w:cs="Times New Roman"/>
          <w:sz w:val="24"/>
          <w:szCs w:val="24"/>
        </w:rPr>
        <w:t>communicate their results in an intuitive manner remains an open question</w:t>
      </w:r>
      <w:r w:rsidRPr="00CB29B0">
        <w:rPr>
          <w:rFonts w:ascii="Times New Roman" w:hAnsi="Times New Roman" w:cs="Times New Roman"/>
          <w:sz w:val="24"/>
          <w:szCs w:val="24"/>
        </w:rPr>
        <w:t>. We reviewed the clinical science literature and found frequent examples (XX%) of researchers providing inaccurat</w:t>
      </w:r>
      <w:bookmarkStart w:id="0" w:name="_GoBack"/>
      <w:bookmarkEnd w:id="0"/>
      <w:r w:rsidRPr="00CB29B0">
        <w:rPr>
          <w:rFonts w:ascii="Times New Roman" w:hAnsi="Times New Roman" w:cs="Times New Roman"/>
          <w:sz w:val="24"/>
          <w:szCs w:val="24"/>
        </w:rPr>
        <w:t xml:space="preserve">e interpretation of GLM results, and very few cases (XX%)v where findings were communicated in a way that non-experts could understand. Building on our work developing tools to effectively communicate the results of linear interactions (McCabe, Kim &amp; King, </w:t>
      </w:r>
      <w:r w:rsidRPr="00CB29B0">
        <w:rPr>
          <w:rFonts w:ascii="Times New Roman" w:hAnsi="Times New Roman" w:cs="Times New Roman"/>
          <w:i/>
          <w:iCs/>
          <w:sz w:val="24"/>
          <w:szCs w:val="24"/>
        </w:rPr>
        <w:t>in press</w:t>
      </w:r>
      <w:r w:rsidRPr="00CB29B0">
        <w:rPr>
          <w:rFonts w:ascii="Times New Roman" w:hAnsi="Times New Roman" w:cs="Times New Roman"/>
          <w:sz w:val="24"/>
          <w:szCs w:val="24"/>
        </w:rPr>
        <w:t>), the goal of the current manuscript is to provide a tutorial on interpret</w:t>
      </w:r>
      <w:r w:rsidR="000E3A97" w:rsidRPr="00CB29B0">
        <w:rPr>
          <w:rFonts w:ascii="Times New Roman" w:hAnsi="Times New Roman" w:cs="Times New Roman"/>
          <w:sz w:val="24"/>
          <w:szCs w:val="24"/>
        </w:rPr>
        <w:t>ing</w:t>
      </w:r>
      <w:r w:rsidRPr="00CB29B0">
        <w:rPr>
          <w:rFonts w:ascii="Times New Roman" w:hAnsi="Times New Roman" w:cs="Times New Roman"/>
          <w:sz w:val="24"/>
          <w:szCs w:val="24"/>
        </w:rPr>
        <w:t xml:space="preserve"> model coefficients from binary and count models. We provide recommendations for interpretation and visual displays, and introduce a free and easy to use web application allowing researchers to display model results in an eas</w:t>
      </w:r>
      <w:r w:rsidR="000E3A97" w:rsidRPr="00CB29B0">
        <w:rPr>
          <w:rFonts w:ascii="Times New Roman" w:hAnsi="Times New Roman" w:cs="Times New Roman"/>
          <w:sz w:val="24"/>
          <w:szCs w:val="24"/>
        </w:rPr>
        <w:t>y-to-understand</w:t>
      </w:r>
      <w:r w:rsidRPr="00CB29B0">
        <w:rPr>
          <w:rFonts w:ascii="Times New Roman" w:hAnsi="Times New Roman" w:cs="Times New Roman"/>
          <w:sz w:val="24"/>
          <w:szCs w:val="24"/>
        </w:rPr>
        <w:t xml:space="preserve"> format.</w:t>
      </w:r>
    </w:p>
    <w:sectPr w:rsidR="001F2104" w:rsidRPr="00CB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1B"/>
    <w:rsid w:val="000E3A97"/>
    <w:rsid w:val="004864FD"/>
    <w:rsid w:val="004F46FE"/>
    <w:rsid w:val="00754C0D"/>
    <w:rsid w:val="007F14F7"/>
    <w:rsid w:val="00CB29B0"/>
    <w:rsid w:val="00CC56B2"/>
    <w:rsid w:val="00DE1583"/>
    <w:rsid w:val="00EB651B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Max A. Halvorson</cp:lastModifiedBy>
  <cp:revision>2</cp:revision>
  <dcterms:created xsi:type="dcterms:W3CDTF">2018-04-11T21:14:00Z</dcterms:created>
  <dcterms:modified xsi:type="dcterms:W3CDTF">2018-04-11T21:14:00Z</dcterms:modified>
</cp:coreProperties>
</file>