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9D21" w14:textId="77777777" w:rsidR="001F2889" w:rsidRPr="001F2889" w:rsidRDefault="001F2889" w:rsidP="001F2889">
      <w:pPr>
        <w:bidi/>
      </w:pPr>
      <w:r w:rsidRPr="001F2889">
        <w:rPr>
          <w:rtl/>
        </w:rPr>
        <w:t>اطّلعت على البنية الحالية</w:t>
      </w:r>
      <w:r w:rsidRPr="001F2889">
        <w:t xml:space="preserve"> (Reports, Tasks, Drive, Forms, Communications, </w:t>
      </w:r>
      <w:proofErr w:type="spellStart"/>
      <w:r w:rsidRPr="001F2889">
        <w:t>FormalCorrespondences</w:t>
      </w:r>
      <w:proofErr w:type="spellEnd"/>
      <w:r w:rsidRPr="001F2889">
        <w:t xml:space="preserve">, </w:t>
      </w:r>
      <w:proofErr w:type="spellStart"/>
      <w:r w:rsidRPr="001F2889">
        <w:t>Hr</w:t>
      </w:r>
      <w:proofErr w:type="spellEnd"/>
      <w:r w:rsidRPr="001F2889">
        <w:t xml:space="preserve">, Circulars, Offices, Organization, Permissions). </w:t>
      </w:r>
      <w:r w:rsidRPr="001F2889">
        <w:rPr>
          <w:rtl/>
        </w:rPr>
        <w:t>إليك مقترحات توسيع مرتّبة حسب الأولوية — أفكار فقط، بدون تطبيق</w:t>
      </w:r>
      <w:r w:rsidRPr="001F2889">
        <w:t>.</w:t>
      </w:r>
    </w:p>
    <w:p w14:paraId="6CE9DE57" w14:textId="77777777" w:rsidR="001F2889" w:rsidRPr="001F2889" w:rsidRDefault="00000000" w:rsidP="001F2889">
      <w:pPr>
        <w:bidi/>
      </w:pPr>
      <w:r>
        <w:pict w14:anchorId="1CB2DF2F">
          <v:rect id="_x0000_i1025" style="width:0;height:1.5pt" o:hralign="center" o:hrstd="t" o:hr="t" fillcolor="#a0a0a0" stroked="f"/>
        </w:pict>
      </w:r>
    </w:p>
    <w:p w14:paraId="6303AA43" w14:textId="77777777" w:rsidR="001F2889" w:rsidRPr="001F2889" w:rsidRDefault="001F2889" w:rsidP="001F2889">
      <w:pPr>
        <w:bidi/>
        <w:rPr>
          <w:b/>
          <w:bCs/>
        </w:rPr>
      </w:pPr>
      <w:r w:rsidRPr="001F2889">
        <w:rPr>
          <w:b/>
          <w:bCs/>
          <w:rtl/>
        </w:rPr>
        <w:t>أولاً: توسيعات تبني على ما هو موجود (أعلى عائد، أقل كلفة)</w:t>
      </w:r>
    </w:p>
    <w:p w14:paraId="1EA7B385" w14:textId="77777777" w:rsidR="001F2889" w:rsidRPr="001F2889" w:rsidRDefault="001F2889" w:rsidP="001F2889">
      <w:pPr>
        <w:bidi/>
      </w:pPr>
      <w:r w:rsidRPr="001F2889">
        <w:rPr>
          <w:b/>
          <w:bCs/>
        </w:rPr>
        <w:t xml:space="preserve">1. </w:t>
      </w:r>
      <w:r w:rsidRPr="001F2889">
        <w:rPr>
          <w:b/>
          <w:bCs/>
          <w:rtl/>
        </w:rPr>
        <w:t>سجل تدقيق مركزي</w:t>
      </w:r>
      <w:r w:rsidRPr="001F2889">
        <w:rPr>
          <w:b/>
          <w:bCs/>
        </w:rPr>
        <w:t xml:space="preserve"> (Audit Trail)</w:t>
      </w:r>
      <w:r w:rsidRPr="001F2889">
        <w:t xml:space="preserve"> </w:t>
      </w:r>
      <w:r w:rsidRPr="001F2889">
        <w:rPr>
          <w:rtl/>
        </w:rPr>
        <w:t xml:space="preserve">حالياً </w:t>
      </w:r>
      <w:proofErr w:type="spellStart"/>
      <w:r w:rsidRPr="001F2889">
        <w:t>ReportAction</w:t>
      </w:r>
      <w:proofErr w:type="spellEnd"/>
      <w:r w:rsidRPr="001F2889">
        <w:t xml:space="preserve"> </w:t>
      </w:r>
      <w:r w:rsidRPr="001F2889">
        <w:rPr>
          <w:rtl/>
        </w:rPr>
        <w:t>و</w:t>
      </w:r>
      <w:proofErr w:type="spellStart"/>
      <w:r w:rsidRPr="001F2889">
        <w:t>task_activities</w:t>
      </w:r>
      <w:proofErr w:type="spellEnd"/>
      <w:r w:rsidRPr="001F2889">
        <w:t xml:space="preserve"> </w:t>
      </w:r>
      <w:r w:rsidRPr="001F2889">
        <w:rPr>
          <w:rtl/>
        </w:rPr>
        <w:t xml:space="preserve">يسجّلان حركات كل وحدة على حدة. المقترح: جدول </w:t>
      </w:r>
      <w:proofErr w:type="spellStart"/>
      <w:r w:rsidRPr="001F2889">
        <w:t>activity_log</w:t>
      </w:r>
      <w:proofErr w:type="spellEnd"/>
      <w:r w:rsidRPr="001F2889">
        <w:t xml:space="preserve"> </w:t>
      </w:r>
      <w:r w:rsidRPr="001F2889">
        <w:rPr>
          <w:rtl/>
        </w:rPr>
        <w:t>موحّد يلتقط كل تغيير</w:t>
      </w:r>
      <w:r w:rsidRPr="001F2889">
        <w:t xml:space="preserve"> (</w:t>
      </w:r>
      <w:r w:rsidRPr="001F2889">
        <w:rPr>
          <w:rtl/>
        </w:rPr>
        <w:t xml:space="preserve">من، ماذا، متى، القيمة قبل/بعد، </w:t>
      </w:r>
      <w:r w:rsidRPr="001F2889">
        <w:t xml:space="preserve">IP) </w:t>
      </w:r>
      <w:r w:rsidRPr="001F2889">
        <w:rPr>
          <w:rtl/>
        </w:rPr>
        <w:t>عبر</w:t>
      </w:r>
      <w:r w:rsidRPr="001F2889">
        <w:t xml:space="preserve"> Model Observer </w:t>
      </w:r>
      <w:r w:rsidRPr="001F2889">
        <w:rPr>
          <w:rtl/>
        </w:rPr>
        <w:t>واحد. يفتح لك: صفحة "من فعل ماذا"، استرجاع نسخة سابقة، وتحقيق أمني عند النزاعات — وهذا مطلب أساسي في أي نظام مؤسسي رسمي</w:t>
      </w:r>
      <w:r w:rsidRPr="001F2889">
        <w:t>.</w:t>
      </w:r>
    </w:p>
    <w:p w14:paraId="229EAD5D" w14:textId="77777777" w:rsidR="001F2889" w:rsidRPr="001F2889" w:rsidRDefault="001F2889" w:rsidP="001F2889">
      <w:pPr>
        <w:bidi/>
      </w:pPr>
      <w:r w:rsidRPr="001F2889">
        <w:rPr>
          <w:b/>
          <w:bCs/>
        </w:rPr>
        <w:t xml:space="preserve">2. </w:t>
      </w:r>
      <w:r w:rsidRPr="001F2889">
        <w:rPr>
          <w:b/>
          <w:bCs/>
          <w:rtl/>
        </w:rPr>
        <w:t>محرك تنبيهات/تصعيد آلي</w:t>
      </w:r>
      <w:r w:rsidRPr="001F2889">
        <w:rPr>
          <w:b/>
          <w:bCs/>
        </w:rPr>
        <w:t xml:space="preserve"> (SLA &amp; Escalation)</w:t>
      </w:r>
      <w:r w:rsidRPr="001F2889">
        <w:t xml:space="preserve"> </w:t>
      </w:r>
      <w:r w:rsidRPr="001F2889">
        <w:rPr>
          <w:rtl/>
        </w:rPr>
        <w:t>دورة التقارير حالياً تعتمد على مبادرة المستخدم. المقترح: تحديد مهلة لكل محطة (مثلاً 48 ساعة عند رئيس القسم)، ومهام مجدولة</w:t>
      </w:r>
      <w:r w:rsidRPr="001F2889">
        <w:t xml:space="preserve"> (Laravel Scheduler) </w:t>
      </w:r>
      <w:r w:rsidRPr="001F2889">
        <w:rPr>
          <w:rtl/>
        </w:rPr>
        <w:t>تُذكّر، ثم تصعّد للمستوى الأعلى تلقائياً، وتحسب مؤشر "متوسط زمن الاعتماد لكل قسم". يحوّل النظام من تسجيل سلبي إلى إدارة فعلية</w:t>
      </w:r>
      <w:r w:rsidRPr="001F2889">
        <w:t>.</w:t>
      </w:r>
    </w:p>
    <w:p w14:paraId="3C6D9D88" w14:textId="77777777" w:rsidR="001F2889" w:rsidRPr="001F2889" w:rsidRDefault="001F2889" w:rsidP="001F2889">
      <w:pPr>
        <w:bidi/>
      </w:pPr>
      <w:r w:rsidRPr="001F2889">
        <w:rPr>
          <w:b/>
          <w:bCs/>
        </w:rPr>
        <w:t xml:space="preserve">3. </w:t>
      </w:r>
      <w:r w:rsidRPr="001F2889">
        <w:rPr>
          <w:b/>
          <w:bCs/>
          <w:rtl/>
        </w:rPr>
        <w:t>تفويض الصلاحيات المؤقت</w:t>
      </w:r>
      <w:r w:rsidRPr="001F2889">
        <w:rPr>
          <w:b/>
          <w:bCs/>
        </w:rPr>
        <w:t xml:space="preserve"> (Delegation / </w:t>
      </w:r>
      <w:r w:rsidRPr="001F2889">
        <w:rPr>
          <w:b/>
          <w:bCs/>
          <w:rtl/>
        </w:rPr>
        <w:t>بالإنابة</w:t>
      </w:r>
      <w:r w:rsidRPr="001F2889">
        <w:rPr>
          <w:b/>
          <w:bCs/>
        </w:rPr>
        <w:t>)</w:t>
      </w:r>
      <w:r w:rsidRPr="001F2889">
        <w:t xml:space="preserve"> </w:t>
      </w:r>
      <w:r w:rsidRPr="001F2889">
        <w:rPr>
          <w:rtl/>
        </w:rPr>
        <w:t xml:space="preserve">عند إجازة مدير فرع أو رئيس قسم، تتوقف الدورة. المقترح: جدول </w:t>
      </w:r>
      <w:r w:rsidRPr="001F2889">
        <w:t xml:space="preserve">delegations </w:t>
      </w:r>
      <w:r w:rsidRPr="001F2889">
        <w:rPr>
          <w:rtl/>
        </w:rPr>
        <w:t xml:space="preserve">بمدى زمني ونطاق محدد، يجعل المفوَّض يرى ويعتمد نيابة، مع ختم واضح "اعتُمد بالإنابة عن فلان". يتكامل مباشرة مع وحدة </w:t>
      </w:r>
      <w:proofErr w:type="spellStart"/>
      <w:r w:rsidRPr="001F2889">
        <w:t>Hr</w:t>
      </w:r>
      <w:proofErr w:type="spellEnd"/>
      <w:r w:rsidRPr="001F2889">
        <w:t xml:space="preserve"> (</w:t>
      </w:r>
      <w:r w:rsidRPr="001F2889">
        <w:rPr>
          <w:rtl/>
        </w:rPr>
        <w:t xml:space="preserve">طلب إجازة معتمَد </w:t>
      </w:r>
      <w:r w:rsidRPr="001F2889">
        <w:rPr>
          <w:rFonts w:ascii="Cambria Math" w:hAnsi="Cambria Math" w:cs="Cambria Math" w:hint="cs"/>
          <w:rtl/>
        </w:rPr>
        <w:t>⇒</w:t>
      </w:r>
      <w:r w:rsidRPr="001F2889">
        <w:rPr>
          <w:rtl/>
        </w:rPr>
        <w:t xml:space="preserve"> </w:t>
      </w:r>
      <w:r w:rsidRPr="001F2889">
        <w:rPr>
          <w:rFonts w:ascii="Arial" w:hAnsi="Arial" w:cs="Arial" w:hint="cs"/>
          <w:rtl/>
        </w:rPr>
        <w:t>تفويض</w:t>
      </w:r>
      <w:r w:rsidRPr="001F2889">
        <w:rPr>
          <w:rtl/>
        </w:rPr>
        <w:t xml:space="preserve"> </w:t>
      </w:r>
      <w:r w:rsidRPr="001F2889">
        <w:rPr>
          <w:rFonts w:ascii="Arial" w:hAnsi="Arial" w:cs="Arial" w:hint="cs"/>
          <w:rtl/>
        </w:rPr>
        <w:t>تلقائي</w:t>
      </w:r>
      <w:r w:rsidRPr="001F2889">
        <w:t>).</w:t>
      </w:r>
    </w:p>
    <w:p w14:paraId="54412E97" w14:textId="77777777" w:rsidR="001F2889" w:rsidRPr="001F2889" w:rsidRDefault="001F2889" w:rsidP="001F2889">
      <w:pPr>
        <w:bidi/>
      </w:pPr>
      <w:r w:rsidRPr="001F2889">
        <w:rPr>
          <w:b/>
          <w:bCs/>
        </w:rPr>
        <w:t xml:space="preserve">4. </w:t>
      </w:r>
      <w:r w:rsidRPr="001F2889">
        <w:rPr>
          <w:b/>
          <w:bCs/>
          <w:rtl/>
        </w:rPr>
        <w:t>بحث موحّد</w:t>
      </w:r>
      <w:r w:rsidRPr="001F2889">
        <w:rPr>
          <w:b/>
          <w:bCs/>
        </w:rPr>
        <w:t xml:space="preserve"> (Global Search)</w:t>
      </w:r>
      <w:r w:rsidRPr="001F2889">
        <w:t xml:space="preserve"> </w:t>
      </w:r>
      <w:r w:rsidRPr="001F2889">
        <w:rPr>
          <w:rtl/>
        </w:rPr>
        <w:t xml:space="preserve">حالياً كل صفحة لها فلترها. المقترح: شريط بحث واحد يغطي التقارير والمهام والملفات والمراسلات والموظفين، مع احترام </w:t>
      </w:r>
      <w:proofErr w:type="spellStart"/>
      <w:r w:rsidRPr="001F2889">
        <w:t>OrganizationScopeService</w:t>
      </w:r>
      <w:proofErr w:type="spellEnd"/>
      <w:r w:rsidRPr="001F2889">
        <w:t xml:space="preserve"> </w:t>
      </w:r>
      <w:r w:rsidRPr="001F2889">
        <w:rPr>
          <w:rtl/>
        </w:rPr>
        <w:t>في النتائج. تقنياً</w:t>
      </w:r>
      <w:r w:rsidRPr="001F2889">
        <w:t xml:space="preserve">: PostgreSQL Full-Text Search + </w:t>
      </w:r>
      <w:proofErr w:type="spellStart"/>
      <w:r w:rsidRPr="001F2889">
        <w:t>tsvector</w:t>
      </w:r>
      <w:proofErr w:type="spellEnd"/>
      <w:r w:rsidRPr="001F2889">
        <w:t xml:space="preserve"> (</w:t>
      </w:r>
      <w:r w:rsidRPr="001F2889">
        <w:rPr>
          <w:rtl/>
        </w:rPr>
        <w:t>موجود عندك</w:t>
      </w:r>
      <w:r w:rsidRPr="001F2889">
        <w:t xml:space="preserve"> PG </w:t>
      </w:r>
      <w:r w:rsidRPr="001F2889">
        <w:rPr>
          <w:rtl/>
        </w:rPr>
        <w:t>أصلاً، لا حاجة لـ</w:t>
      </w:r>
      <w:r w:rsidRPr="001F2889">
        <w:t xml:space="preserve"> Elasticsearch)</w:t>
      </w:r>
      <w:r w:rsidRPr="001F2889">
        <w:rPr>
          <w:rtl/>
        </w:rPr>
        <w:t>، مع دعم البحث العربي</w:t>
      </w:r>
      <w:r w:rsidRPr="001F2889">
        <w:t>.</w:t>
      </w:r>
    </w:p>
    <w:p w14:paraId="63A53BEF" w14:textId="77777777" w:rsidR="001F2889" w:rsidRPr="001F2889" w:rsidRDefault="001F2889" w:rsidP="001F2889">
      <w:pPr>
        <w:bidi/>
      </w:pPr>
      <w:r w:rsidRPr="001F2889">
        <w:rPr>
          <w:b/>
          <w:bCs/>
        </w:rPr>
        <w:t xml:space="preserve">5. </w:t>
      </w:r>
      <w:r w:rsidRPr="001F2889">
        <w:rPr>
          <w:b/>
          <w:bCs/>
          <w:rtl/>
        </w:rPr>
        <w:t>البحث داخل محتوى الملفات</w:t>
      </w:r>
      <w:r w:rsidRPr="001F2889">
        <w:rPr>
          <w:b/>
          <w:bCs/>
        </w:rPr>
        <w:t xml:space="preserve"> (OCR)</w:t>
      </w:r>
      <w:r w:rsidRPr="001F2889">
        <w:t xml:space="preserve"> </w:t>
      </w:r>
      <w:r w:rsidRPr="001F2889">
        <w:rPr>
          <w:rtl/>
        </w:rPr>
        <w:t>الـ</w:t>
      </w:r>
      <w:r w:rsidRPr="001F2889">
        <w:t xml:space="preserve"> Drive </w:t>
      </w:r>
      <w:r w:rsidRPr="001F2889">
        <w:rPr>
          <w:rtl/>
        </w:rPr>
        <w:t>يخزّن</w:t>
      </w:r>
      <w:r w:rsidRPr="001F2889">
        <w:t xml:space="preserve"> PDF </w:t>
      </w:r>
      <w:r w:rsidRPr="001F2889">
        <w:rPr>
          <w:rtl/>
        </w:rPr>
        <w:t>وصور. إضافة استخلاص نص</w:t>
      </w:r>
      <w:r w:rsidRPr="001F2889">
        <w:t xml:space="preserve"> (Tesseract </w:t>
      </w:r>
      <w:r w:rsidRPr="001F2889">
        <w:rPr>
          <w:rtl/>
        </w:rPr>
        <w:t>بالعربية</w:t>
      </w:r>
      <w:r w:rsidRPr="001F2889">
        <w:t xml:space="preserve">) </w:t>
      </w:r>
      <w:r w:rsidRPr="001F2889">
        <w:rPr>
          <w:rtl/>
        </w:rPr>
        <w:t>عند الرفع في</w:t>
      </w:r>
      <w:r w:rsidRPr="001F2889">
        <w:t xml:space="preserve"> Job </w:t>
      </w:r>
      <w:r w:rsidRPr="001F2889">
        <w:rPr>
          <w:rtl/>
        </w:rPr>
        <w:t>خلفي، وحفظه في عمود قابل للفهرسة، يجعل أرشيف المراسلات الرسمية قابلاً للبحث بالمضمون لا بالاسم فقط — قفزة كبيرة في قيمة الأرشيف</w:t>
      </w:r>
      <w:r w:rsidRPr="001F2889">
        <w:t>.</w:t>
      </w:r>
    </w:p>
    <w:p w14:paraId="54F91AF0" w14:textId="77777777" w:rsidR="001F2889" w:rsidRPr="001F2889" w:rsidRDefault="00000000" w:rsidP="001F2889">
      <w:pPr>
        <w:bidi/>
      </w:pPr>
      <w:r>
        <w:pict w14:anchorId="1528D688">
          <v:rect id="_x0000_i1026" style="width:0;height:1.5pt" o:hralign="center" o:hrstd="t" o:hr="t" fillcolor="#a0a0a0" stroked="f"/>
        </w:pict>
      </w:r>
    </w:p>
    <w:p w14:paraId="738B3E3A" w14:textId="77777777" w:rsidR="001F2889" w:rsidRPr="001F2889" w:rsidRDefault="001F2889" w:rsidP="001F2889">
      <w:pPr>
        <w:bidi/>
        <w:rPr>
          <w:b/>
          <w:bCs/>
        </w:rPr>
      </w:pPr>
      <w:r w:rsidRPr="001F2889">
        <w:rPr>
          <w:b/>
          <w:bCs/>
          <w:rtl/>
        </w:rPr>
        <w:t>ثانياً: وحدات جديدة تكمل الدورة المؤسسية</w:t>
      </w:r>
    </w:p>
    <w:p w14:paraId="3FDF3D7E" w14:textId="77777777" w:rsidR="001F2889" w:rsidRPr="001F2889" w:rsidRDefault="001F2889" w:rsidP="001F2889">
      <w:pPr>
        <w:bidi/>
      </w:pPr>
      <w:r w:rsidRPr="001F2889">
        <w:rPr>
          <w:b/>
          <w:bCs/>
        </w:rPr>
        <w:t xml:space="preserve">6. </w:t>
      </w:r>
      <w:r w:rsidRPr="001F2889">
        <w:rPr>
          <w:b/>
          <w:bCs/>
          <w:rtl/>
        </w:rPr>
        <w:t>الحضور والانصراف</w:t>
      </w:r>
      <w:r w:rsidRPr="001F2889">
        <w:rPr>
          <w:b/>
          <w:bCs/>
        </w:rPr>
        <w:t xml:space="preserve"> (Attendance)</w:t>
      </w:r>
      <w:r w:rsidRPr="001F2889">
        <w:t xml:space="preserve"> </w:t>
      </w:r>
      <w:r w:rsidRPr="001F2889">
        <w:rPr>
          <w:rtl/>
        </w:rPr>
        <w:t xml:space="preserve">يكمل وحدة </w:t>
      </w:r>
      <w:proofErr w:type="spellStart"/>
      <w:r w:rsidRPr="001F2889">
        <w:t>Hr</w:t>
      </w:r>
      <w:proofErr w:type="spellEnd"/>
      <w:r w:rsidRPr="001F2889">
        <w:t xml:space="preserve"> </w:t>
      </w:r>
      <w:r w:rsidRPr="001F2889">
        <w:rPr>
          <w:rtl/>
        </w:rPr>
        <w:t>الموجودة: تسجيل دخول/خروج، ربط بالإجازات المعتمدة، تقرير دوام شهري لكل قسم. يمكن البدء بإدخال يدوي/ويب ثم ربط أجهزة البصمة لاحقاً عبر استيراد ملف</w:t>
      </w:r>
      <w:r w:rsidRPr="001F2889">
        <w:t>.</w:t>
      </w:r>
    </w:p>
    <w:p w14:paraId="7246DF84" w14:textId="77777777" w:rsidR="001F2889" w:rsidRPr="001F2889" w:rsidRDefault="001F2889" w:rsidP="001F2889">
      <w:pPr>
        <w:bidi/>
      </w:pPr>
      <w:r w:rsidRPr="001F2889">
        <w:rPr>
          <w:b/>
          <w:bCs/>
        </w:rPr>
        <w:t xml:space="preserve">7. </w:t>
      </w:r>
      <w:r w:rsidRPr="001F2889">
        <w:rPr>
          <w:b/>
          <w:bCs/>
          <w:rtl/>
        </w:rPr>
        <w:t>تقييم الأداء</w:t>
      </w:r>
      <w:r w:rsidRPr="001F2889">
        <w:rPr>
          <w:b/>
          <w:bCs/>
        </w:rPr>
        <w:t xml:space="preserve"> (Performance Review)</w:t>
      </w:r>
      <w:r w:rsidRPr="001F2889">
        <w:t xml:space="preserve"> </w:t>
      </w:r>
      <w:r w:rsidRPr="001F2889">
        <w:rPr>
          <w:rtl/>
        </w:rPr>
        <w:t>لديك تقارير يومية وأسبوعية وخطط عمل ومهام — أي البيانات الخام للتقييم موجودة. المقترح: نماذج تقييم دورية (ربع/نصف سنوية) يملؤها الرئيس المباشر، تُقارَن آلياً بمؤشرات فعلية (نسبة إنجاز المهام، التزام مواعيد التقارير، عدد المرتجعات)</w:t>
      </w:r>
      <w:r w:rsidRPr="001F2889">
        <w:t>.</w:t>
      </w:r>
    </w:p>
    <w:p w14:paraId="23F9B581" w14:textId="77777777" w:rsidR="001F2889" w:rsidRPr="001F2889" w:rsidRDefault="001F2889" w:rsidP="001F2889">
      <w:pPr>
        <w:bidi/>
      </w:pPr>
      <w:r w:rsidRPr="001F2889">
        <w:rPr>
          <w:b/>
          <w:bCs/>
        </w:rPr>
        <w:t xml:space="preserve">8. </w:t>
      </w:r>
      <w:r w:rsidRPr="001F2889">
        <w:rPr>
          <w:b/>
          <w:bCs/>
          <w:rtl/>
        </w:rPr>
        <w:t>العهد والأصول</w:t>
      </w:r>
      <w:r w:rsidRPr="001F2889">
        <w:rPr>
          <w:b/>
          <w:bCs/>
        </w:rPr>
        <w:t xml:space="preserve"> (Assets &amp; Custody)</w:t>
      </w:r>
      <w:r w:rsidRPr="001F2889">
        <w:t xml:space="preserve"> </w:t>
      </w:r>
      <w:r w:rsidRPr="001F2889">
        <w:rPr>
          <w:rtl/>
        </w:rPr>
        <w:t>ربط الموظف بالأجهزة والمعدات المسلّمة إليه</w:t>
      </w:r>
      <w:r w:rsidRPr="001F2889">
        <w:t xml:space="preserve"> (</w:t>
      </w:r>
      <w:proofErr w:type="spellStart"/>
      <w:r w:rsidRPr="001F2889">
        <w:t>user_clothing_sizes</w:t>
      </w:r>
      <w:proofErr w:type="spellEnd"/>
      <w:r w:rsidRPr="001F2889">
        <w:t xml:space="preserve"> </w:t>
      </w:r>
      <w:r w:rsidRPr="001F2889">
        <w:rPr>
          <w:rtl/>
        </w:rPr>
        <w:t>موجود أصلاً، فالمنطق مألوف): رقم العهدة، تاريخ التسليم، حالة الأصل، نموذج إخلاء طرف تلقائي عند انتهاء الخدمة</w:t>
      </w:r>
      <w:r w:rsidRPr="001F2889">
        <w:t>.</w:t>
      </w:r>
    </w:p>
    <w:p w14:paraId="3DB4D4BB" w14:textId="77777777" w:rsidR="001F2889" w:rsidRPr="001F2889" w:rsidRDefault="001F2889" w:rsidP="001F2889">
      <w:pPr>
        <w:bidi/>
      </w:pPr>
      <w:r w:rsidRPr="001F2889">
        <w:rPr>
          <w:b/>
          <w:bCs/>
        </w:rPr>
        <w:t xml:space="preserve">9. </w:t>
      </w:r>
      <w:r w:rsidRPr="001F2889">
        <w:rPr>
          <w:b/>
          <w:bCs/>
          <w:rtl/>
        </w:rPr>
        <w:t>المشتريات والطلبات الداخلية</w:t>
      </w:r>
      <w:r w:rsidRPr="001F2889">
        <w:rPr>
          <w:b/>
          <w:bCs/>
        </w:rPr>
        <w:t xml:space="preserve"> (Requisitions)</w:t>
      </w:r>
      <w:r w:rsidRPr="001F2889">
        <w:t xml:space="preserve"> </w:t>
      </w:r>
      <w:r w:rsidRPr="001F2889">
        <w:rPr>
          <w:rtl/>
        </w:rPr>
        <w:t xml:space="preserve">طلب شراء/صيانة يمر بنفس نمط دورة الاعتماد الموجود لديك (قسم </w:t>
      </w:r>
      <w:r w:rsidRPr="001F2889">
        <w:rPr>
          <w:rFonts w:ascii="Cambria Math" w:hAnsi="Cambria Math" w:cs="Cambria Math" w:hint="cs"/>
          <w:rtl/>
        </w:rPr>
        <w:t>⇒</w:t>
      </w:r>
      <w:r w:rsidRPr="001F2889">
        <w:rPr>
          <w:rtl/>
        </w:rPr>
        <w:t xml:space="preserve"> </w:t>
      </w:r>
      <w:r w:rsidRPr="001F2889">
        <w:rPr>
          <w:rFonts w:ascii="Arial" w:hAnsi="Arial" w:cs="Arial" w:hint="cs"/>
          <w:rtl/>
        </w:rPr>
        <w:t>فرع</w:t>
      </w:r>
      <w:r w:rsidRPr="001F2889">
        <w:rPr>
          <w:rtl/>
        </w:rPr>
        <w:t xml:space="preserve"> </w:t>
      </w:r>
      <w:r w:rsidRPr="001F2889">
        <w:rPr>
          <w:rFonts w:ascii="Cambria Math" w:hAnsi="Cambria Math" w:cs="Cambria Math" w:hint="cs"/>
          <w:rtl/>
        </w:rPr>
        <w:t>⇒</w:t>
      </w:r>
      <w:r w:rsidRPr="001F2889">
        <w:rPr>
          <w:rtl/>
        </w:rPr>
        <w:t xml:space="preserve"> </w:t>
      </w:r>
      <w:r w:rsidRPr="001F2889">
        <w:rPr>
          <w:rFonts w:ascii="Arial" w:hAnsi="Arial" w:cs="Arial" w:hint="cs"/>
          <w:rtl/>
        </w:rPr>
        <w:t>عام</w:t>
      </w:r>
      <w:r w:rsidRPr="001F2889">
        <w:rPr>
          <w:rtl/>
        </w:rPr>
        <w:t xml:space="preserve">). </w:t>
      </w:r>
      <w:r w:rsidRPr="001F2889">
        <w:rPr>
          <w:rFonts w:ascii="Arial" w:hAnsi="Arial" w:cs="Arial" w:hint="cs"/>
          <w:rtl/>
        </w:rPr>
        <w:t>إعادة</w:t>
      </w:r>
      <w:r w:rsidRPr="001F2889">
        <w:rPr>
          <w:rtl/>
        </w:rPr>
        <w:t xml:space="preserve"> </w:t>
      </w:r>
      <w:r w:rsidRPr="001F2889">
        <w:rPr>
          <w:rFonts w:ascii="Arial" w:hAnsi="Arial" w:cs="Arial" w:hint="cs"/>
          <w:rtl/>
        </w:rPr>
        <w:t>استخدام</w:t>
      </w:r>
      <w:r w:rsidRPr="001F2889">
        <w:rPr>
          <w:rtl/>
        </w:rPr>
        <w:t xml:space="preserve"> </w:t>
      </w:r>
      <w:r w:rsidRPr="001F2889">
        <w:rPr>
          <w:rFonts w:ascii="Arial" w:hAnsi="Arial" w:cs="Arial" w:hint="cs"/>
          <w:rtl/>
        </w:rPr>
        <w:t>محرك</w:t>
      </w:r>
      <w:r w:rsidRPr="001F2889">
        <w:rPr>
          <w:rtl/>
        </w:rPr>
        <w:t xml:space="preserve"> </w:t>
      </w:r>
      <w:r w:rsidRPr="001F2889">
        <w:rPr>
          <w:rFonts w:ascii="Arial" w:hAnsi="Arial" w:cs="Arial" w:hint="cs"/>
          <w:rtl/>
        </w:rPr>
        <w:t>سير</w:t>
      </w:r>
      <w:r w:rsidRPr="001F2889">
        <w:rPr>
          <w:rtl/>
        </w:rPr>
        <w:t xml:space="preserve"> </w:t>
      </w:r>
      <w:r w:rsidRPr="001F2889">
        <w:rPr>
          <w:rFonts w:ascii="Arial" w:hAnsi="Arial" w:cs="Arial" w:hint="cs"/>
          <w:rtl/>
        </w:rPr>
        <w:t>العمل</w:t>
      </w:r>
      <w:r w:rsidRPr="001F2889">
        <w:rPr>
          <w:rtl/>
        </w:rPr>
        <w:t xml:space="preserve"> </w:t>
      </w:r>
      <w:r w:rsidRPr="001F2889">
        <w:rPr>
          <w:rFonts w:ascii="Arial" w:hAnsi="Arial" w:cs="Arial" w:hint="cs"/>
          <w:rtl/>
        </w:rPr>
        <w:t>نفسه،</w:t>
      </w:r>
      <w:r w:rsidRPr="001F2889">
        <w:rPr>
          <w:rtl/>
        </w:rPr>
        <w:t xml:space="preserve"> </w:t>
      </w:r>
      <w:r w:rsidRPr="001F2889">
        <w:rPr>
          <w:rFonts w:ascii="Arial" w:hAnsi="Arial" w:cs="Arial" w:hint="cs"/>
          <w:rtl/>
        </w:rPr>
        <w:t>وليس</w:t>
      </w:r>
      <w:r w:rsidRPr="001F2889">
        <w:rPr>
          <w:rtl/>
        </w:rPr>
        <w:t xml:space="preserve"> </w:t>
      </w:r>
      <w:r w:rsidRPr="001F2889">
        <w:rPr>
          <w:rFonts w:ascii="Arial" w:hAnsi="Arial" w:cs="Arial" w:hint="cs"/>
          <w:rtl/>
        </w:rPr>
        <w:t>بناء</w:t>
      </w:r>
      <w:r w:rsidRPr="001F2889">
        <w:rPr>
          <w:rtl/>
        </w:rPr>
        <w:t xml:space="preserve"> </w:t>
      </w:r>
      <w:r w:rsidRPr="001F2889">
        <w:rPr>
          <w:rFonts w:ascii="Arial" w:hAnsi="Arial" w:cs="Arial" w:hint="cs"/>
          <w:rtl/>
        </w:rPr>
        <w:t>جديد</w:t>
      </w:r>
      <w:r w:rsidRPr="001F2889">
        <w:t>.</w:t>
      </w:r>
    </w:p>
    <w:p w14:paraId="5D51CC9E" w14:textId="77777777" w:rsidR="001F2889" w:rsidRPr="001F2889" w:rsidRDefault="001F2889" w:rsidP="001F2889">
      <w:pPr>
        <w:bidi/>
      </w:pPr>
      <w:r w:rsidRPr="001F2889">
        <w:rPr>
          <w:b/>
          <w:bCs/>
        </w:rPr>
        <w:lastRenderedPageBreak/>
        <w:t xml:space="preserve">10. </w:t>
      </w:r>
      <w:r w:rsidRPr="001F2889">
        <w:rPr>
          <w:b/>
          <w:bCs/>
          <w:rtl/>
        </w:rPr>
        <w:t>الاجتماعات ومحاضرها</w:t>
      </w:r>
      <w:r w:rsidRPr="001F2889">
        <w:rPr>
          <w:rtl/>
        </w:rPr>
        <w:t xml:space="preserve"> جدولة اجتماع، جدول أعمال، حضور، محضر، وقرارات تتحوّل تلقائياً إلى </w:t>
      </w:r>
      <w:r w:rsidRPr="001F2889">
        <w:t xml:space="preserve">Task </w:t>
      </w:r>
      <w:r w:rsidRPr="001F2889">
        <w:rPr>
          <w:rtl/>
        </w:rPr>
        <w:t>مسندة لأشخاص بمواعيد — يربط وحدة المهام بواقع الإدارة اليومي</w:t>
      </w:r>
      <w:r w:rsidRPr="001F2889">
        <w:t>.</w:t>
      </w:r>
    </w:p>
    <w:p w14:paraId="2623BC91" w14:textId="77777777" w:rsidR="001F2889" w:rsidRPr="001F2889" w:rsidRDefault="00000000" w:rsidP="001F2889">
      <w:pPr>
        <w:bidi/>
      </w:pPr>
      <w:r>
        <w:pict w14:anchorId="5ABAEBAF">
          <v:rect id="_x0000_i1027" style="width:0;height:1.5pt" o:hralign="center" o:hrstd="t" o:hr="t" fillcolor="#a0a0a0" stroked="f"/>
        </w:pict>
      </w:r>
    </w:p>
    <w:p w14:paraId="4405C11F" w14:textId="77777777" w:rsidR="001F2889" w:rsidRPr="001F2889" w:rsidRDefault="001F2889" w:rsidP="001F2889">
      <w:pPr>
        <w:bidi/>
        <w:rPr>
          <w:b/>
          <w:bCs/>
        </w:rPr>
      </w:pPr>
      <w:r w:rsidRPr="001F2889">
        <w:rPr>
          <w:b/>
          <w:bCs/>
          <w:rtl/>
        </w:rPr>
        <w:t>ثالثاً: البنية والقابلية للتوسّع (تعميق لا توسيع)</w:t>
      </w:r>
    </w:p>
    <w:p w14:paraId="2BCE8FD0" w14:textId="77777777" w:rsidR="001F2889" w:rsidRPr="00236718" w:rsidRDefault="001F2889" w:rsidP="001F2889">
      <w:pPr>
        <w:bidi/>
        <w:rPr>
          <w:highlight w:val="yellow"/>
        </w:rPr>
      </w:pPr>
      <w:r w:rsidRPr="00236718">
        <w:rPr>
          <w:b/>
          <w:bCs/>
          <w:highlight w:val="yellow"/>
        </w:rPr>
        <w:t xml:space="preserve">11. </w:t>
      </w:r>
      <w:r w:rsidRPr="00236718">
        <w:rPr>
          <w:b/>
          <w:bCs/>
          <w:highlight w:val="yellow"/>
          <w:rtl/>
        </w:rPr>
        <w:t>محرك سير عمل مجرّد</w:t>
      </w:r>
      <w:r w:rsidRPr="00236718">
        <w:rPr>
          <w:b/>
          <w:bCs/>
          <w:highlight w:val="yellow"/>
        </w:rPr>
        <w:t xml:space="preserve"> (Workflow Engine)</w:t>
      </w:r>
      <w:r w:rsidRPr="00236718">
        <w:rPr>
          <w:highlight w:val="yellow"/>
        </w:rPr>
        <w:t xml:space="preserve"> </w:t>
      </w:r>
      <w:r w:rsidRPr="00236718">
        <w:rPr>
          <w:highlight w:val="yellow"/>
          <w:rtl/>
        </w:rPr>
        <w:t>لاحظت أن التقارير، والخطط، وطلبات</w:t>
      </w:r>
      <w:r w:rsidRPr="00236718">
        <w:rPr>
          <w:highlight w:val="yellow"/>
        </w:rPr>
        <w:t xml:space="preserve"> HR</w:t>
      </w:r>
      <w:r w:rsidRPr="00236718">
        <w:rPr>
          <w:highlight w:val="yellow"/>
          <w:rtl/>
        </w:rPr>
        <w:t xml:space="preserve">، والمراسلات — كلها تكرّر نمط "حالة </w:t>
      </w:r>
      <w:r w:rsidRPr="00236718">
        <w:rPr>
          <w:rFonts w:ascii="Cambria Math" w:hAnsi="Cambria Math" w:cs="Cambria Math" w:hint="cs"/>
          <w:highlight w:val="yellow"/>
          <w:rtl/>
        </w:rPr>
        <w:t>⇒</w:t>
      </w:r>
      <w:r w:rsidRPr="00236718">
        <w:rPr>
          <w:highlight w:val="yellow"/>
          <w:rtl/>
        </w:rPr>
        <w:t xml:space="preserve"> </w:t>
      </w:r>
      <w:r w:rsidRPr="00236718">
        <w:rPr>
          <w:rFonts w:ascii="Arial" w:hAnsi="Arial" w:cs="Arial" w:hint="cs"/>
          <w:highlight w:val="yellow"/>
          <w:rtl/>
        </w:rPr>
        <w:t>انتقال</w:t>
      </w:r>
      <w:r w:rsidRPr="00236718">
        <w:rPr>
          <w:highlight w:val="yellow"/>
          <w:rtl/>
        </w:rPr>
        <w:t xml:space="preserve"> </w:t>
      </w:r>
      <w:r w:rsidRPr="00236718">
        <w:rPr>
          <w:rFonts w:ascii="Cambria Math" w:hAnsi="Cambria Math" w:cs="Cambria Math" w:hint="cs"/>
          <w:highlight w:val="yellow"/>
          <w:rtl/>
        </w:rPr>
        <w:t>⇒</w:t>
      </w:r>
      <w:r w:rsidRPr="00236718">
        <w:rPr>
          <w:highlight w:val="yellow"/>
          <w:rtl/>
        </w:rPr>
        <w:t xml:space="preserve"> </w:t>
      </w:r>
      <w:r w:rsidRPr="00236718">
        <w:rPr>
          <w:rFonts w:ascii="Arial" w:hAnsi="Arial" w:cs="Arial" w:hint="cs"/>
          <w:highlight w:val="yellow"/>
          <w:rtl/>
        </w:rPr>
        <w:t>مُعتمِد</w:t>
      </w:r>
      <w:r w:rsidRPr="00236718">
        <w:rPr>
          <w:highlight w:val="yellow"/>
          <w:rtl/>
        </w:rPr>
        <w:t xml:space="preserve"> </w:t>
      </w:r>
      <w:r w:rsidRPr="00236718">
        <w:rPr>
          <w:rFonts w:ascii="Cambria Math" w:hAnsi="Cambria Math" w:cs="Cambria Math" w:hint="cs"/>
          <w:highlight w:val="yellow"/>
          <w:rtl/>
        </w:rPr>
        <w:t>⇒</w:t>
      </w:r>
      <w:r w:rsidRPr="00236718">
        <w:rPr>
          <w:highlight w:val="yellow"/>
          <w:rtl/>
        </w:rPr>
        <w:t xml:space="preserve"> </w:t>
      </w:r>
      <w:r w:rsidRPr="00236718">
        <w:rPr>
          <w:rFonts w:ascii="Arial" w:hAnsi="Arial" w:cs="Arial" w:hint="cs"/>
          <w:highlight w:val="yellow"/>
          <w:rtl/>
        </w:rPr>
        <w:t>إرجاع</w:t>
      </w:r>
      <w:r w:rsidRPr="00236718">
        <w:rPr>
          <w:highlight w:val="yellow"/>
          <w:rtl/>
        </w:rPr>
        <w:t xml:space="preserve"> </w:t>
      </w:r>
      <w:r w:rsidRPr="00236718">
        <w:rPr>
          <w:rFonts w:ascii="Arial" w:hAnsi="Arial" w:cs="Arial" w:hint="cs"/>
          <w:highlight w:val="yellow"/>
          <w:rtl/>
        </w:rPr>
        <w:t>بسبب</w:t>
      </w:r>
      <w:r w:rsidRPr="00236718">
        <w:rPr>
          <w:highlight w:val="yellow"/>
          <w:rtl/>
        </w:rPr>
        <w:t xml:space="preserve">". </w:t>
      </w:r>
      <w:r w:rsidRPr="00236718">
        <w:rPr>
          <w:rFonts w:ascii="Arial" w:hAnsi="Arial" w:cs="Arial" w:hint="cs"/>
          <w:highlight w:val="yellow"/>
          <w:rtl/>
        </w:rPr>
        <w:t>استخراج</w:t>
      </w:r>
      <w:r w:rsidRPr="00236718">
        <w:rPr>
          <w:highlight w:val="yellow"/>
          <w:rtl/>
        </w:rPr>
        <w:t xml:space="preserve"> </w:t>
      </w:r>
      <w:r w:rsidRPr="00236718">
        <w:rPr>
          <w:rFonts w:ascii="Arial" w:hAnsi="Arial" w:cs="Arial" w:hint="cs"/>
          <w:highlight w:val="yellow"/>
          <w:rtl/>
        </w:rPr>
        <w:t>هذا</w:t>
      </w:r>
      <w:r w:rsidRPr="00236718">
        <w:rPr>
          <w:highlight w:val="yellow"/>
          <w:rtl/>
        </w:rPr>
        <w:t xml:space="preserve"> </w:t>
      </w:r>
      <w:r w:rsidRPr="00236718">
        <w:rPr>
          <w:rFonts w:ascii="Arial" w:hAnsi="Arial" w:cs="Arial" w:hint="cs"/>
          <w:highlight w:val="yellow"/>
          <w:rtl/>
        </w:rPr>
        <w:t>في</w:t>
      </w:r>
      <w:r w:rsidRPr="00236718">
        <w:rPr>
          <w:highlight w:val="yellow"/>
          <w:rtl/>
        </w:rPr>
        <w:t xml:space="preserve"> </w:t>
      </w:r>
      <w:r w:rsidRPr="00236718">
        <w:rPr>
          <w:rFonts w:ascii="Arial" w:hAnsi="Arial" w:cs="Arial" w:hint="cs"/>
          <w:highlight w:val="yellow"/>
          <w:rtl/>
        </w:rPr>
        <w:t>محرك</w:t>
      </w:r>
      <w:r w:rsidRPr="00236718">
        <w:rPr>
          <w:highlight w:val="yellow"/>
          <w:rtl/>
        </w:rPr>
        <w:t xml:space="preserve"> </w:t>
      </w:r>
      <w:r w:rsidRPr="00236718">
        <w:rPr>
          <w:rFonts w:ascii="Arial" w:hAnsi="Arial" w:cs="Arial" w:hint="cs"/>
          <w:highlight w:val="yellow"/>
          <w:rtl/>
        </w:rPr>
        <w:t>واحد</w:t>
      </w:r>
      <w:r w:rsidRPr="00236718">
        <w:rPr>
          <w:highlight w:val="yellow"/>
          <w:rtl/>
        </w:rPr>
        <w:t xml:space="preserve"> </w:t>
      </w:r>
      <w:r w:rsidRPr="00236718">
        <w:rPr>
          <w:rFonts w:ascii="Arial" w:hAnsi="Arial" w:cs="Arial" w:hint="cs"/>
          <w:highlight w:val="yellow"/>
          <w:rtl/>
        </w:rPr>
        <w:t>قابل</w:t>
      </w:r>
      <w:r w:rsidRPr="00236718">
        <w:rPr>
          <w:highlight w:val="yellow"/>
          <w:rtl/>
        </w:rPr>
        <w:t xml:space="preserve"> </w:t>
      </w:r>
      <w:r w:rsidRPr="00236718">
        <w:rPr>
          <w:rFonts w:ascii="Arial" w:hAnsi="Arial" w:cs="Arial" w:hint="cs"/>
          <w:highlight w:val="yellow"/>
          <w:rtl/>
        </w:rPr>
        <w:t>للتعريف</w:t>
      </w:r>
      <w:r w:rsidRPr="00236718">
        <w:rPr>
          <w:highlight w:val="yellow"/>
        </w:rPr>
        <w:t xml:space="preserve"> (</w:t>
      </w:r>
      <w:r w:rsidRPr="00236718">
        <w:rPr>
          <w:highlight w:val="yellow"/>
          <w:rtl/>
        </w:rPr>
        <w:t>حالات وانتقالات في جدول أو</w:t>
      </w:r>
      <w:r w:rsidRPr="00236718">
        <w:rPr>
          <w:highlight w:val="yellow"/>
        </w:rPr>
        <w:t xml:space="preserve"> config) </w:t>
      </w:r>
      <w:r w:rsidRPr="00236718">
        <w:rPr>
          <w:highlight w:val="yellow"/>
          <w:rtl/>
        </w:rPr>
        <w:t>يجعل إضافة أي وحدة اعتماد جديدة مسألة إعداد لا برمجة. هذا أهم استثمار معماري في القائمة</w:t>
      </w:r>
      <w:r w:rsidRPr="00236718">
        <w:rPr>
          <w:highlight w:val="yellow"/>
        </w:rPr>
        <w:t>.</w:t>
      </w:r>
    </w:p>
    <w:p w14:paraId="2E6FF854" w14:textId="77777777" w:rsidR="001F2889" w:rsidRPr="00236718" w:rsidRDefault="001F2889" w:rsidP="001F2889">
      <w:pPr>
        <w:bidi/>
        <w:rPr>
          <w:highlight w:val="yellow"/>
        </w:rPr>
      </w:pPr>
      <w:r w:rsidRPr="00236718">
        <w:rPr>
          <w:b/>
          <w:bCs/>
          <w:highlight w:val="yellow"/>
        </w:rPr>
        <w:t xml:space="preserve">12. </w:t>
      </w:r>
      <w:r w:rsidRPr="00236718">
        <w:rPr>
          <w:b/>
          <w:bCs/>
          <w:highlight w:val="yellow"/>
          <w:rtl/>
        </w:rPr>
        <w:t>باني نماذج ديناميكي كامل</w:t>
      </w:r>
      <w:r w:rsidRPr="00236718">
        <w:rPr>
          <w:highlight w:val="yellow"/>
          <w:rtl/>
        </w:rPr>
        <w:t xml:space="preserve"> وحدة </w:t>
      </w:r>
      <w:r w:rsidRPr="00236718">
        <w:rPr>
          <w:highlight w:val="yellow"/>
        </w:rPr>
        <w:t xml:space="preserve">Forms </w:t>
      </w:r>
      <w:r w:rsidRPr="00236718">
        <w:rPr>
          <w:highlight w:val="yellow"/>
          <w:rtl/>
        </w:rPr>
        <w:t>تدعم 8 أنواع حقول. توسيعها بـ: حقول شرطية (يظهر الحقل إذا…)، رفع ملف، حقل موقع جغرافي، حقول محسوبة، وتصدير الإجابات كـ</w:t>
      </w:r>
      <w:r w:rsidRPr="00236718">
        <w:rPr>
          <w:highlight w:val="yellow"/>
        </w:rPr>
        <w:t xml:space="preserve"> Excel — </w:t>
      </w:r>
      <w:r w:rsidRPr="00236718">
        <w:rPr>
          <w:highlight w:val="yellow"/>
          <w:rtl/>
        </w:rPr>
        <w:t>يجعلها قادرة على استيعاب استمارات جديدة دون أي كود</w:t>
      </w:r>
      <w:r w:rsidRPr="00236718">
        <w:rPr>
          <w:highlight w:val="yellow"/>
        </w:rPr>
        <w:t>.</w:t>
      </w:r>
    </w:p>
    <w:p w14:paraId="18967939" w14:textId="77777777" w:rsidR="001F2889" w:rsidRPr="001F2889" w:rsidRDefault="001F2889" w:rsidP="001F2889">
      <w:pPr>
        <w:bidi/>
      </w:pPr>
      <w:r w:rsidRPr="00236718">
        <w:rPr>
          <w:b/>
          <w:bCs/>
          <w:highlight w:val="yellow"/>
        </w:rPr>
        <w:t xml:space="preserve">13. </w:t>
      </w:r>
      <w:r w:rsidRPr="00236718">
        <w:rPr>
          <w:b/>
          <w:bCs/>
          <w:highlight w:val="yellow"/>
          <w:rtl/>
        </w:rPr>
        <w:t>لوحة تقارير ومعلومات</w:t>
      </w:r>
      <w:r w:rsidRPr="00236718">
        <w:rPr>
          <w:b/>
          <w:bCs/>
          <w:highlight w:val="yellow"/>
        </w:rPr>
        <w:t xml:space="preserve"> (BI / Reporting)</w:t>
      </w:r>
      <w:r w:rsidRPr="00236718">
        <w:rPr>
          <w:highlight w:val="yellow"/>
        </w:rPr>
        <w:t xml:space="preserve"> </w:t>
      </w:r>
      <w:r w:rsidRPr="00236718">
        <w:rPr>
          <w:highlight w:val="yellow"/>
          <w:rtl/>
        </w:rPr>
        <w:t>حالياً إحصاءات الصفحة الرئيسية ثابتة. المقترح: مُنشئ تقارير يختار فيه المدير الأبعاد والفلاتر والمدى الزمني ويصدّر</w:t>
      </w:r>
      <w:r w:rsidRPr="00236718">
        <w:rPr>
          <w:highlight w:val="yellow"/>
        </w:rPr>
        <w:t xml:space="preserve"> PDF/Excel</w:t>
      </w:r>
      <w:r w:rsidRPr="00236718">
        <w:rPr>
          <w:highlight w:val="yellow"/>
          <w:rtl/>
        </w:rPr>
        <w:t>، مع مقارنة بين الفروع والأقسام واتجاهات زمنية</w:t>
      </w:r>
      <w:r w:rsidRPr="00236718">
        <w:rPr>
          <w:highlight w:val="yellow"/>
        </w:rPr>
        <w:t>.</w:t>
      </w:r>
    </w:p>
    <w:p w14:paraId="5FB536DA" w14:textId="77777777" w:rsidR="001F2889" w:rsidRPr="001F2889" w:rsidRDefault="001F2889" w:rsidP="001F2889">
      <w:pPr>
        <w:bidi/>
      </w:pPr>
      <w:r w:rsidRPr="001F2889">
        <w:rPr>
          <w:b/>
          <w:bCs/>
        </w:rPr>
        <w:t xml:space="preserve">14. </w:t>
      </w:r>
      <w:r w:rsidRPr="001F2889">
        <w:rPr>
          <w:b/>
          <w:bCs/>
          <w:rtl/>
        </w:rPr>
        <w:t>طبقة</w:t>
      </w:r>
      <w:r w:rsidRPr="001F2889">
        <w:rPr>
          <w:b/>
          <w:bCs/>
        </w:rPr>
        <w:t xml:space="preserve"> API </w:t>
      </w:r>
      <w:r w:rsidRPr="001F2889">
        <w:rPr>
          <w:b/>
          <w:bCs/>
          <w:rtl/>
        </w:rPr>
        <w:t>عامة</w:t>
      </w:r>
      <w:r w:rsidRPr="001F2889">
        <w:rPr>
          <w:b/>
          <w:bCs/>
        </w:rPr>
        <w:t xml:space="preserve"> + Webhooks</w:t>
      </w:r>
      <w:r w:rsidRPr="001F2889">
        <w:t xml:space="preserve"> </w:t>
      </w:r>
      <w:r w:rsidRPr="001F2889">
        <w:rPr>
          <w:rtl/>
        </w:rPr>
        <w:t>كون المشروع يستخدم</w:t>
      </w:r>
      <w:r w:rsidRPr="001F2889">
        <w:t xml:space="preserve"> QGIS/PostgreSQL (</w:t>
      </w:r>
      <w:r w:rsidRPr="001F2889">
        <w:rPr>
          <w:rtl/>
        </w:rPr>
        <w:t xml:space="preserve">رأيت </w:t>
      </w:r>
      <w:proofErr w:type="spellStart"/>
      <w:r w:rsidRPr="001F2889">
        <w:t>qgis_postgres.sql</w:t>
      </w:r>
      <w:proofErr w:type="spellEnd"/>
      <w:r w:rsidRPr="001F2889">
        <w:t xml:space="preserve"> </w:t>
      </w:r>
      <w:r w:rsidRPr="001F2889">
        <w:rPr>
          <w:rtl/>
        </w:rPr>
        <w:t>في</w:t>
      </w:r>
      <w:r w:rsidRPr="001F2889">
        <w:t xml:space="preserve"> </w:t>
      </w:r>
      <w:proofErr w:type="gramStart"/>
      <w:r w:rsidRPr="001F2889">
        <w:t>docs)</w:t>
      </w:r>
      <w:r w:rsidRPr="001F2889">
        <w:rPr>
          <w:rtl/>
        </w:rPr>
        <w:t>،</w:t>
      </w:r>
      <w:proofErr w:type="gramEnd"/>
      <w:r w:rsidRPr="001F2889">
        <w:rPr>
          <w:rtl/>
        </w:rPr>
        <w:t xml:space="preserve"> فتح</w:t>
      </w:r>
      <w:r w:rsidRPr="001F2889">
        <w:t xml:space="preserve"> API </w:t>
      </w:r>
      <w:r w:rsidRPr="001F2889">
        <w:rPr>
          <w:rtl/>
        </w:rPr>
        <w:t>موثّق</w:t>
      </w:r>
      <w:r w:rsidRPr="001F2889">
        <w:t xml:space="preserve"> (</w:t>
      </w:r>
      <w:proofErr w:type="spellStart"/>
      <w:r w:rsidRPr="001F2889">
        <w:t>OpenAPI</w:t>
      </w:r>
      <w:proofErr w:type="spellEnd"/>
      <w:r w:rsidRPr="001F2889">
        <w:t xml:space="preserve">) </w:t>
      </w:r>
      <w:r w:rsidRPr="001F2889">
        <w:rPr>
          <w:rtl/>
        </w:rPr>
        <w:t>بمفاتيح خدمية يسمح بربط أنظمة خارجية وأدوات</w:t>
      </w:r>
      <w:r w:rsidRPr="001F2889">
        <w:t xml:space="preserve"> GIS </w:t>
      </w:r>
      <w:r w:rsidRPr="001F2889">
        <w:rPr>
          <w:rtl/>
        </w:rPr>
        <w:t>بالبيانات — يوسّع المشروع خارج حدود واجهته</w:t>
      </w:r>
      <w:r w:rsidRPr="001F2889">
        <w:t>.</w:t>
      </w:r>
    </w:p>
    <w:p w14:paraId="46063D69" w14:textId="77777777" w:rsidR="001F2889" w:rsidRPr="001F2889" w:rsidRDefault="001F2889" w:rsidP="001F2889">
      <w:pPr>
        <w:bidi/>
      </w:pPr>
      <w:r w:rsidRPr="001F2889">
        <w:rPr>
          <w:b/>
          <w:bCs/>
        </w:rPr>
        <w:t xml:space="preserve">15. </w:t>
      </w:r>
      <w:r w:rsidRPr="001F2889">
        <w:rPr>
          <w:b/>
          <w:bCs/>
          <w:rtl/>
        </w:rPr>
        <w:t>البعد الجغرافي</w:t>
      </w:r>
      <w:r w:rsidRPr="001F2889">
        <w:rPr>
          <w:b/>
          <w:bCs/>
        </w:rPr>
        <w:t xml:space="preserve"> (GIS)</w:t>
      </w:r>
      <w:r w:rsidRPr="001F2889">
        <w:t xml:space="preserve"> </w:t>
      </w:r>
      <w:r w:rsidRPr="001F2889">
        <w:rPr>
          <w:rtl/>
        </w:rPr>
        <w:t>بما أن سياق العمل جغرافي: إضافة إحداثيات للفروع والمهام والتقارير الميدانية، وعرض خريطة تفاعلية</w:t>
      </w:r>
      <w:r w:rsidRPr="001F2889">
        <w:t xml:space="preserve"> (Leaflet + </w:t>
      </w:r>
      <w:proofErr w:type="spellStart"/>
      <w:r w:rsidRPr="001F2889">
        <w:t>PostGIS</w:t>
      </w:r>
      <w:proofErr w:type="spellEnd"/>
      <w:r w:rsidRPr="001F2889">
        <w:t>). "</w:t>
      </w:r>
      <w:r w:rsidRPr="001F2889">
        <w:rPr>
          <w:rtl/>
        </w:rPr>
        <w:t>أين تُنفَّذ المهام" بعد جديد كلياً لا يوفره النظام الآن</w:t>
      </w:r>
      <w:r w:rsidRPr="001F2889">
        <w:t>.</w:t>
      </w:r>
    </w:p>
    <w:p w14:paraId="786EB46A" w14:textId="77777777" w:rsidR="001F2889" w:rsidRPr="001F2889" w:rsidRDefault="00000000" w:rsidP="001F2889">
      <w:pPr>
        <w:bidi/>
      </w:pPr>
      <w:r>
        <w:pict w14:anchorId="4FF06EF7">
          <v:rect id="_x0000_i1028" style="width:0;height:1.5pt" o:hralign="center" o:hrstd="t" o:hr="t" fillcolor="#a0a0a0" stroked="f"/>
        </w:pict>
      </w:r>
    </w:p>
    <w:p w14:paraId="4A0C4D74" w14:textId="77777777" w:rsidR="001F2889" w:rsidRPr="001F2889" w:rsidRDefault="001F2889" w:rsidP="001F2889">
      <w:pPr>
        <w:bidi/>
        <w:rPr>
          <w:b/>
          <w:bCs/>
        </w:rPr>
      </w:pPr>
      <w:r w:rsidRPr="001F2889">
        <w:rPr>
          <w:b/>
          <w:bCs/>
          <w:rtl/>
        </w:rPr>
        <w:t>رابعاً: التشغيل والموثوقية</w:t>
      </w:r>
    </w:p>
    <w:p w14:paraId="55043A39" w14:textId="77777777" w:rsidR="001F2889" w:rsidRPr="001F2889" w:rsidRDefault="001F2889" w:rsidP="001F2889">
      <w:pPr>
        <w:bidi/>
      </w:pPr>
      <w:r w:rsidRPr="001F2889">
        <w:rPr>
          <w:b/>
          <w:bCs/>
        </w:rPr>
        <w:t xml:space="preserve">16. </w:t>
      </w:r>
      <w:r w:rsidRPr="001F2889">
        <w:rPr>
          <w:b/>
          <w:bCs/>
          <w:rtl/>
        </w:rPr>
        <w:t>النسخ الاحتياطي والاستعادة المؤتمتة</w:t>
      </w:r>
      <w:r w:rsidRPr="001F2889">
        <w:rPr>
          <w:rtl/>
        </w:rPr>
        <w:t xml:space="preserve"> </w:t>
      </w:r>
      <w:r w:rsidRPr="001F2889">
        <w:t xml:space="preserve">— </w:t>
      </w:r>
      <w:r w:rsidRPr="001F2889">
        <w:rPr>
          <w:rtl/>
        </w:rPr>
        <w:t xml:space="preserve">نسخة يومية لقاعدة البيانات + مجلد </w:t>
      </w:r>
      <w:r w:rsidRPr="001F2889">
        <w:t>storage</w:t>
      </w:r>
      <w:r w:rsidRPr="001F2889">
        <w:rPr>
          <w:rtl/>
        </w:rPr>
        <w:t>، مع اختبار استعادة دوري وتقرير حالة. مذكور في</w:t>
      </w:r>
      <w:r w:rsidRPr="001F2889">
        <w:t xml:space="preserve"> README </w:t>
      </w:r>
      <w:r w:rsidRPr="001F2889">
        <w:rPr>
          <w:rtl/>
        </w:rPr>
        <w:t>كاسم، لكن يستحق أن يكون آلية مجدولة مع تنبيه عند الفشل</w:t>
      </w:r>
      <w:r w:rsidRPr="001F2889">
        <w:t>.</w:t>
      </w:r>
    </w:p>
    <w:p w14:paraId="1E3A89CE" w14:textId="77777777" w:rsidR="001F2889" w:rsidRPr="001F2889" w:rsidRDefault="001F2889" w:rsidP="001F2889">
      <w:pPr>
        <w:bidi/>
      </w:pPr>
      <w:r w:rsidRPr="001F2889">
        <w:rPr>
          <w:b/>
          <w:bCs/>
        </w:rPr>
        <w:t xml:space="preserve">17. </w:t>
      </w:r>
      <w:r w:rsidRPr="001F2889">
        <w:rPr>
          <w:b/>
          <w:bCs/>
          <w:rtl/>
        </w:rPr>
        <w:t>تطبيق موبايل</w:t>
      </w:r>
      <w:r w:rsidRPr="001F2889">
        <w:rPr>
          <w:b/>
          <w:bCs/>
        </w:rPr>
        <w:t xml:space="preserve"> / PWA</w:t>
      </w:r>
      <w:r w:rsidRPr="001F2889">
        <w:t xml:space="preserve"> — </w:t>
      </w:r>
      <w:r w:rsidRPr="001F2889">
        <w:rPr>
          <w:rtl/>
        </w:rPr>
        <w:t>الحد الأدنى: إشعارات فورية، عرض التقارير، اعتماد سريع من الجوال للمدراء، ورفع صور ميدانية. الـ</w:t>
      </w:r>
      <w:r w:rsidRPr="001F2889">
        <w:t xml:space="preserve"> PWA </w:t>
      </w:r>
      <w:r w:rsidRPr="001F2889">
        <w:rPr>
          <w:rtl/>
        </w:rPr>
        <w:t>أسرع طريق لأن الواجهة</w:t>
      </w:r>
      <w:r w:rsidRPr="001F2889">
        <w:t xml:space="preserve"> React </w:t>
      </w:r>
      <w:r w:rsidRPr="001F2889">
        <w:rPr>
          <w:rtl/>
        </w:rPr>
        <w:t>أصلاً</w:t>
      </w:r>
      <w:r w:rsidRPr="001F2889">
        <w:t>.</w:t>
      </w:r>
    </w:p>
    <w:p w14:paraId="46C5694B" w14:textId="77777777" w:rsidR="001F2889" w:rsidRPr="001F2889" w:rsidRDefault="001F2889" w:rsidP="001F2889">
      <w:pPr>
        <w:bidi/>
      </w:pPr>
      <w:r w:rsidRPr="001F2889">
        <w:rPr>
          <w:b/>
          <w:bCs/>
        </w:rPr>
        <w:t xml:space="preserve">18. </w:t>
      </w:r>
      <w:r w:rsidRPr="001F2889">
        <w:rPr>
          <w:b/>
          <w:bCs/>
          <w:rtl/>
        </w:rPr>
        <w:t>وضع العمل دون اتصال</w:t>
      </w:r>
      <w:r w:rsidRPr="001F2889">
        <w:rPr>
          <w:rtl/>
        </w:rPr>
        <w:t xml:space="preserve"> </w:t>
      </w:r>
      <w:r w:rsidRPr="001F2889">
        <w:t xml:space="preserve">— </w:t>
      </w:r>
      <w:r w:rsidRPr="001F2889">
        <w:rPr>
          <w:rtl/>
        </w:rPr>
        <w:t>للتقارير الميدانية: حفظ محلي ومزامنة عند عودة الاتصال</w:t>
      </w:r>
      <w:r w:rsidRPr="001F2889">
        <w:t>.</w:t>
      </w:r>
    </w:p>
    <w:p w14:paraId="1E654AB3" w14:textId="77777777" w:rsidR="001F2889" w:rsidRPr="001F2889" w:rsidRDefault="001F2889" w:rsidP="001F2889">
      <w:pPr>
        <w:bidi/>
      </w:pPr>
      <w:r w:rsidRPr="001F2889">
        <w:rPr>
          <w:b/>
          <w:bCs/>
        </w:rPr>
        <w:t xml:space="preserve">19. </w:t>
      </w:r>
      <w:r w:rsidRPr="001F2889">
        <w:rPr>
          <w:b/>
          <w:bCs/>
          <w:rtl/>
        </w:rPr>
        <w:t>تعزيز أمني</w:t>
      </w:r>
      <w:r w:rsidRPr="001F2889">
        <w:rPr>
          <w:rtl/>
        </w:rPr>
        <w:t xml:space="preserve"> </w:t>
      </w:r>
      <w:r w:rsidRPr="001F2889">
        <w:t xml:space="preserve">— </w:t>
      </w:r>
      <w:r w:rsidRPr="001F2889">
        <w:rPr>
          <w:rtl/>
        </w:rPr>
        <w:t>تفعيل 2</w:t>
      </w:r>
      <w:r w:rsidRPr="001F2889">
        <w:t xml:space="preserve">FA </w:t>
      </w:r>
      <w:r w:rsidRPr="001F2889">
        <w:rPr>
          <w:rtl/>
        </w:rPr>
        <w:t>للأدوار الإدارية، سياسة كلمات مرور وانتهاء صلاحيتها، إنهاء الجلسات عن بُعد، وتشفير المرفقات الحساسة على القرص</w:t>
      </w:r>
      <w:r w:rsidRPr="001F2889">
        <w:t>.</w:t>
      </w:r>
    </w:p>
    <w:p w14:paraId="2EEF7072" w14:textId="77777777" w:rsidR="001F2889" w:rsidRPr="001F2889" w:rsidRDefault="001F2889" w:rsidP="001F2889">
      <w:pPr>
        <w:bidi/>
      </w:pPr>
      <w:r w:rsidRPr="001F2889">
        <w:rPr>
          <w:b/>
          <w:bCs/>
        </w:rPr>
        <w:t xml:space="preserve">20. </w:t>
      </w:r>
      <w:r w:rsidRPr="001F2889">
        <w:rPr>
          <w:b/>
          <w:bCs/>
          <w:rtl/>
        </w:rPr>
        <w:t>الأرشفة وسياسة الاحتفاظ</w:t>
      </w:r>
      <w:r w:rsidRPr="001F2889">
        <w:rPr>
          <w:rtl/>
        </w:rPr>
        <w:t xml:space="preserve"> </w:t>
      </w:r>
      <w:r w:rsidRPr="001F2889">
        <w:t xml:space="preserve">— </w:t>
      </w:r>
      <w:r w:rsidRPr="001F2889">
        <w:rPr>
          <w:rtl/>
        </w:rPr>
        <w:t>نقل التقارير والمراسلات الأقدم من سنة إلى أرشيف منفصل</w:t>
      </w:r>
      <w:r w:rsidRPr="001F2889">
        <w:t xml:space="preserve"> (partitioning </w:t>
      </w:r>
      <w:r w:rsidRPr="001F2889">
        <w:rPr>
          <w:rtl/>
        </w:rPr>
        <w:t>في</w:t>
      </w:r>
      <w:r w:rsidRPr="001F2889">
        <w:t xml:space="preserve"> PG) </w:t>
      </w:r>
      <w:r w:rsidRPr="001F2889">
        <w:rPr>
          <w:rtl/>
        </w:rPr>
        <w:t>لإبقاء الأداء ثابتاً مع تراكم السنوات</w:t>
      </w:r>
      <w:r w:rsidRPr="001F2889">
        <w:t>.</w:t>
      </w:r>
    </w:p>
    <w:p w14:paraId="32B9A0D4" w14:textId="77777777" w:rsidR="001F2889" w:rsidRPr="001F2889" w:rsidRDefault="00000000" w:rsidP="001F2889">
      <w:pPr>
        <w:bidi/>
      </w:pPr>
      <w:r>
        <w:pict w14:anchorId="55DDE421">
          <v:rect id="_x0000_i1029" style="width:0;height:1.5pt" o:hralign="center" o:hrstd="t" o:hr="t" fillcolor="#a0a0a0" stroked="f"/>
        </w:pict>
      </w:r>
    </w:p>
    <w:p w14:paraId="165BAF92" w14:textId="77777777" w:rsidR="001F2889" w:rsidRPr="001F2889" w:rsidRDefault="001F2889" w:rsidP="001F2889">
      <w:pPr>
        <w:bidi/>
      </w:pPr>
      <w:r w:rsidRPr="001F2889">
        <w:rPr>
          <w:b/>
          <w:bCs/>
          <w:rtl/>
        </w:rPr>
        <w:lastRenderedPageBreak/>
        <w:t>توصيتي لو أردت البدء بثلاثة فقط</w:t>
      </w:r>
      <w:r w:rsidRPr="001F2889">
        <w:rPr>
          <w:b/>
          <w:bCs/>
        </w:rPr>
        <w:t>:</w:t>
      </w:r>
      <w:r w:rsidRPr="001F2889">
        <w:t xml:space="preserve"> (11) </w:t>
      </w:r>
      <w:r w:rsidRPr="001F2889">
        <w:rPr>
          <w:rtl/>
        </w:rPr>
        <w:t>محرك سير العمل المجرّد لأنه يخفّض كلفة كل ما بعده، ثم (2) التصعيد الآلي لأنه يحوّل النظام من أرشيف إلى إدارة، ثم (1) سجل التدقيق المركزي لأنه شرط أي نظام رسمي</w:t>
      </w:r>
      <w:r w:rsidRPr="001F2889">
        <w:t>.</w:t>
      </w:r>
    </w:p>
    <w:p w14:paraId="566B439D" w14:textId="77777777" w:rsidR="001F2889" w:rsidRPr="001F2889" w:rsidRDefault="001F2889" w:rsidP="001F2889">
      <w:pPr>
        <w:bidi/>
      </w:pPr>
      <w:r w:rsidRPr="001F2889">
        <w:rPr>
          <w:rtl/>
        </w:rPr>
        <w:t>هل تريد أن أفصّل أياً منها في تصميم كامل</w:t>
      </w:r>
      <w:r w:rsidRPr="001F2889">
        <w:t xml:space="preserve"> (</w:t>
      </w:r>
      <w:r w:rsidRPr="001F2889">
        <w:rPr>
          <w:rtl/>
        </w:rPr>
        <w:t xml:space="preserve">جداول، </w:t>
      </w:r>
      <w:r w:rsidRPr="001F2889">
        <w:t>API</w:t>
      </w:r>
      <w:r w:rsidRPr="001F2889">
        <w:rPr>
          <w:rtl/>
        </w:rPr>
        <w:t>، واجهات</w:t>
      </w:r>
      <w:r w:rsidRPr="001F2889">
        <w:t xml:space="preserve">) </w:t>
      </w:r>
      <w:r w:rsidRPr="001F2889">
        <w:rPr>
          <w:rtl/>
        </w:rPr>
        <w:t>قبل التنفيذ؟</w:t>
      </w:r>
    </w:p>
    <w:p w14:paraId="2C79A22B" w14:textId="77777777" w:rsidR="00A53DFC" w:rsidRDefault="00A53DFC" w:rsidP="001F2889">
      <w:pPr>
        <w:bidi/>
      </w:pPr>
    </w:p>
    <w:sectPr w:rsidR="00A53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DE"/>
    <w:rsid w:val="001F2889"/>
    <w:rsid w:val="00236718"/>
    <w:rsid w:val="00482606"/>
    <w:rsid w:val="004E60DE"/>
    <w:rsid w:val="005C7890"/>
    <w:rsid w:val="0082264A"/>
    <w:rsid w:val="00A53DFC"/>
    <w:rsid w:val="00C55A61"/>
    <w:rsid w:val="00DB1C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9D1868-6F96-4E69-B1E0-86A8A4038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0DE"/>
    <w:rPr>
      <w:rFonts w:eastAsiaTheme="majorEastAsia" w:cstheme="majorBidi"/>
      <w:color w:val="272727" w:themeColor="text1" w:themeTint="D8"/>
    </w:rPr>
  </w:style>
  <w:style w:type="paragraph" w:styleId="Title">
    <w:name w:val="Title"/>
    <w:basedOn w:val="Normal"/>
    <w:next w:val="Normal"/>
    <w:link w:val="TitleChar"/>
    <w:uiPriority w:val="10"/>
    <w:qFormat/>
    <w:rsid w:val="004E6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0DE"/>
    <w:pPr>
      <w:spacing w:before="160"/>
      <w:jc w:val="center"/>
    </w:pPr>
    <w:rPr>
      <w:i/>
      <w:iCs/>
      <w:color w:val="404040" w:themeColor="text1" w:themeTint="BF"/>
    </w:rPr>
  </w:style>
  <w:style w:type="character" w:customStyle="1" w:styleId="QuoteChar">
    <w:name w:val="Quote Char"/>
    <w:basedOn w:val="DefaultParagraphFont"/>
    <w:link w:val="Quote"/>
    <w:uiPriority w:val="29"/>
    <w:rsid w:val="004E60DE"/>
    <w:rPr>
      <w:i/>
      <w:iCs/>
      <w:color w:val="404040" w:themeColor="text1" w:themeTint="BF"/>
    </w:rPr>
  </w:style>
  <w:style w:type="paragraph" w:styleId="ListParagraph">
    <w:name w:val="List Paragraph"/>
    <w:basedOn w:val="Normal"/>
    <w:uiPriority w:val="34"/>
    <w:qFormat/>
    <w:rsid w:val="004E60DE"/>
    <w:pPr>
      <w:ind w:left="720"/>
      <w:contextualSpacing/>
    </w:pPr>
  </w:style>
  <w:style w:type="character" w:styleId="IntenseEmphasis">
    <w:name w:val="Intense Emphasis"/>
    <w:basedOn w:val="DefaultParagraphFont"/>
    <w:uiPriority w:val="21"/>
    <w:qFormat/>
    <w:rsid w:val="004E60DE"/>
    <w:rPr>
      <w:i/>
      <w:iCs/>
      <w:color w:val="0F4761" w:themeColor="accent1" w:themeShade="BF"/>
    </w:rPr>
  </w:style>
  <w:style w:type="paragraph" w:styleId="IntenseQuote">
    <w:name w:val="Intense Quote"/>
    <w:basedOn w:val="Normal"/>
    <w:next w:val="Normal"/>
    <w:link w:val="IntenseQuoteChar"/>
    <w:uiPriority w:val="30"/>
    <w:qFormat/>
    <w:rsid w:val="004E6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0DE"/>
    <w:rPr>
      <w:i/>
      <w:iCs/>
      <w:color w:val="0F4761" w:themeColor="accent1" w:themeShade="BF"/>
    </w:rPr>
  </w:style>
  <w:style w:type="character" w:styleId="IntenseReference">
    <w:name w:val="Intense Reference"/>
    <w:basedOn w:val="DefaultParagraphFont"/>
    <w:uiPriority w:val="32"/>
    <w:qFormat/>
    <w:rsid w:val="004E6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gis_naser@hotmail.com</dc:creator>
  <cp:keywords/>
  <dc:description/>
  <cp:lastModifiedBy>gis_naser@hotmail.com</cp:lastModifiedBy>
  <cp:revision>5</cp:revision>
  <dcterms:created xsi:type="dcterms:W3CDTF">2026-08-02T08:33:00Z</dcterms:created>
  <dcterms:modified xsi:type="dcterms:W3CDTF">2026-08-02T08:45:00Z</dcterms:modified>
</cp:coreProperties>
</file>