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الدليل النهائي لتجهيز بيئة QGIS مع PostgreSQL/PostGIS</w:t>
      </w:r>
    </w:p>
    <w:p>
      <w:pPr>
        <w:jc w:val="center"/>
      </w:pPr>
      <w:r>
        <w:rPr>
          <w:i/>
        </w:rPr>
        <w:t>نسخة موحدة ومنظمة مبنية على ملف قاعدة البيانات النهائي المعتمد</w:t>
        <w:br/>
      </w:r>
    </w:p>
    <w:p>
      <w:r>
        <w:rPr>
          <w:b/>
          <w:sz w:val="28"/>
        </w:rPr>
        <w:t>1. الهدف من النظام</w:t>
      </w:r>
    </w:p>
    <w:p>
      <w:r>
        <w:t>تجهيز قاعدة بيانات مركزية واحدة تدعم QGIS مع نظام صلاحيات واضح، حقول تدقيق Audit تلقائية، وسجل تعديلات يدعم البلجن.</w:t>
      </w:r>
    </w:p>
    <w:p>
      <w:r>
        <w:rPr>
          <w:b/>
          <w:sz w:val="28"/>
        </w:rPr>
        <w:t>2. البنية المعتمدة</w:t>
      </w:r>
    </w:p>
    <w:p>
      <w:r>
        <w:t>السكيمات المعتمدة: gis_data للبيانات، gis_projects للمشاريع، gis_public للفيوهات، audit لسجل التعديلات.</w:t>
      </w:r>
    </w:p>
    <w:p>
      <w:r>
        <w:rPr>
          <w:b/>
          <w:sz w:val="28"/>
        </w:rPr>
        <w:t>3. الأدوار والمستخدمون</w:t>
      </w:r>
    </w:p>
    <w:p>
      <w:r>
        <w:t>qgis_viewer للقراءة فقط، qgis_editor لتعديل البيانات فقط، qgis_admin لإدارة بيئة العمل، والمشرفون الكاملون مثل sariya و ibrahem و mosaab.</w:t>
      </w:r>
    </w:p>
    <w:p>
      <w:r>
        <w:rPr>
          <w:b/>
          <w:sz w:val="28"/>
        </w:rPr>
        <w:t>4. الصلاحيات</w:t>
      </w:r>
    </w:p>
    <w:p>
      <w:r>
        <w:t>تطبق الصلاحيات داخل كل قاعدة بيانات. يمنع qgis_editor من إنشاء الجداول ويقتصر دوره على تعديل البيانات.</w:t>
      </w:r>
    </w:p>
    <w:p>
      <w:r>
        <w:rPr>
          <w:b/>
          <w:sz w:val="28"/>
        </w:rPr>
        <w:t>5. نظام Audit</w:t>
      </w:r>
    </w:p>
    <w:p>
      <w:r>
        <w:t>الحقول المعتمدة: created_at, updated_at, created_by, updated_by. يتم توليدها وإدارتها من PostgreSQL وليس من QGIS.</w:t>
      </w:r>
    </w:p>
    <w:p>
      <w:r>
        <w:rPr>
          <w:b/>
          <w:sz w:val="28"/>
        </w:rPr>
        <w:t>6. التريغرات والدوال</w:t>
      </w:r>
    </w:p>
    <w:p>
      <w:r>
        <w:t>اعتماد تريغر واحد موحد لتعبئة حقول التدقيق وتجنب الأنظمة المتعارضة التي سببت مشاكل سابقاً.</w:t>
      </w:r>
    </w:p>
    <w:p>
      <w:r>
        <w:rPr>
          <w:b/>
          <w:sz w:val="28"/>
        </w:rPr>
        <w:t>7. دعم البلجن</w:t>
      </w:r>
    </w:p>
    <w:p>
      <w:r>
        <w:t>إنشاء audit.v_layer_versions وربطه بسجل التعديلات لضمان عمل البلجن دون تعديل أسماء الجداول أو الحقول.</w:t>
      </w:r>
    </w:p>
    <w:p>
      <w:r>
        <w:rPr>
          <w:b/>
          <w:sz w:val="28"/>
        </w:rPr>
        <w:t>8. التحقق والاختبارات</w:t>
      </w:r>
    </w:p>
    <w:p>
      <w:r>
        <w:t>فحص الصلاحيات، وجود الحقول، وجود التريغرات، وصحة عمل audit بعد التنفيذ.</w:t>
      </w:r>
    </w:p>
    <w:p>
      <w:r>
        <w:rPr>
          <w:b/>
          <w:sz w:val="28"/>
        </w:rPr>
        <w:t>9. ملاحظات تشغيلية</w:t>
      </w:r>
    </w:p>
    <w:p>
      <w:r>
        <w:t>كل مستخدم يجب أن يدخل بحسابه الخاص لضمان تسجيل اسم المعدل الحقيقي داخل السجل.</w:t>
      </w:r>
    </w:p>
    <w:p>
      <w:r>
        <w:br w:type="page"/>
      </w:r>
    </w:p>
    <w:p>
      <w:r>
        <w:t>تم دمج المحتوى المتكرر وإزالة التعارضات وتوحيد المصطلحات بما يتوافق مع ملف SQL النهائي المعتمد.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