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ARCHITECTURE DECISION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for Airtable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Google </w:t>
      </w:r>
      <w:r>
        <w:rPr>
          <w:rFonts w:ascii="Times Roman" w:hAnsi="Times Roman"/>
          <w:rtl w:val="0"/>
          <w:lang w:val="en-US"/>
        </w:rPr>
        <w:t>Drive syncing: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Option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automated sync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small script keeps Airtable tables (Patterns, Documents, Lenses, Themes) synced as CSV or JSON into a fixed Google Drive folder.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Option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Gemini API Actions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Gemini will eventually query Airtable directly through actions, so it always has the latest structured metadata without us touching anything.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Either approach means: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Gemini ALWAYS has access to: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Airtable index (metadata, structure, pattern numbers, lenses, themes, tags)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underlying Google Docs (full content)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BOTH datasets in a single query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We will NOT be uploading anything manually on each query.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HOW WE WILL QUERY THE SYSTEM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We use two workflows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and you should design the schema assuming BOTH workflows will be used constantly.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A. MAIN WORKFLOW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User-Friendly English Queries Through Gemini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Gemini should function like a research assistant that understands: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structured index (Airtable)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full corpus text (Google Docs)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our ontology (patterns, lenses, themes, conflicts, choices)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Here are the kinds of queries we expect Gemini to handle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this is a core requirement and should guide your schema: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Pattern-Level Retrieval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Show me all Pattern 7s across the entire corpus.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 xml:space="preserve">List all Conflict/Choice sections tagged with </w:t>
      </w:r>
      <w:r>
        <w:rPr>
          <w:rFonts w:ascii="Times Roman" w:hAnsi="Times Roman" w:hint="default"/>
          <w:rtl w:val="1"/>
        </w:rPr>
        <w:t>‘</w:t>
      </w:r>
      <w:r>
        <w:rPr>
          <w:rFonts w:ascii="Times Roman" w:hAnsi="Times Roman"/>
          <w:rtl w:val="0"/>
          <w:lang w:val="en-US"/>
        </w:rPr>
        <w:t>agency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Which patterns use the Emotional Spatialization lens?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Find all patterns where the question section addresses self/other boundaries.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Cross-Document Reasoning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Compare Pattern 3 across all documents. Identify contradictions, shared metaphors, repeated symbols.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 xml:space="preserve">How does the </w:t>
      </w:r>
      <w:r>
        <w:rPr>
          <w:rFonts w:ascii="Times Roman" w:hAnsi="Times Roman" w:hint="default"/>
          <w:rtl w:val="1"/>
        </w:rPr>
        <w:t>‘</w:t>
      </w:r>
      <w:r>
        <w:rPr>
          <w:rFonts w:ascii="Times Roman" w:hAnsi="Times Roman"/>
          <w:rtl w:val="0"/>
          <w:lang w:val="en-US"/>
        </w:rPr>
        <w:t>externalization</w:t>
      </w:r>
      <w:r>
        <w:rPr>
          <w:rFonts w:ascii="Times Roman" w:hAnsi="Times Roman" w:hint="default"/>
          <w:rtl w:val="1"/>
        </w:rPr>
        <w:t xml:space="preserve">’ </w:t>
      </w:r>
      <w:r>
        <w:rPr>
          <w:rFonts w:ascii="Times Roman" w:hAnsi="Times Roman"/>
          <w:rtl w:val="0"/>
          <w:lang w:val="en-US"/>
        </w:rPr>
        <w:t>motif evolve across lenses?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 xml:space="preserve">Cluster all patterns mentioning </w:t>
      </w:r>
      <w:r>
        <w:rPr>
          <w:rFonts w:ascii="Times Roman" w:hAnsi="Times Roman" w:hint="default"/>
          <w:rtl w:val="1"/>
        </w:rPr>
        <w:t>‘</w:t>
      </w:r>
      <w:r>
        <w:rPr>
          <w:rFonts w:ascii="Times Roman" w:hAnsi="Times Roman"/>
          <w:rtl w:val="0"/>
          <w:lang w:val="fr-FR"/>
        </w:rPr>
        <w:t>separation</w:t>
      </w:r>
      <w:r>
        <w:rPr>
          <w:rFonts w:ascii="Times Roman" w:hAnsi="Times Roman" w:hint="default"/>
          <w:rtl w:val="1"/>
        </w:rPr>
        <w:t xml:space="preserve">’ </w:t>
      </w:r>
      <w:r>
        <w:rPr>
          <w:rFonts w:ascii="Times Roman" w:hAnsi="Times Roman"/>
          <w:rtl w:val="0"/>
          <w:lang w:val="pt-PT"/>
        </w:rPr>
        <w:t>into conceptual families.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3. Thematic Maps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Using the Airtable tags and the source texts, generate a taxonomy of all transformation mechanisms.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 xml:space="preserve">Identify latent themes across the entire corpus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not just the explicit lenses.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Map relationships between lenses, patterns, and conflicts.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Deep Document Analysis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 xml:space="preserve">Find all instances where </w:t>
      </w:r>
      <w:r>
        <w:rPr>
          <w:rFonts w:ascii="Times Roman" w:hAnsi="Times Roman" w:hint="default"/>
          <w:rtl w:val="1"/>
        </w:rPr>
        <w:t>‘</w:t>
      </w:r>
      <w:r>
        <w:rPr>
          <w:rFonts w:ascii="Times Roman" w:hAnsi="Times Roman"/>
          <w:rtl w:val="0"/>
        </w:rPr>
        <w:t>anxiety</w:t>
      </w:r>
      <w:r>
        <w:rPr>
          <w:rFonts w:ascii="Times Roman" w:hAnsi="Times Roman" w:hint="default"/>
          <w:rtl w:val="1"/>
        </w:rPr>
        <w:t xml:space="preserve">’ </w:t>
      </w:r>
      <w:r>
        <w:rPr>
          <w:rFonts w:ascii="Times Roman" w:hAnsi="Times Roman"/>
          <w:rtl w:val="0"/>
          <w:lang w:val="en-US"/>
        </w:rPr>
        <w:t>appears as a spatialized object. Summarize how its representation shifts.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Across all docs, what are the dominant conflict archetypes?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Create a cross-document heatmap of emotional motifs.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Pattern Dynamics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How does Pattern 4 (Internal Friction) operate across Emotional Spatialization vs Temporal Compression lenses?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 xml:space="preserve">Which patterns consistently link color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agency shifts?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6. Meta-Level Questions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philosophical assumptions repeat across the corpus?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Identify contradictions between lenses regarding autonomy and perception.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Extract recurring narrative structures from all Conflict/Choice sections.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7. Hybrid Index + Text Queries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These require BOTH Airtable metadata AND the Google Docs source text: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 xml:space="preserve">Using the Airtable index as the filter, show only Pattern 1 entries tagged </w:t>
      </w:r>
      <w:r>
        <w:rPr>
          <w:rFonts w:ascii="Times Roman" w:hAnsi="Times Roman" w:hint="default"/>
          <w:rtl w:val="1"/>
        </w:rPr>
        <w:t>‘</w:t>
      </w:r>
      <w:r>
        <w:rPr>
          <w:rFonts w:ascii="Times Roman" w:hAnsi="Times Roman"/>
          <w:rtl w:val="0"/>
          <w:lang w:val="en-US"/>
        </w:rPr>
        <w:t>boundary dissolution,</w:t>
      </w:r>
      <w:r>
        <w:rPr>
          <w:rFonts w:ascii="Times Roman" w:hAnsi="Times Roman" w:hint="default"/>
          <w:rtl w:val="1"/>
        </w:rPr>
        <w:t xml:space="preserve">’ </w:t>
      </w:r>
      <w:r>
        <w:rPr>
          <w:rFonts w:ascii="Times Roman" w:hAnsi="Times Roman"/>
          <w:rtl w:val="0"/>
          <w:lang w:val="en-US"/>
        </w:rPr>
        <w:t>and analyze the underlying Google Docs for conceptual variations.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From all patterns with Lens = Emotional Spatialization, extract the spatial metaphors used and categorize them.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is why the index AND the docs must be perfectly aligned.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B. SECOND WORKFLOW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Exploration Inside Airtable (Database-Style Filtering)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Airtable will also be used heavily </w:t>
      </w:r>
      <w:r>
        <w:rPr>
          <w:rFonts w:ascii="Times Roman" w:hAnsi="Times Roman"/>
          <w:i w:val="1"/>
          <w:iCs w:val="1"/>
          <w:rtl w:val="0"/>
          <w:lang w:val="es-ES_tradnl"/>
        </w:rPr>
        <w:t>as a database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We will use it to: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1. Filter patterns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by lens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by pattern number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by theme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by conflict type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by question type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by source document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by tags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Explore relationships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Show all patterns linked to this document.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Show all documents that use this lens.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 xml:space="preserve">Show all conflicts across all patterns tagged </w:t>
      </w:r>
      <w:r>
        <w:rPr>
          <w:rFonts w:ascii="Times Roman" w:hAnsi="Times Roman" w:hint="default"/>
          <w:rtl w:val="1"/>
        </w:rPr>
        <w:t>‘</w:t>
      </w:r>
      <w:r>
        <w:rPr>
          <w:rFonts w:ascii="Times Roman" w:hAnsi="Times Roman"/>
          <w:rtl w:val="0"/>
          <w:lang w:val="en-US"/>
        </w:rPr>
        <w:t>agency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Manual insight discovery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is where we (humans) notice: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repeating patterns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anomalies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unexpected connections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gaps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motifs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And once we see something interesting in Airtable, we take that insight back to Gemini.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 xml:space="preserve">We notice in Airtable that Pattern 4 appears frequently with </w:t>
      </w:r>
      <w:r>
        <w:rPr>
          <w:rFonts w:ascii="Times Roman" w:hAnsi="Times Roman" w:hint="default"/>
          <w:i w:val="1"/>
          <w:iCs w:val="1"/>
          <w:rtl w:val="1"/>
        </w:rPr>
        <w:t>‘</w:t>
      </w:r>
      <w:r>
        <w:rPr>
          <w:rFonts w:ascii="Times Roman" w:hAnsi="Times Roman"/>
          <w:i w:val="1"/>
          <w:iCs w:val="1"/>
          <w:rtl w:val="0"/>
        </w:rPr>
        <w:t>color metaphors</w:t>
      </w:r>
      <w:r>
        <w:rPr>
          <w:rFonts w:ascii="Times Roman" w:hAnsi="Times Roman" w:hint="default"/>
          <w:i w:val="1"/>
          <w:iCs w:val="1"/>
          <w:rtl w:val="1"/>
        </w:rPr>
        <w:t>’</w:t>
      </w:r>
      <w:r>
        <w:rPr>
          <w:rFonts w:ascii="Times Roman" w:hAnsi="Times Roman"/>
          <w:i w:val="1"/>
          <w:iCs w:val="1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Then we ask Gemini: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Analyze all Pattern 4 entries that involve color metaphors and summarize their psychological function across the corpus.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workflow requires Airtable to be: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clean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structured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stable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linked properly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deeply aligned with the corpus ontology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