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gif" ContentType="image/gif"/>
  <Override PartName="/word/media/rId35.png" ContentType="image/png"/>
  <Override PartName="/word/media/rId3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Novel</w:t>
      </w:r>
      <w:r>
        <w:t xml:space="preserve"> </w:t>
      </w:r>
      <w:r>
        <w:t xml:space="preserve">Approach</w:t>
      </w:r>
      <w:r>
        <w:t xml:space="preserve"> </w:t>
      </w:r>
      <w:r>
        <w:t xml:space="preserve">to</w:t>
      </w:r>
      <w:r>
        <w:t xml:space="preserve"> </w:t>
      </w:r>
      <w:r>
        <w:t xml:space="preserve">Synthesize</w:t>
      </w:r>
      <w:r>
        <w:t xml:space="preserve"> </w:t>
      </w:r>
      <w:r>
        <w:t xml:space="preserve">the</w:t>
      </w:r>
      <w:r>
        <w:t xml:space="preserve"> </w:t>
      </w:r>
      <w:r>
        <w:t xml:space="preserve">Evidence</w:t>
      </w:r>
      <w:r>
        <w:t xml:space="preserve"> </w:t>
      </w:r>
      <w:r>
        <w:t xml:space="preserve">on</w:t>
      </w:r>
      <w:r>
        <w:t xml:space="preserve"> </w:t>
      </w:r>
      <w:r>
        <w:t xml:space="preserve">Analgesic</w:t>
      </w:r>
      <w:r>
        <w:t xml:space="preserve"> </w:t>
      </w:r>
      <w:r>
        <w:t xml:space="preserve">Adjuvants</w:t>
      </w:r>
      <w:r>
        <w:t xml:space="preserve"> </w:t>
      </w:r>
      <w:r>
        <w:t xml:space="preserve">for</w:t>
      </w:r>
      <w:r>
        <w:t xml:space="preserve"> </w:t>
      </w:r>
      <w:r>
        <w:t xml:space="preserve">Postoperative</w:t>
      </w:r>
      <w:r>
        <w:t xml:space="preserve"> </w:t>
      </w:r>
      <w:r>
        <w:t xml:space="preserve">Pain</w:t>
      </w:r>
    </w:p>
    <w:p>
      <w:pPr>
        <w:pStyle w:val="FirstParagraph"/>
      </w:pPr>
    </w:p>
    <w:p>
      <w:pPr>
        <w:pStyle w:val="Heading5"/>
      </w:pPr>
      <w:bookmarkStart w:id="21" w:name="authors"/>
      <w:bookmarkEnd w:id="21"/>
      <w:r>
        <w:t xml:space="preserve">Authors</w:t>
      </w:r>
    </w:p>
    <w:p>
      <w:pPr>
        <w:pStyle w:val="FirstParagraph"/>
      </w:pPr>
      <w:r>
        <w:t xml:space="preserve">Michael H. Andreae, M.D., Department of Anesthesiology &amp; Perioperative Medicine, H187, Penn State Health Milton S. Hershey Medical Center, Penn State College of Medicine, Hershey. PA</w:t>
      </w:r>
    </w:p>
    <w:p>
      <w:pPr>
        <w:pStyle w:val="BodyText"/>
      </w:pPr>
      <w:r>
        <w:t xml:space="preserve">Nathan L Pace, MD., MStat., Department of Anesthesiology, University of Utah, Salt Lake City, UT</w:t>
      </w:r>
    </w:p>
    <w:p>
      <w:pPr>
        <w:pStyle w:val="Heading5"/>
      </w:pPr>
      <w:bookmarkStart w:id="22" w:name="corresponding-author"/>
      <w:bookmarkEnd w:id="22"/>
      <w:r>
        <w:t xml:space="preserve">Corresponding author:</w:t>
      </w:r>
    </w:p>
    <w:p>
      <w:pPr>
        <w:pStyle w:val="FirstParagraph"/>
      </w:pPr>
      <w:r>
        <w:t xml:space="preserve">Michael Andreae, MD, Address: Department of Anesthesiology, Department of Anesthesiology, Penn State Health Milton S. Hershey Medical Center, 500 University Drive, Hershey. PA 17033, Tel: +1 (717) 531 6140,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We would like to acknowledge Doleman et al for providing the data to generate the figures.</w:t>
      </w:r>
    </w:p>
    <w:p>
      <w:pPr>
        <w:pStyle w:val="Heading5"/>
      </w:pPr>
      <w:bookmarkStart w:id="25" w:name="conflicts-of-interest-none"/>
      <w:bookmarkEnd w:id="25"/>
      <w:r>
        <w:t xml:space="preserve">Conflicts of Interest: None</w:t>
      </w:r>
    </w:p>
    <w:p>
      <w:pPr>
        <w:pStyle w:val="FirstParagraph"/>
      </w:pPr>
      <w:r>
        <w:rPr>
          <w:b/>
        </w:rPr>
        <w:t xml:space="preserve">Number of words in this Editorial (1598), Figures (2)</w:t>
      </w:r>
    </w:p>
    <w:p>
      <w:pPr>
        <w:pStyle w:val="Heading5"/>
      </w:pPr>
      <w:bookmarkStart w:id="26" w:name="keywords"/>
      <w:bookmarkEnd w:id="26"/>
      <w:r>
        <w:t xml:space="preserve">Keywords:</w:t>
      </w:r>
    </w:p>
    <w:p>
      <w:pPr>
        <w:pStyle w:val="FirstParagraph"/>
      </w:pPr>
      <w:r>
        <w:t xml:space="preserve">analgesic adjuvants, postoperative pain, meta-analysis, Bayesian statistics</w:t>
      </w:r>
    </w:p>
    <w:p>
      <w:pPr>
        <w:pStyle w:val="BodyText"/>
      </w:pPr>
    </w:p>
    <w:p>
      <w:pPr>
        <w:pStyle w:val="BodyText"/>
      </w:pPr>
    </w:p>
    <w:p>
      <w:pPr>
        <w:pStyle w:val="Heading1"/>
      </w:pPr>
      <w:bookmarkStart w:id="27" w:name="editorial-text"/>
      <w:bookmarkEnd w:id="27"/>
      <w:r>
        <w:t xml:space="preserve">Editorial Text</w:t>
      </w:r>
    </w:p>
    <w:p>
      <w:pPr>
        <w:pStyle w:val="FirstParagraph"/>
      </w:pPr>
      <w:r>
        <w:t xml:space="preserve">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trials (RCT) yield varying estimates of the clinical effectiveness of analgesic adjuvants. Contradictory results of RCTs, seemingly at random, leave clinicians baffled. Doleman et al in the study “Baseline morphine consumption…” propose an ingenious new solution to solve this riddle</w:t>
      </w:r>
      <w:r>
        <w:rPr>
          <w:vertAlign w:val="superscript"/>
        </w:rPr>
        <w:t xml:space="preserve">1</w:t>
      </w:r>
      <w:r>
        <w:t xml:space="preserve">. They synthesized the evidence for morphine dose reduction with adjuvants by controlling for baseline risk (morphine consumption) across surgical procedures and patient populations. They postulate that With their novel approach, local audit data could be used to predict the expected average reduction in morphine consumption for any analgesic adjuvant. In the same breath, they modify and perhaps toss out the established paradigm of procedure-specific pain control.</w:t>
      </w:r>
    </w:p>
    <w:p>
      <w:pPr>
        <w:pStyle w:val="BodyText"/>
      </w:pPr>
      <w:r>
        <w:t xml:space="preserve">We should expect the results of RCTs to vary, even if they investigate the same intervention in a similar population. Each RCT recruits patients by a convenience sample from a local subpopulation; it is not a random sample of the entire population who might receive the adjuvant. Furthermore, by pure chance alone, each RCT has a chance to over- or to under estimate the effect of an intervention. Also, larger and smaller studies will lead to more or less precise estimates of the intervention effect. Meta-analysis pools available RCTs to synthesize the evidence for a more precise and robust effect estimate. This may reduce uncertainty in the face of seemingly contradictory results. However, if the results and studies are to heterogeneous, evidence synthesis may be inappropriate. Such an approach is frequently critiques as mixing apples and oranges. Excessive between-study heterogeneity in meta-analysis raises concerns that the included studies are clinically and methodologically too different, making pooling all identified RCTs unreasonable.In the face of substantial between study differences in results, we should explore its possible causes</w:t>
      </w:r>
      <w:r>
        <w:rPr>
          <w:vertAlign w:val="superscript"/>
        </w:rPr>
        <w:t xml:space="preserve">2</w:t>
      </w:r>
      <w:r>
        <w:t xml:space="preserve">.</w:t>
      </w:r>
    </w:p>
    <w:p>
      <w:pPr>
        <w:pStyle w:val="BodyText"/>
      </w:pPr>
      <w:r>
        <w:t xml:space="preserve">One approach to explain why RCTs yield contradictory results, is to group studies by surgical intervention. Stratification by surgical intervention makes clinical sense because between-study heterogeneity may be smaller within each stratum. This led to the current paradigm of procedure-specific pain control</w:t>
      </w:r>
      <w:r>
        <w:rPr>
          <w:vertAlign w:val="superscript"/>
        </w:rPr>
        <w:t xml:space="preserve">3</w:t>
      </w:r>
      <w:r>
        <w:t xml:space="preserve">: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for clinical decision making on for a particular patient population undergoing a particular procedure. For example, on thyroidectomy Doleman et al.</w:t>
      </w:r>
      <w:r>
        <w:rPr>
          <w:vertAlign w:val="superscript"/>
        </w:rPr>
        <w:t xml:space="preserve">1</w:t>
      </w:r>
      <w:r>
        <w:t xml:space="preserve"> </w:t>
      </w:r>
      <w:r>
        <w:t xml:space="preserve">found only one single RCT investigating the effect of intravenous acetaminophen. Pooling only studies on a particular procedure limits the number of studies available and hence poses a significant challenge to any evidence-based approach to procedure-specific postoperative pain management.</w:t>
      </w:r>
    </w:p>
    <w:p>
      <w:pPr>
        <w:pStyle w:val="BodyText"/>
      </w:pPr>
      <w:r>
        <w:t xml:space="preserve">A second approach to explain differences in results between RCTs is to control for baseline risk</w:t>
      </w:r>
      <w:r>
        <w:rPr>
          <w:vertAlign w:val="superscript"/>
        </w:rPr>
        <w:t xml:space="preserve">4</w:t>
      </w:r>
      <w:r>
        <w:t xml:space="preserve">. For studies investigating adjuvants for improved postoperative pain control, investigators frequently use the mean difference in morphine dose between those receiving and those not receiving the adjuvant to estimate the effect. The mean dose in the control group, (those</w:t>
      </w:r>
      <w:r>
        <w:t xml:space="preserve"> </w:t>
      </w:r>
      <w:r>
        <w:rPr>
          <w:i/>
        </w:rPr>
        <w:t xml:space="preserve">not</w:t>
      </w:r>
      <w:r>
        <w:t xml:space="preserve"> </w:t>
      </w:r>
      <w:r>
        <w:t xml:space="preserve">receiving the adjuvant), can be considered as the baseline risk for pain. Doleman et al.</w:t>
      </w:r>
      <w:r>
        <w:rPr>
          <w:vertAlign w:val="superscript"/>
        </w:rPr>
        <w:t xml:space="preserve">1</w:t>
      </w:r>
      <w:r>
        <w:t xml:space="preserve"> </w:t>
      </w:r>
      <w:r>
        <w:t xml:space="preserve">tried to control for baseline risk in a meta-regression, using Bayesian hierarchical modeling adapted to requirements of evidence synthesis</w:t>
      </w:r>
      <w:r>
        <w:rPr>
          <w:vertAlign w:val="superscript"/>
        </w:rPr>
        <w:t xml:space="preserve">5</w:t>
      </w:r>
      <w:r>
        <w:t xml:space="preserve">. In their models, surgical procedure was no longer the main predictor of between-study variability, but baseline risk was. Restated according to Doleman, the benefit of the analgesic adjuvant is mainly driven by baseline morphine consumption in the control group and not by the surgical procedure. Two figures using acetaminophen data as an example will illustrate their findings.</w:t>
      </w:r>
    </w:p>
    <w:p>
      <w:pPr>
        <w:pStyle w:val="BodyText"/>
      </w:pPr>
      <w:r>
        <w:t xml:space="preserve">In Figure 1, a classical forest plot is investigating acetaminophen for postoperative pain control, rendering the 25 RCTs Doleman et al.</w:t>
      </w:r>
      <w:r>
        <w:rPr>
          <w:vertAlign w:val="superscript"/>
        </w:rPr>
        <w:t xml:space="preserve">1</w:t>
      </w:r>
      <w:r>
        <w:t xml:space="preserve"> </w:t>
      </w:r>
      <w:r>
        <w:t xml:space="preserve">found, by surgical interventions.</w:t>
      </w:r>
      <w:r>
        <w:rPr>
          <w:rStyle w:val="FootnoteReference"/>
        </w:rPr>
        <w:footnoteReference w:id="28"/>
      </w:r>
      <w:r>
        <w:t xml:space="preserve"> </w:t>
      </w:r>
      <w:r>
        <w:t xml:space="preserve">The 25 RCTs have different effect sizes; the results seem inconsistent, sometimes varying widely even within the same surgery.</w:t>
      </w:r>
    </w:p>
    <w:p>
      <w:pPr>
        <w:pStyle w:val="BodyText"/>
      </w:pPr>
      <w:r>
        <w:t xml:space="preserve">In Figure 2, we rendered a schematic of the acetaminophen subplot of Doleman's Figure 2</w:t>
      </w:r>
      <w:r>
        <w:rPr>
          <w:vertAlign w:val="superscript"/>
        </w:rPr>
        <w:t xml:space="preserve">1</w:t>
      </w:r>
      <w:r>
        <w:t xml:space="preserve"> </w:t>
      </w:r>
      <w:r>
        <w:t xml:space="preserve">to illustrate their meta-regression approach.</w:t>
      </w:r>
      <w:r>
        <w:rPr>
          <w:rStyle w:val="FootnoteReference"/>
        </w:rPr>
        <w:footnoteReference w:id="29"/>
      </w:r>
      <w:r>
        <w:t xml:space="preserve"> </w:t>
      </w:r>
      <w:r>
        <w:t xml:space="preserve">Each study is represented by a colored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studies in the same surgical group appear far apart on the y-axis. By contrast, studies with similar baseline risk (close on the x-axis, i.e. baseline morphine consumption in the control group) tend to have similar effects, (they are close on the y-axis, i.e. mean morphine-equivalent reduction), illustrated in a neat alignment along the regression line in Figure 2. Doleman's conclusion is that a meta-regression controlling for baseline morphine consumption is superior to stratification by surgery in explaining between study variance in results.</w:t>
      </w:r>
    </w:p>
    <w:p>
      <w:pPr>
        <w:pStyle w:val="BodyText"/>
      </w:pPr>
      <w:r>
        <w:t xml:space="preserve">However, one would expect a larger</w:t>
      </w:r>
      <w:r>
        <w:t xml:space="preserve"> </w:t>
      </w:r>
      <w:r>
        <w:rPr>
          <w:i/>
        </w:rPr>
        <w:t xml:space="preserve">absolute</w:t>
      </w:r>
      <w:r>
        <w:t xml:space="preserve"> </w:t>
      </w:r>
      <w:r>
        <w:t xml:space="preserve">difference between experimental group and control group if the</w:t>
      </w:r>
      <w:r>
        <w:t xml:space="preserve"> </w:t>
      </w:r>
      <w:r>
        <w:rPr>
          <w:i/>
        </w:rPr>
        <w:t xml:space="preserve">absolute</w:t>
      </w:r>
      <w:r>
        <w:t xml:space="preserve"> </w:t>
      </w:r>
      <w:r>
        <w:t xml:space="preserve">mean in the control group is higher. What may matter more instead is the</w:t>
      </w:r>
      <w:r>
        <w:t xml:space="preserve"> </w:t>
      </w:r>
      <w:r>
        <w:rPr>
          <w:i/>
        </w:rPr>
        <w:t xml:space="preserve">relative</w:t>
      </w:r>
      <w:r>
        <w:t xml:space="preserve"> </w:t>
      </w:r>
      <w:r>
        <w:t xml:space="preserve">reduction in morphine consumption, i.e. the ratio of mean opiod consumption in the experiemental versus the control group. At higher baseline risk, an unchanged relative reduction would always correspond to a larger absolute reduction in the outcome, which should not be misinterpreted as baseline risk explaining effect differences</w:t>
      </w:r>
      <w:r>
        <w:rPr>
          <w:vertAlign w:val="superscript"/>
        </w:rPr>
        <w:t xml:space="preserve">4</w:t>
      </w:r>
      <w:r>
        <w:t xml:space="preserve">. A third approach to control for baseline risk is hence to consider ratio of (geometric) means instead of absolute mean reduction in morphine consumption.</w:t>
      </w:r>
    </w:p>
    <w:p>
      <w:pPr>
        <w:pStyle w:val="BodyText"/>
      </w:pPr>
      <w:r>
        <w:t xml:space="preserve">In Figure 3, we present a L'Abbe plot</w:t>
      </w:r>
      <w:r>
        <w:rPr>
          <w:vertAlign w:val="superscript"/>
        </w:rPr>
        <w:t xml:space="preserve">2</w:t>
      </w:r>
      <w:r>
        <w:t xml:space="preserve"> </w:t>
      </w:r>
      <w:r>
        <w:t xml:space="preserve">to investigate the heterogeneity between studies with a meta-regression using instead a</w:t>
      </w:r>
      <w:r>
        <w:t xml:space="preserve"> </w:t>
      </w:r>
      <w:r>
        <w:rPr>
          <w:i/>
        </w:rPr>
        <w:t xml:space="preserve">relative</w:t>
      </w:r>
      <w:r>
        <w:t xml:space="preserve"> </w:t>
      </w:r>
      <w:r>
        <w:t xml:space="preserve">measure, the ratio of means</w:t>
      </w:r>
      <w:r>
        <w:rPr>
          <w:vertAlign w:val="superscript"/>
        </w:rPr>
        <w:t xml:space="preserve">4</w:t>
      </w:r>
      <w:r>
        <w:t xml:space="preserve">. We plotted the mean in the experimental versus the control group for each study, (on the logarithmic scale), color coding studies by surgery group and sizing them by the weight studies were given in the meta-regression. Studies below the dashed diagonal demonstrated benefit. Studies are sprayed around the black regression line, which has almost a slope of one. In conclusion, and in contrast to Doleman et alt</w:t>
      </w:r>
      <w:r>
        <w:rPr>
          <w:vertAlign w:val="superscript"/>
        </w:rPr>
        <w:t xml:space="preserve">1</w:t>
      </w:r>
      <w:r>
        <w:t xml:space="preserve">, this meta-regression explains only 2% of the between study variability, (and agrees with Doleman's own results when they performed meta-regression using ratio of means, [results not published]). Also Friedrich et alt</w:t>
      </w:r>
      <w:r>
        <w:rPr>
          <w:vertAlign w:val="superscript"/>
        </w:rPr>
        <w:t xml:space="preserve">9</w:t>
      </w:r>
      <w:r>
        <w:t xml:space="preserve"> </w:t>
      </w:r>
      <w:r>
        <w:t xml:space="preserve">showed that meta-regression using the</w:t>
      </w:r>
      <w:r>
        <w:t xml:space="preserve"> </w:t>
      </w:r>
      <w:r>
        <w:rPr>
          <w:i/>
        </w:rPr>
        <w:t xml:space="preserve">relative</w:t>
      </w:r>
      <w:r>
        <w:t xml:space="preserve"> </w:t>
      </w:r>
      <w:r>
        <w:t xml:space="preserve">ratio of means could not explain between study variability (by reducing heterogeniety). The conclusion from the l"abbe plot and our meta-regression is that baseline risk does not explain between-study differences in mean morphine reductions, when outcomes are expressed as a ratio of means.</w:t>
      </w:r>
    </w:p>
    <w:p>
      <w:pPr>
        <w:pStyle w:val="BodyText"/>
      </w:pPr>
      <w:r>
        <w:t xml:space="preserve">However, if we follow Doleman et alt, considering the ratio measures as a way of measuring analgesic effect to be flawed, the results by Doleman et alt. still hold promise. Doleman et al.</w:t>
      </w:r>
      <w:r>
        <w:rPr>
          <w:vertAlign w:val="superscript"/>
        </w:rPr>
        <w:t xml:space="preserve">1</w:t>
      </w:r>
      <w:r>
        <w:t xml:space="preserve"> </w:t>
      </w:r>
      <w:r>
        <w:t xml:space="preserve">argue that baseline risk explains effect differences for all analgesic adjuvants across all populations, for all surgical interventions, as shown in the other subplots of Doleman’s Figure 2</w:t>
      </w:r>
      <w:r>
        <w:rPr>
          <w:vertAlign w:val="superscript"/>
        </w:rPr>
        <w:t xml:space="preserve">1</w:t>
      </w:r>
      <w:r>
        <w:t xml:space="preserve">. Their conclusions contradicts the dominant paradigm of procedure-specific postoperative pain control. What is more, Doleman et al.</w:t>
      </w:r>
      <w:r>
        <w:rPr>
          <w:vertAlign w:val="superscript"/>
        </w:rPr>
        <w:t xml:space="preserve">1</w:t>
      </w:r>
      <w:r>
        <w:t xml:space="preserve"> </w:t>
      </w:r>
      <w:r>
        <w:t xml:space="preserve">also propose that clinicians can use local audit data, collected on local surgical populations, to estimate the average reduction of morphine consumption for each adjuvant. This is a great feature to have for a new unifying theory on how to synthesize the evidence for postoperative pain control. Indeed,</w:t>
      </w:r>
      <w:r>
        <w:t xml:space="preserve"> </w:t>
      </w:r>
      <w:r>
        <w:rPr>
          <w:i/>
        </w:rPr>
        <w:t xml:space="preserve">absolute</w:t>
      </w:r>
      <w:r>
        <w:t xml:space="preserve"> </w:t>
      </w:r>
      <w:r>
        <w:t xml:space="preserve">reduction of opioid consumption may matter more than relative</w:t>
      </w:r>
      <w:r>
        <w:t xml:space="preserve"> </w:t>
      </w:r>
      <w:r>
        <w:rPr>
          <w:i/>
        </w:rPr>
        <w:t xml:space="preserve">reduction</w:t>
      </w:r>
      <w:r>
        <w:t xml:space="preserve">. For example, the same</w:t>
      </w:r>
      <w:r>
        <w:t xml:space="preserve"> </w:t>
      </w:r>
      <w:r>
        <w:rPr>
          <w:i/>
        </w:rPr>
        <w:t xml:space="preserve">relative</w:t>
      </w:r>
      <w:r>
        <w:t xml:space="preserve"> </w:t>
      </w:r>
      <w:r>
        <w:t xml:space="preserve">ratio of means of 0.5 could reflect an</w:t>
      </w:r>
      <w:r>
        <w:t xml:space="preserve"> </w:t>
      </w:r>
      <w:r>
        <w:rPr>
          <w:i/>
        </w:rPr>
        <w:t xml:space="preserve">absolute</w:t>
      </w:r>
      <w:r>
        <w:t xml:space="preserve"> </w:t>
      </w:r>
      <w:r>
        <w:t xml:space="preserve">reduction in morphine consumption by 50mg (if 100mg consumed on average) or 5mg (if 10mg consumed on average). Especially in the face of the current obesity epidemic, adverse events may depend more on</w:t>
      </w:r>
      <w:r>
        <w:t xml:space="preserve"> </w:t>
      </w:r>
      <w:r>
        <w:rPr>
          <w:i/>
        </w:rPr>
        <w:t xml:space="preserve">absolute</w:t>
      </w:r>
      <w:r>
        <w:t xml:space="preserve"> </w:t>
      </w:r>
      <w:r>
        <w:t xml:space="preserve">dose</w:t>
      </w:r>
      <w:r>
        <w:rPr>
          <w:vertAlign w:val="superscript"/>
        </w:rPr>
        <w:t xml:space="preserve">10</w:t>
      </w:r>
      <w:r>
        <w:t xml:space="preserve">, as patients with obstructive sleep apnea are highly sensitive to opioids.</w:t>
      </w:r>
    </w:p>
    <w:p>
      <w:pPr>
        <w:pStyle w:val="BodyText"/>
      </w:pPr>
      <w:r>
        <w:t xml:space="preserve">Doleman et al.</w:t>
      </w:r>
      <w:r>
        <w:rPr>
          <w:vertAlign w:val="superscript"/>
        </w:rPr>
        <w:t xml:space="preserve">1</w:t>
      </w:r>
      <w:r>
        <w:t xml:space="preserve"> </w:t>
      </w:r>
      <w:r>
        <w:t xml:space="preserve">fit both a classical model and a Bayesian model that differs from the classical approach (also known as frequentist statistics). The Bayesian approach incorporates prior information and combines it with the newly observed data, much like a physician would in clinical practice. All statistical models (claasical and Bayesian) are based on subjective assumptions; the model choice itself is often more important for correct inferences. In classical and Bayesian statistical modeling, investigators should explore the sensitivity of results and inferences to their assumptions and model choices. In their online supplement, Doleman et al.</w:t>
      </w:r>
      <w:r>
        <w:rPr>
          <w:vertAlign w:val="superscript"/>
        </w:rPr>
        <w:t xml:space="preserve">1</w:t>
      </w:r>
      <w:r>
        <w:t xml:space="preserve"> </w:t>
      </w:r>
      <w:r>
        <w:t xml:space="preserve">provided software code, data and model details. They used very so-called "weak priors", (assumptions expected to impact results only minimally), and in their sensitivity analysis found their results to be robust. This made their Bayesian approach more transparent, sound and trustworthy.</w:t>
      </w:r>
    </w:p>
    <w:p>
      <w:pPr>
        <w:pStyle w:val="BodyText"/>
      </w:pPr>
      <w:r>
        <w:t xml:space="preserve">Based on their previous work</w:t>
      </w:r>
      <w:r>
        <w:rPr>
          <w:vertAlign w:val="superscript"/>
        </w:rPr>
        <w:t xml:space="preserve">11</w:t>
      </w:r>
      <w:r>
        <w:t xml:space="preserve">, Doleman et alt. speculated that baseline risk might better explain variability. Baseline risk for pain may modify the treatment effect of analgesic adjuvants as a proxy for unmeasured patient-level characteristics</w:t>
      </w:r>
      <w:r>
        <w:rPr>
          <w:vertAlign w:val="superscript"/>
        </w:rPr>
        <w:t xml:space="preserve">11</w:t>
      </w:r>
      <w:r>
        <w:t xml:space="preserve">. Their conjecture is supported by their meta-analyses. This now suggests a set of testable hypotheses and predictions, making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 predictions hold. Meta-analysts can replicate the approach by Doleman et al.</w:t>
      </w:r>
      <w:r>
        <w:rPr>
          <w:vertAlign w:val="superscript"/>
        </w:rPr>
        <w:t xml:space="preserve">1</w:t>
      </w:r>
      <w:r>
        <w:t xml:space="preserve"> </w:t>
      </w:r>
      <w:r>
        <w:t xml:space="preserve">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w:t>
      </w:r>
      <w:r>
        <w:rPr>
          <w:vertAlign w:val="superscript"/>
        </w:rPr>
        <w:t xml:space="preserve">1</w:t>
      </w:r>
      <w:r>
        <w:t xml:space="preserve"> </w:t>
      </w:r>
      <w:r>
        <w:t xml:space="preserve">go on to use meta-regression to discuss rather refined and specific questions. For example, the question, if acetaminophen is more effective if administered intravenously rather than orally, is of great financial and clinical importance. But there are simply too few studies to address this question, if we insisted on combining only studies comparing the effects in the same population/surgical intervention. Doleman et al.</w:t>
      </w:r>
      <w:r>
        <w:rPr>
          <w:vertAlign w:val="superscript"/>
        </w:rPr>
        <w:t xml:space="preserve">1</w:t>
      </w:r>
      <w:r>
        <w:t xml:space="preserve"> </w:t>
      </w:r>
      <w:r>
        <w:t xml:space="preserve">provide a league table of efficacy of analgesic adjuvants.</w:t>
      </w:r>
    </w:p>
    <w:p>
      <w:pPr>
        <w:pStyle w:val="BodyText"/>
      </w:pPr>
      <w:r>
        <w:t xml:space="preserve">Doleman et al.</w:t>
      </w:r>
      <w:r>
        <w:rPr>
          <w:vertAlign w:val="superscript"/>
        </w:rPr>
        <w:t xml:space="preserve">1</w:t>
      </w:r>
      <w:r>
        <w:t xml:space="preserve"> </w:t>
      </w:r>
      <w:r>
        <w:t xml:space="preserve">acknowledge the many limitations of their work. Their meta-regression, like any meta-analysis was an observational study, even if it had an a priori defined analysis plan. The confidence of their predictions and inferences will be weaker for ranges of baseline risk (baseline morphine consumption in the control group) where they have less studies for the particular analgesic adjuvant at hand. We will list these limitations using acetaminophen as an example:</w:t>
      </w:r>
    </w:p>
    <w:p>
      <w:pPr>
        <w:pStyle w:val="Compact"/>
        <w:numPr>
          <w:numId w:val="1001"/>
          <w:ilvl w:val="0"/>
        </w:numPr>
      </w:pPr>
      <w:r>
        <w:t xml:space="preserve">The range of surgical procedures included in the acetaminophen trials was limited, (see Doleman’s Table 1</w:t>
      </w:r>
      <w:r>
        <w:rPr>
          <w:vertAlign w:val="superscript"/>
        </w:rPr>
        <w:t xml:space="preserve">1</w:t>
      </w:r>
      <w:r>
        <w:t xml:space="preserve">).</w:t>
      </w:r>
    </w:p>
    <w:p>
      <w:pPr>
        <w:pStyle w:val="Compact"/>
        <w:numPr>
          <w:numId w:val="1001"/>
          <w:ilvl w:val="0"/>
        </w:numPr>
      </w:pPr>
      <w:r>
        <w:t xml:space="preserve">The patient mix in the acetaminophen studies are predominantly female.</w:t>
      </w:r>
    </w:p>
    <w:p>
      <w:pPr>
        <w:pStyle w:val="Compact"/>
        <w:numPr>
          <w:numId w:val="1001"/>
          <w:ilvl w:val="0"/>
        </w:numPr>
      </w:pPr>
      <w:r>
        <w:t xml:space="preserve">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pPr>
        <w:pStyle w:val="Compact"/>
        <w:numPr>
          <w:numId w:val="1001"/>
          <w:ilvl w:val="0"/>
        </w:numPr>
      </w:pPr>
      <w:r>
        <w:t xml:space="preserve">For most adjuvants studied, there was little benefit (almost equal benefit) for studies reporting low baseline consumption, which is evidenced in Figure 2 of Doleman’s article</w:t>
      </w:r>
      <w:r>
        <w:rPr>
          <w:vertAlign w:val="superscript"/>
        </w:rPr>
        <w:t xml:space="preserve">1</w:t>
      </w:r>
      <w:r>
        <w:t xml:space="preserve">.</w:t>
      </w:r>
    </w:p>
    <w:p>
      <w:pPr>
        <w:pStyle w:val="Compact"/>
        <w:numPr>
          <w:numId w:val="1001"/>
          <w:ilvl w:val="0"/>
        </w:numPr>
      </w:pPr>
      <w:r>
        <w:t xml:space="preserve">Finally, the estimates in their regression equation apply to aggregate groups not individual patients.</w:t>
      </w:r>
    </w:p>
    <w:p>
      <w:pPr>
        <w:pStyle w:val="FirstParagraph"/>
      </w:pPr>
      <w:r>
        <w:t xml:space="preserve">We and the reader may remain somewhat skeptical and cautious about the approach and inferences suggested by Doleman et al.</w:t>
      </w:r>
      <w:r>
        <w:rPr>
          <w:vertAlign w:val="superscript"/>
        </w:rPr>
        <w:t xml:space="preserve">1</w:t>
      </w:r>
      <w:r>
        <w:t xml:space="preserve"> </w:t>
      </w:r>
      <w:r>
        <w:t xml:space="preserve">Provocative as the novel hypothesis by Doleman et al.</w:t>
      </w:r>
      <w:r>
        <w:rPr>
          <w:vertAlign w:val="superscript"/>
        </w:rPr>
        <w:t xml:space="preserve">1</w:t>
      </w:r>
      <w:r>
        <w:t xml:space="preserve"> </w:t>
      </w:r>
      <w:r>
        <w:t xml:space="preserve">may be, it would afford great utility. It also exemplifies the benefit and potential of novel Bayesian meta-regression approaches to support clinical decision making.</w:t>
      </w:r>
    </w:p>
    <w:p>
      <w:pPr>
        <w:pStyle w:val="Heading1"/>
      </w:pPr>
      <w:bookmarkStart w:id="30" w:name="figures"/>
      <w:bookmarkEnd w:id="30"/>
      <w:r>
        <w:t xml:space="preserve">Figures</w:t>
      </w:r>
    </w:p>
    <w:p>
      <w:pPr>
        <w:pStyle w:val="Heading2"/>
      </w:pPr>
      <w:bookmarkStart w:id="31" w:name="figure-1"/>
      <w:bookmarkEnd w:id="31"/>
      <w:r>
        <w:t xml:space="preserve">Figure 1</w:t>
      </w:r>
    </w:p>
    <w:p>
      <w:pPr>
        <w:pStyle w:val="FigureWithCaption"/>
      </w:pPr>
      <w:r>
        <w:drawing>
          <wp:inline>
            <wp:extent cx="5943600" cy="5343926"/>
            <wp:effectExtent b="0" l="0" r="0" t="0"/>
            <wp:docPr descr="Figure 1" id="1" name="Picture"/>
            <a:graphic>
              <a:graphicData uri="http://schemas.openxmlformats.org/drawingml/2006/picture">
                <pic:pic>
                  <pic:nvPicPr>
                    <pic:cNvPr descr="./Figs/AcetaminophenForestPlot.gif" id="0" name="Picture"/>
                    <pic:cNvPicPr>
                      <a:picLocks noChangeArrowheads="1" noChangeAspect="1"/>
                    </pic:cNvPicPr>
                  </pic:nvPicPr>
                  <pic:blipFill>
                    <a:blip r:embed="rId32"/>
                    <a:stretch>
                      <a:fillRect/>
                    </a:stretch>
                  </pic:blipFill>
                  <pic:spPr bwMode="auto">
                    <a:xfrm>
                      <a:off x="0" y="0"/>
                      <a:ext cx="5943600" cy="5343926"/>
                    </a:xfrm>
                    <a:prstGeom prst="rect">
                      <a:avLst/>
                    </a:prstGeom>
                    <a:noFill/>
                    <a:ln w="9525">
                      <a:noFill/>
                      <a:headEnd/>
                      <a:tailEnd/>
                    </a:ln>
                  </pic:spPr>
                </pic:pic>
              </a:graphicData>
            </a:graphic>
          </wp:inline>
        </w:drawing>
      </w:r>
    </w:p>
    <w:p>
      <w:pPr>
        <w:pStyle w:val="ImageCaption"/>
      </w:pPr>
      <w:r>
        <w:t xml:space="preserve">Figure 1</w:t>
      </w:r>
    </w:p>
    <w:p>
      <w:pPr>
        <w:pStyle w:val="Heading3"/>
      </w:pPr>
      <w:bookmarkStart w:id="33" w:name="figure-1-caption"/>
      <w:bookmarkEnd w:id="33"/>
      <w:r>
        <w:t xml:space="preserve">Figure 1 Caption</w:t>
      </w:r>
    </w:p>
    <w:p>
      <w:pPr>
        <w:pStyle w:val="FirstParagraph"/>
      </w:pPr>
      <w:r>
        <w:t xml:space="preserve">Estimates for the mean reduction of morphine equivalent afforded by acetaminophen are shown in a classical forest plot with studies grouped by surgical interventions. The mean reduction of morphine equivalents and their 95% confidence intervals were provided by Doleman et al.. The later were used to estimate the standard error (Higgins 2011). The figure was produced with the Cochrane Collaboration software RevMan (RevMan 2014). The 25 RCTs have inconsistent effects for the drug under investigation (acetaminophen), varying widely even within the same surgery.</w:t>
      </w:r>
    </w:p>
    <w:p>
      <w:pPr>
        <w:pStyle w:val="Heading2"/>
      </w:pPr>
      <w:bookmarkStart w:id="34" w:name="figure-2"/>
      <w:bookmarkEnd w:id="34"/>
      <w:r>
        <w:t xml:space="preserve">Figure 2</w:t>
      </w:r>
    </w:p>
    <w:p>
      <w:pPr>
        <w:pStyle w:val="FirstParagraph"/>
      </w:pPr>
      <w:r>
        <w:drawing>
          <wp:inline>
            <wp:extent cx="5943600" cy="2971800"/>
            <wp:effectExtent b="0" l="0" r="0" t="0"/>
            <wp:docPr descr="" id="1" name="Picture"/>
            <a:graphic>
              <a:graphicData uri="http://schemas.openxmlformats.org/drawingml/2006/picture">
                <pic:pic>
                  <pic:nvPicPr>
                    <pic:cNvPr descr="Figs/DraftFigure-1.png" id="0" name="Picture"/>
                    <pic:cNvPicPr>
                      <a:picLocks noChangeArrowheads="1" noChangeAspect="1"/>
                    </pic:cNvPicPr>
                  </pic:nvPicPr>
                  <pic:blipFill>
                    <a:blip r:embed="rId35"/>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6" w:name="figure-2-caption"/>
      <w:bookmarkEnd w:id="36"/>
      <w:r>
        <w:t xml:space="preserve">Figure 2 Caption</w:t>
      </w:r>
    </w:p>
    <w:p>
      <w:pPr>
        <w:pStyle w:val="FirstParagraph"/>
      </w:pPr>
      <w:r>
        <w:t xml:space="preserve">In Figure 2, we reproduce the acetaminophen subplot of Figure 2 of Doleman et al. Each study is represented by a dot. We coded and colored the studies by surgical procedure, according to the adjacent legend. If surgery were the best way to explain why studies yield different results, then studies investigating the same surgical procedure should have similar effects. Hence the same shape (and color) dots should be clumped together, (and the green-square-box cholecystectomy studies somewhat are). But most studies of the same color are far apart, for example orthopedic (violet-star) or hysterectomy (blue-cross-in-box) study dots are spread out over the entire range of the plot. By contrast, most studies line up neatly around the blue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pPr>
        <w:pStyle w:val="Heading2"/>
      </w:pPr>
      <w:bookmarkStart w:id="37" w:name="figure-3"/>
      <w:bookmarkEnd w:id="37"/>
      <w:r>
        <w:t xml:space="preserve">Figure 3</w:t>
      </w:r>
    </w:p>
    <w:p>
      <w:pPr>
        <w:pStyle w:val="FirstParagraph"/>
      </w:pPr>
      <w:r>
        <w:drawing>
          <wp:inline>
            <wp:extent cx="5943600" cy="2971800"/>
            <wp:effectExtent b="0" l="0" r="0" t="0"/>
            <wp:docPr descr="" id="1" name="Picture"/>
            <a:graphic>
              <a:graphicData uri="http://schemas.openxmlformats.org/drawingml/2006/picture">
                <pic:pic>
                  <pic:nvPicPr>
                    <pic:cNvPr descr="Figs/Figure3-1.png" id="0" name="Picture"/>
                    <pic:cNvPicPr>
                      <a:picLocks noChangeArrowheads="1" noChangeAspect="1"/>
                    </pic:cNvPicPr>
                  </pic:nvPicPr>
                  <pic:blipFill>
                    <a:blip r:embed="rId38"/>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9" w:name="figure-3-caption"/>
      <w:bookmarkEnd w:id="39"/>
      <w:r>
        <w:t xml:space="preserve">Figure 3 Caption</w:t>
      </w:r>
    </w:p>
    <w:p>
      <w:pPr>
        <w:pStyle w:val="FirstParagraph"/>
      </w:pPr>
      <w:r>
        <w:t xml:space="preserve">L'Abbe plot investigates the heterogeneity between studies using the ratio of means, as a</w:t>
      </w:r>
      <w:r>
        <w:t xml:space="preserve"> </w:t>
      </w:r>
      <w:r>
        <w:rPr>
          <w:i/>
        </w:rPr>
        <w:t xml:space="preserve">relative</w:t>
      </w:r>
      <w:r>
        <w:t xml:space="preserve"> </w:t>
      </w:r>
      <w:r>
        <w:t xml:space="preserve">measure, plotting the mean in the experimental versus the control group for each study, (on the logarithmic scale). Studies are color coded by surgery group and sized by the weight studies were given in the meta-regression. Studies below the dashed diagonal demonstrated benefit. The ellipse represents the 95% coverage region of teh meta-regression. The green X represents the mean in the experimental and control studies; on average there is a 32%</w:t>
      </w:r>
      <w:r>
        <w:t xml:space="preserve"> </w:t>
      </w:r>
      <w:r>
        <w:rPr>
          <w:i/>
        </w:rPr>
        <w:t xml:space="preserve">relative</w:t>
      </w:r>
      <w:r>
        <w:t xml:space="preserve"> </w:t>
      </w:r>
      <w:r>
        <w:t xml:space="preserve">reduction in morphine consumption in response to acetaminophen. Studies are sprayed around the black regression line. The slope of the regression line of almost 1. Together this indicates that this meta-regression does not explain the between study variability, when outcomes are expressed as a ratio of means.</w:t>
      </w:r>
    </w:p>
    <w:p>
      <w:pPr>
        <w:pStyle w:val="Heading1"/>
      </w:pPr>
      <w:bookmarkStart w:id="40" w:name="references"/>
      <w:bookmarkEnd w:id="40"/>
      <w:r>
        <w:t xml:space="preserve">References</w:t>
      </w:r>
    </w:p>
    <w:p>
      <w:pPr>
        <w:pStyle w:val="Bibliography"/>
      </w:pPr>
      <w:r>
        <w:t xml:space="preserve">1. Doleman B, Sutton A, Sherwin M, Lund J, J W. Baseline morphine consumption may explain between-study heterogeneity in meta-analyses of adjuvant analgesics and improve precision and accuracy of effect estimates. Anesthesia and Analgesia 2017.</w:t>
      </w:r>
    </w:p>
    <w:p>
      <w:pPr>
        <w:pStyle w:val="Bibliography"/>
      </w:pPr>
      <w:r>
        <w:t xml:space="preserve">2. Song F. Exploring heterogeneity in meta-analysis. Journal of Clinical Epidemiology 1999;52:725–30. Available at:</w:t>
      </w:r>
      <w:r>
        <w:t xml:space="preserve"> </w:t>
      </w:r>
      <w:hyperlink r:id="rId41">
        <w:r>
          <w:rPr>
            <w:rStyle w:val="Hyperlink"/>
          </w:rPr>
          <w:t xml:space="preserve">http://www.sciencedirect.com/science/article/pii/S0895435699000669</w:t>
        </w:r>
      </w:hyperlink>
      <w:r>
        <w:t xml:space="preserve">.</w:t>
      </w:r>
    </w:p>
    <w:p>
      <w:pPr>
        <w:pStyle w:val="Bibliography"/>
      </w:pPr>
      <w:r>
        <w:t xml:space="preserve">3. Kehlet H, Wilkinson RC, Fischer HBJ, Camu F, Prospect Working Group. PROSPECT: evidence-based, procedure-specific postoperative pain management. Best practice &amp; research Clinical anaesthesiology 2007;21:149–59. Available at:</w:t>
      </w:r>
      <w:r>
        <w:t xml:space="preserve"> </w:t>
      </w:r>
      <w:hyperlink r:id="rId42">
        <w:r>
          <w:rPr>
            <w:rStyle w:val="Hyperlink"/>
          </w:rPr>
          <w:t xml:space="preserve">http://www.ncbi.nlm.nih.gov/pubmed/17489225</w:t>
        </w:r>
      </w:hyperlink>
      <w:r>
        <w:t xml:space="preserve">.</w:t>
      </w:r>
    </w:p>
    <w:p>
      <w:pPr>
        <w:pStyle w:val="Bibliography"/>
      </w:pPr>
      <w:r>
        <w:t xml:space="preserve">4. Houwelingen HC van, Arends LR, Stijnen T. Advanced methods in meta-analysis: Multivariate approach and meta-regression. Statistics in Medicine 2002;21:589–624. Available at:</w:t>
      </w:r>
      <w:r>
        <w:t xml:space="preserve"> </w:t>
      </w:r>
      <w:hyperlink r:id="rId43">
        <w:r>
          <w:rPr>
            <w:rStyle w:val="Hyperlink"/>
          </w:rPr>
          <w:t xml:space="preserve">http://dx.doi.org/10.1002/sim.1040</w:t>
        </w:r>
      </w:hyperlink>
      <w:r>
        <w:t xml:space="preserve">.</w:t>
      </w:r>
    </w:p>
    <w:p>
      <w:pPr>
        <w:pStyle w:val="Bibliography"/>
      </w:pPr>
      <w:r>
        <w:t xml:space="preserve">5. Sutton AJ, Abrams KR. Bayesian methods in meta-analysis and evidence synthesis. Statistical methods in medical research 2001;10:277–303. Available at:</w:t>
      </w:r>
      <w:r>
        <w:t xml:space="preserve"> </w:t>
      </w:r>
      <w:hyperlink r:id="rId44">
        <w:r>
          <w:rPr>
            <w:rStyle w:val="Hyperlink"/>
          </w:rPr>
          <w:t xml:space="preserve">http://journals.sagepub.com/doi/10.1177/096228020101000404 http://www.ncbi.nlm.nih.gov/pubmed/11491414</w:t>
        </w:r>
      </w:hyperlink>
      <w:r>
        <w:t xml:space="preserve">.</w:t>
      </w:r>
    </w:p>
    <w:p>
      <w:pPr>
        <w:pStyle w:val="Bibliography"/>
      </w:pPr>
      <w:r>
        <w:t xml:space="preserve">6. Higgins JPT, Deek JJ. Chapter 7: Selecting studies and collecting data. In: Higgins JPT, Green S, eds. Cochrane handbook for systematic reviews of interventions 5.1.0 [updated march 2011]. Cochrane Collaboration, 2011:Available from www.cochrane–Available from handbook.org.</w:t>
      </w:r>
    </w:p>
    <w:p>
      <w:pPr>
        <w:pStyle w:val="Bibliography"/>
      </w:pPr>
      <w:r>
        <w:t xml:space="preserve">7. Review manager (RevMan) [Computer program]. Version 5.3. Copenhagen: The Nordic Cochrane Centre, The Cochrane Collaboration, 2014.</w:t>
      </w:r>
    </w:p>
    <w:p>
      <w:pPr>
        <w:pStyle w:val="Bibliography"/>
      </w:pPr>
      <w:r>
        <w:t xml:space="preserve">8. R Core Team. R: A language and environment for statistical computing. Vienna, Austria: R Foundation for Statistical Computing, 2013. Available at:</w:t>
      </w:r>
      <w:r>
        <w:t xml:space="preserve"> </w:t>
      </w:r>
      <w:hyperlink r:id="rId45">
        <w:r>
          <w:rPr>
            <w:rStyle w:val="Hyperlink"/>
          </w:rPr>
          <w:t xml:space="preserve">http://www.R-project.org</w:t>
        </w:r>
      </w:hyperlink>
      <w:r>
        <w:t xml:space="preserve">.</w:t>
      </w:r>
    </w:p>
    <w:p>
      <w:pPr>
        <w:pStyle w:val="Bibliography"/>
      </w:pPr>
      <w:r>
        <w:t xml:space="preserve">9. Friedrich JO, Adhikari NK, Beyene J. Ratio of means for analyzing continuous outcomes in meta-analysis performed as well as mean difference methods. Journal of Clinical Epidemiology 2011;64:556–64. Available at:</w:t>
      </w:r>
      <w:r>
        <w:t xml:space="preserve"> </w:t>
      </w:r>
      <w:hyperlink r:id="rId46">
        <w:r>
          <w:rPr>
            <w:rStyle w:val="Hyperlink"/>
          </w:rPr>
          <w:t xml:space="preserve">http://www.sciencedirect.com/science/article/pii/S0895435611000035</w:t>
        </w:r>
      </w:hyperlink>
      <w:r>
        <w:t xml:space="preserve">.</w:t>
      </w:r>
    </w:p>
    <w:p>
      <w:pPr>
        <w:pStyle w:val="Bibliography"/>
      </w:pPr>
      <w:r>
        <w:t xml:space="preserve">10. Zhao SZ, Chung F, Hanna DB, Raymundo AL, Cheung RY, Chen C. Dose-response relationship between opioid use and adverse effects after ambulatory surgery. Journal of Pain and Symptom Management 2004;28:35–46. Available at:</w:t>
      </w:r>
      <w:r>
        <w:t xml:space="preserve"> </w:t>
      </w:r>
      <w:hyperlink r:id="rId47">
        <w:r>
          <w:rPr>
            <w:rStyle w:val="Hyperlink"/>
          </w:rPr>
          <w:t xml:space="preserve">http://www.sciencedirect.com/science/article/pii/S0885392404001083</w:t>
        </w:r>
      </w:hyperlink>
      <w:r>
        <w:t xml:space="preserve">.</w:t>
      </w:r>
    </w:p>
    <w:p>
      <w:pPr>
        <w:pStyle w:val="Bibliography"/>
      </w:pPr>
      <w:r>
        <w:t xml:space="preserve">11. Achana FA, Cooper NJ, Dias S, Lu G, Rice SJC, Kendrick D, Sutton AJ. Extending methods for investigating the relationship between treatment effect and baseline risk from pairwise meta-analysis to network meta-analysis. Statistics in Medicine 2013;32:752–71. Available at:</w:t>
      </w:r>
      <w:r>
        <w:t xml:space="preserve"> </w:t>
      </w:r>
      <w:hyperlink r:id="rId48">
        <w:r>
          <w:rPr>
            <w:rStyle w:val="Hyperlink"/>
          </w:rPr>
          <w:t xml:space="preserve">http://doi.wiley.com/10.1002/sim.5539</w:t>
        </w:r>
      </w:hyperlink>
      <w:r>
        <w:t xml:space="preserve">.</w:t>
      </w:r>
    </w:p>
    <w:sectPr w:rsidR="00FD19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The 95% confidence intervals provided by Doleman et al.</w:t>
      </w:r>
      <w:r>
        <w:rPr>
          <w:vertAlign w:val="superscript"/>
        </w:rPr>
        <w:t xml:space="preserve">1</w:t>
      </w:r>
      <w:r>
        <w:t xml:space="preserve"> </w:t>
      </w:r>
      <w:r>
        <w:t xml:space="preserve">were used to estimate the standard error</w:t>
      </w:r>
      <w:r>
        <w:rPr>
          <w:vertAlign w:val="superscript"/>
        </w:rPr>
        <w:t xml:space="preserve">6</w:t>
      </w:r>
      <w:r>
        <w:t xml:space="preserve">. The figure was generated with the Cochrane Collaboration software RevMan</w:t>
      </w:r>
      <w:r>
        <w:rPr>
          <w:vertAlign w:val="superscript"/>
        </w:rPr>
        <w:t xml:space="preserve">7</w:t>
      </w:r>
      <w:r>
        <w:t xml:space="preserve">.</w:t>
      </w:r>
    </w:p>
  </w:footnote>
  <w:footnote w:id="29">
    <w:p>
      <w:pPr>
        <w:pStyle w:val="FootnoteText"/>
      </w:pPr>
      <w:r>
        <w:rPr>
          <w:rStyle w:val="FootnoteReference"/>
        </w:rPr>
        <w:footnoteRef/>
      </w:r>
      <w:r>
        <w:t xml:space="preserve"> </w:t>
      </w:r>
      <w:r>
        <w:t xml:space="preserve">Figure 2 and 3 were generated by a R</w:t>
      </w:r>
      <w:r>
        <w:rPr>
          <w:vertAlign w:val="superscript"/>
        </w:rPr>
        <w:t xml:space="preserve">8</w:t>
      </w:r>
      <w:r>
        <w:t xml:space="preserve"> </w:t>
      </w:r>
      <w:r>
        <w:t xml:space="preserve">statistical software package with data provided by the authors</w:t>
      </w:r>
      <w:r>
        <w:rPr>
          <w:vertAlign w:val="superscript"/>
        </w:rPr>
        <w:t xml:space="preserve">1</w:t>
      </w:r>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235b7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b4b483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7"/>
  </w:num>
  <w:num w:numId="22">
    <w:abstractNumId w:val="6"/>
  </w:num>
  <w:num w:numId="23">
    <w:abstractNumId w:val="8"/>
  </w:num>
  <w:num w:numId="24">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gif"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hyperlink" Id="rId48" Target="http://doi.wiley.com/10.1002/sim.5539" TargetMode="External" /><Relationship Type="http://schemas.openxmlformats.org/officeDocument/2006/relationships/hyperlink" Id="rId43" Target="http://dx.doi.org/10.1002/sim.1040" TargetMode="External" /><Relationship Type="http://schemas.openxmlformats.org/officeDocument/2006/relationships/hyperlink" Id="rId44" Target="http://journals.sagepub.com/doi/10.1177/096228020101000404 http://www.ncbi.nlm.nih.gov/pubmed/11491414" TargetMode="External" /><Relationship Type="http://schemas.openxmlformats.org/officeDocument/2006/relationships/hyperlink" Id="rId45" Target="http://www.R-project.org" TargetMode="External" /><Relationship Type="http://schemas.openxmlformats.org/officeDocument/2006/relationships/hyperlink" Id="rId42" Target="http://www.ncbi.nlm.nih.gov/pubmed/17489225" TargetMode="External" /><Relationship Type="http://schemas.openxmlformats.org/officeDocument/2006/relationships/hyperlink" Id="rId47" Target="http://www.sciencedirect.com/science/article/pii/S0885392404001083" TargetMode="External" /><Relationship Type="http://schemas.openxmlformats.org/officeDocument/2006/relationships/hyperlink" Id="rId46" Target="http://www.sciencedirect.com/science/article/pii/S0895435611000035" TargetMode="External" /><Relationship Type="http://schemas.openxmlformats.org/officeDocument/2006/relationships/hyperlink" Id="rId41" Target="http://www.sciencedirect.com/science/article/pii/S0895435699000669" TargetMode="External"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48" Target="http://doi.wiley.com/10.1002/sim.5539" TargetMode="External" /><Relationship Type="http://schemas.openxmlformats.org/officeDocument/2006/relationships/hyperlink" Id="rId43" Target="http://dx.doi.org/10.1002/sim.1040" TargetMode="External" /><Relationship Type="http://schemas.openxmlformats.org/officeDocument/2006/relationships/hyperlink" Id="rId44" Target="http://journals.sagepub.com/doi/10.1177/096228020101000404 http://www.ncbi.nlm.nih.gov/pubmed/11491414" TargetMode="External" /><Relationship Type="http://schemas.openxmlformats.org/officeDocument/2006/relationships/hyperlink" Id="rId45" Target="http://www.R-project.org" TargetMode="External" /><Relationship Type="http://schemas.openxmlformats.org/officeDocument/2006/relationships/hyperlink" Id="rId42" Target="http://www.ncbi.nlm.nih.gov/pubmed/17489225" TargetMode="External" /><Relationship Type="http://schemas.openxmlformats.org/officeDocument/2006/relationships/hyperlink" Id="rId47" Target="http://www.sciencedirect.com/science/article/pii/S0885392404001083" TargetMode="External" /><Relationship Type="http://schemas.openxmlformats.org/officeDocument/2006/relationships/hyperlink" Id="rId46" Target="http://www.sciencedirect.com/science/article/pii/S0895435611000035" TargetMode="External" /><Relationship Type="http://schemas.openxmlformats.org/officeDocument/2006/relationships/hyperlink" Id="rId41" Target="http://www.sciencedirect.com/science/article/pii/S0895435699000669" TargetMode="External" /><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Novel Approach to Synthesize the Evidence on Analgesic Adjuvants for Postoperative Pain</dc:title>
  <dc:creator/>
  <dcterms:created xsi:type="dcterms:W3CDTF">2017-08-24T23:10:24Z</dcterms:created>
  <dcterms:modified xsi:type="dcterms:W3CDTF">2017-08-24T23:10:24Z</dcterms:modified>
</cp:coreProperties>
</file>