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SourceCode"/>
      </w:pPr>
      <w:r>
        <w:rPr>
          <w:rStyle w:val="VerbatimChar"/>
        </w:rPr>
        <w:t xml:space="preserve">## Warning: package 'pacman' was built under R version 3.3.3</w:t>
      </w:r>
    </w:p>
    <w:p>
      <w:pPr>
        <w:pStyle w:val="FirstParagraph"/>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too heterogeneous, evidence synthesis may be inappropriate. Such an approach is frequently critiqued as mixing apples and oranges. Excessive between-study heterogeneity in meta-analysis raises concerns that the included studies are clinically and methodologically too different, making pooling all identified RCTs unreasonable. 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we present a classical forest plot to investigate the effect of acetaminophen on postoperative morphine consumption, ordering the 25 RCTs Doleman et al.</w:t>
      </w:r>
      <w:r>
        <w:rPr>
          <w:vertAlign w:val="superscript"/>
        </w:rPr>
        <w:t xml:space="preserve">1</w:t>
      </w:r>
      <w:r>
        <w:t xml:space="preserve"> </w:t>
      </w:r>
      <w:r>
        <w:t xml:space="preserve">identified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We may hence consider the</w:t>
      </w:r>
      <w:r>
        <w:t xml:space="preserve"> </w:t>
      </w:r>
      <w:r>
        <w:rPr>
          <w:i/>
        </w:rPr>
        <w:t xml:space="preserve">ratio</w:t>
      </w:r>
      <w:r>
        <w:t xml:space="preserve"> </w:t>
      </w:r>
      <w:r>
        <w:t xml:space="preserve">of the mean morphine consumption in the experimental versus in the control group. While at higher baseline risk an unchanged relative reduction would always correspond to a larger absolute reduction in the outcome, this should not be misinterpreted as baseline risk explaining effect differences</w:t>
      </w:r>
      <w:r>
        <w:rPr>
          <w:vertAlign w:val="superscript"/>
        </w:rPr>
        <w:t xml:space="preserve">4</w:t>
      </w:r>
      <w:r>
        <w:t xml:space="preserve">. A third approach to control for baseline risk in meta-analysis of continuous outcomes is hence to pool the</w:t>
      </w:r>
      <w:r>
        <w:t xml:space="preserve"> </w:t>
      </w:r>
      <w:r>
        <w:rPr>
          <w:i/>
        </w:rPr>
        <w:t xml:space="preserve">ratio of (geometric) means</w:t>
      </w:r>
      <w:r>
        <w:t xml:space="preserve"> </w:t>
      </w:r>
      <w:r>
        <w:t xml:space="preserve">(RoM)</w:t>
      </w:r>
      <w:r>
        <w:rPr>
          <w:vertAlign w:val="superscript"/>
        </w:rPr>
        <w:t xml:space="preserve">9</w:t>
      </w:r>
      <w:r>
        <w:t xml:space="preserve">. The geometric mean is the n</w:t>
      </w:r>
      <w:r>
        <w:rPr>
          <w:vertAlign w:val="superscript"/>
        </w:rPr>
        <w:t xml:space="preserve">th</w:t>
      </w:r>
      <w:r>
        <w:t xml:space="preserve"> </w:t>
      </w:r>
      <w:r>
        <w:t xml:space="preserve">root of the product of n values. Figure 3 offers graphical intuition about the</w:t>
      </w:r>
      <w:r>
        <w:t xml:space="preserve"> </w:t>
      </w:r>
      <w:r>
        <w:rPr>
          <w:i/>
        </w:rPr>
        <w:t xml:space="preserve">ratio of (geometric) means</w:t>
      </w:r>
      <w:r>
        <w:t xml:space="preserve"> </w:t>
      </w:r>
      <w:r>
        <w:t xml:space="preserve">(RoM) and its use to explore between-study heterogeneity in meta-regression for evidence synthesis.</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the RoM as a</w:t>
      </w:r>
      <w:r>
        <w:t xml:space="preserve"> </w:t>
      </w:r>
      <w:r>
        <w:rPr>
          <w:i/>
        </w:rPr>
        <w:t xml:space="preserve">relative</w:t>
      </w:r>
      <w:r>
        <w:t xml:space="preserve"> </w:t>
      </w:r>
      <w:r>
        <w:t xml:space="preserve">outcome measure</w:t>
      </w:r>
      <w:r>
        <w:rPr>
          <w:vertAlign w:val="superscript"/>
        </w:rPr>
        <w:t xml:space="preserve">4</w:t>
      </w:r>
      <w:r>
        <w:t xml:space="preserve">. The RoM involves a</w:t>
      </w:r>
      <w:r>
        <w:t xml:space="preserve"> </w:t>
      </w:r>
      <w:r>
        <w:rPr>
          <w:i/>
        </w:rPr>
        <w:t xml:space="preserve">logarithmic</w:t>
      </w:r>
      <w:r>
        <w:t xml:space="preserve"> </w:t>
      </w:r>
      <w:r>
        <w:t xml:space="preserve">transformation, as we plotted the means in the experimental versus the control group for each study on the</w:t>
      </w:r>
      <w:r>
        <w:t xml:space="preserve"> </w:t>
      </w:r>
      <w:r>
        <w:rPr>
          <w:i/>
        </w:rPr>
        <w:t xml:space="preserve">logarithmic scale</w:t>
      </w:r>
      <w:r>
        <w:t xml:space="preserve">. We shape and color coded studies by surgery group and sized them by the weight studies were given in the meta-regression. Studies below the dashed diagonal demonstrated benefit. However,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RoM,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RoM could not explain between study variability (by reducing heterogeneity). The conclusion from the l'Abbe plot and our meta-regression is that baseline risk does not explain between-study differences in mean morphine reductions, when outcomes are expressed as a RoM.</w:t>
      </w:r>
    </w:p>
    <w:p>
      <w:pPr>
        <w:pStyle w:val="BodyText"/>
      </w:pPr>
      <w:r>
        <w:t xml:space="preserve">However, if we follow Doleman et alt, and consider the ratio measures as a flawed measure of analgesic effect,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Besides a classical model, Doleman et al.</w:t>
      </w:r>
      <w:r>
        <w:rPr>
          <w:vertAlign w:val="superscript"/>
        </w:rPr>
        <w:t xml:space="preserve">1</w:t>
      </w:r>
      <w:r>
        <w:t xml:space="preserve"> </w:t>
      </w:r>
      <w:r>
        <w:t xml:space="preserve">fit a Bayesian model that differs from the classical approach (also known as frequentist statistics). The Bayesian model incorporates prior information and combines it with the newly observed data, much like a physician would in clinical practice. All statistical models (classical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Bayesian meta-regression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Heading3"/>
      </w:pPr>
      <w:bookmarkStart w:id="32" w:name="figure-1-caption"/>
      <w:bookmarkEnd w:id="32"/>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3" w:name="figure-2"/>
      <w:bookmarkEnd w:id="33"/>
      <w:r>
        <w:t xml:space="preserve">Figure 2</w:t>
      </w:r>
    </w:p>
    <w:p>
      <w:pPr>
        <w:pStyle w:val="Heading3"/>
      </w:pPr>
      <w:bookmarkStart w:id="34" w:name="figure-2-caption"/>
      <w:bookmarkEnd w:id="34"/>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5" w:name="figure-3"/>
      <w:bookmarkEnd w:id="35"/>
      <w:r>
        <w:t xml:space="preserve">Figure 3</w:t>
      </w:r>
    </w:p>
    <w:p>
      <w:pPr>
        <w:pStyle w:val="Heading3"/>
      </w:pPr>
      <w:bookmarkStart w:id="36" w:name="figure-3-caption"/>
      <w:bookmarkEnd w:id="36"/>
      <w:r>
        <w:t xml:space="preserve">Figure 3 Caption</w:t>
      </w:r>
    </w:p>
    <w:p>
      <w:pPr>
        <w:pStyle w:val="FirstParagraph"/>
      </w:pPr>
      <w:r>
        <w:t xml:space="preserve">L'Abbe plot investigates the heterogeneity between studies using the ratio of (geometric) means (R0M), as a</w:t>
      </w:r>
      <w:r>
        <w:t xml:space="preserve"> </w:t>
      </w:r>
      <w:r>
        <w:rPr>
          <w:i/>
        </w:rPr>
        <w:t xml:space="preserve">relative</w:t>
      </w:r>
      <w:r>
        <w:t xml:space="preserve"> </w:t>
      </w:r>
      <w:r>
        <w:t xml:space="preserve">measure, plotting the mean morphine consumption in the experimental versus the control group for each study, on the logarithmic scale, (in mg morphine equivalent). Studies are shape (and color) coded by surgery group and sized by the weight studies were given in the meta-regression. Studies below the dashed diagonal demonstrated benefit. Studies are sprayed around the black regression line, seemingly at random. The regression line has a slope of about one, reflecting that this meta-regression explains only 2% of the between study variability. Hence baseline risk does not explain between-study differences in mean morphine reductions, when outcomes are expressed as a RoM.</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38">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39">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0">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1">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2">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3">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4">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5">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Figure 1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 The data and code are available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03f30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9c77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5" Target="http://doi.wiley.com/10.1002/sim.5539" TargetMode="External" /><Relationship Type="http://schemas.openxmlformats.org/officeDocument/2006/relationships/hyperlink" Id="rId40" Target="http://dx.doi.org/10.1002/sim.1040" TargetMode="External" /><Relationship Type="http://schemas.openxmlformats.org/officeDocument/2006/relationships/hyperlink" Id="rId41" Target="http://journals.sagepub.com/doi/10.1177/096228020101000404 http://www.ncbi.nlm.nih.gov/pubmed/11491414" TargetMode="External" /><Relationship Type="http://schemas.openxmlformats.org/officeDocument/2006/relationships/hyperlink" Id="rId42"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44" Target="http://www.sciencedirect.com/science/article/pii/S0885392404001083" TargetMode="External" /><Relationship Type="http://schemas.openxmlformats.org/officeDocument/2006/relationships/hyperlink" Id="rId43" Target="http://www.sciencedirect.com/science/article/pii/S0895435611000035" TargetMode="External" /><Relationship Type="http://schemas.openxmlformats.org/officeDocument/2006/relationships/hyperlink" Id="rId38"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2017-09-11T19:17:02Z</dcterms:created>
  <dcterms:modified xsi:type="dcterms:W3CDTF">2017-09-11T19:17:02Z</dcterms:modified>
</cp:coreProperties>
</file>