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C11B79" w14:textId="71938E4F" w:rsidR="00304582" w:rsidRPr="00683661" w:rsidRDefault="00683661">
      <w:pPr>
        <w:rPr>
          <w:b/>
          <w:bCs/>
        </w:rPr>
      </w:pPr>
      <w:r w:rsidRPr="00683661">
        <w:rPr>
          <w:b/>
          <w:bCs/>
        </w:rPr>
        <w:t>Data Analysis Plan</w:t>
      </w:r>
    </w:p>
    <w:p w14:paraId="0B04F1F4" w14:textId="32626E2A" w:rsidR="00A27B6B" w:rsidRPr="00795AE2" w:rsidRDefault="00A27B6B" w:rsidP="00A27B6B">
      <w:pPr>
        <w:rPr>
          <w:b/>
          <w:bCs/>
        </w:rPr>
      </w:pPr>
      <w:r w:rsidRPr="00795AE2">
        <w:rPr>
          <w:b/>
          <w:bCs/>
        </w:rPr>
        <w:t>Aim 1: Evaluate longitudinal associations between markers of peripheral inflammation,</w:t>
      </w:r>
      <w:r w:rsidR="00683661" w:rsidRPr="00795AE2">
        <w:rPr>
          <w:b/>
          <w:bCs/>
        </w:rPr>
        <w:t xml:space="preserve"> </w:t>
      </w:r>
      <w:r w:rsidRPr="00795AE2">
        <w:rPr>
          <w:b/>
          <w:bCs/>
        </w:rPr>
        <w:t>cognition, and brain structure in aMCI</w:t>
      </w:r>
      <w:r w:rsidR="00773848" w:rsidRPr="00795AE2">
        <w:rPr>
          <w:b/>
          <w:bCs/>
        </w:rPr>
        <w:t>.</w:t>
      </w:r>
    </w:p>
    <w:p w14:paraId="15EBC7DA" w14:textId="42D0AF49" w:rsidR="00A0783D" w:rsidRDefault="00A0783D" w:rsidP="00A0783D">
      <w:r>
        <w:t>Hypothesis 1a: Higher baseline inflammatory markers</w:t>
      </w:r>
      <w:r>
        <w:t xml:space="preserve"> levels</w:t>
      </w:r>
      <w:r w:rsidR="00AC6197">
        <w:t xml:space="preserve"> are associated with </w:t>
      </w:r>
      <w:r>
        <w:t xml:space="preserve">greater decline in episodic memory and </w:t>
      </w:r>
      <w:r w:rsidR="00384752">
        <w:t>AD</w:t>
      </w:r>
      <w:r w:rsidR="006E22C8">
        <w:t>-</w:t>
      </w:r>
      <w:r w:rsidR="00384752">
        <w:t xml:space="preserve">signature </w:t>
      </w:r>
      <w:r>
        <w:t xml:space="preserve">cortical thickness </w:t>
      </w:r>
      <w:r w:rsidR="00795AE2">
        <w:t>over 1 year</w:t>
      </w:r>
      <w:r>
        <w:t>.</w:t>
      </w:r>
    </w:p>
    <w:p w14:paraId="6E0B4A15" w14:textId="4749A531" w:rsidR="00773848" w:rsidRDefault="00A0783D" w:rsidP="00A0783D">
      <w:r>
        <w:t xml:space="preserve">Hypothesis 1b: </w:t>
      </w:r>
      <w:r w:rsidR="00565FD5">
        <w:t>Greater i</w:t>
      </w:r>
      <w:r>
        <w:t xml:space="preserve">ncreases in inflammatory markers over time </w:t>
      </w:r>
      <w:r w:rsidR="00565FD5">
        <w:t>are</w:t>
      </w:r>
      <w:r>
        <w:t xml:space="preserve"> associated with greater decline in episodic memory and cortical thickness</w:t>
      </w:r>
      <w:r w:rsidR="00565FD5">
        <w:t xml:space="preserve"> over 1 year</w:t>
      </w:r>
      <w:r>
        <w:t>.</w:t>
      </w:r>
    </w:p>
    <w:p w14:paraId="64E5EDEB" w14:textId="7FF2AC50" w:rsidR="00565FD5" w:rsidRDefault="00565FD5" w:rsidP="00A0783D">
      <w:r>
        <w:t>Outcomes:</w:t>
      </w:r>
      <w:r w:rsidR="002C5F36">
        <w:t xml:space="preserve"> Outcomes</w:t>
      </w:r>
      <w:r w:rsidR="00183300">
        <w:t xml:space="preserve"> are change scores (baseline to year 1)</w:t>
      </w:r>
      <w:r w:rsidR="002C5F36">
        <w:t xml:space="preserve"> from Table 3</w:t>
      </w:r>
      <w:r w:rsidR="00327617">
        <w:t xml:space="preserve"> and </w:t>
      </w:r>
      <w:r w:rsidR="00327617" w:rsidRPr="00327617">
        <w:t>mean AD</w:t>
      </w:r>
      <w:r w:rsidR="00327617">
        <w:t>-</w:t>
      </w:r>
      <w:r w:rsidR="00327617" w:rsidRPr="00327617">
        <w:t>signature cortical thickness.</w:t>
      </w:r>
    </w:p>
    <w:p w14:paraId="5D2D4C22" w14:textId="5B45E00E" w:rsidR="00565FD5" w:rsidRDefault="001E3396" w:rsidP="00A425F6">
      <w:pPr>
        <w:tabs>
          <w:tab w:val="left" w:pos="5808"/>
        </w:tabs>
      </w:pPr>
      <w:r>
        <w:t>Predictors:</w:t>
      </w:r>
      <w:r w:rsidR="00FD47A3">
        <w:t xml:space="preserve"> IL</w:t>
      </w:r>
      <w:r w:rsidR="00EA7D93">
        <w:t>-</w:t>
      </w:r>
      <w:r w:rsidR="00FD47A3">
        <w:t xml:space="preserve">6, TNF </w:t>
      </w:r>
      <w:r w:rsidR="00EA7D93">
        <w:t>-</w:t>
      </w:r>
      <w:r w:rsidR="00FD47A3">
        <w:t xml:space="preserve"> alpha, MCP-1, Eotaxin-1</w:t>
      </w:r>
      <w:r w:rsidR="00A425F6">
        <w:t xml:space="preserve"> as primary markers</w:t>
      </w:r>
      <w:r w:rsidR="002C5F36">
        <w:t>, others exploratory</w:t>
      </w:r>
    </w:p>
    <w:p w14:paraId="28D2853D" w14:textId="7E533C8F" w:rsidR="001E3396" w:rsidRDefault="001E3396" w:rsidP="00A0783D">
      <w:r>
        <w:t xml:space="preserve">Approach: </w:t>
      </w:r>
    </w:p>
    <w:p w14:paraId="761C438A" w14:textId="4EF8AC63" w:rsidR="001E3396" w:rsidRDefault="001E3396" w:rsidP="00A0783D">
      <w:r>
        <w:t>Other variables:</w:t>
      </w:r>
      <w:r w:rsidR="00DA5485">
        <w:t xml:space="preserve"> </w:t>
      </w:r>
      <w:r w:rsidR="00963DE0">
        <w:t xml:space="preserve">All models will be adjusted for </w:t>
      </w:r>
      <w:r w:rsidR="00DA5485">
        <w:t>age</w:t>
      </w:r>
      <w:r w:rsidR="00963DE0">
        <w:t xml:space="preserve"> and</w:t>
      </w:r>
      <w:r w:rsidR="00DA5485">
        <w:t xml:space="preserve"> sex</w:t>
      </w:r>
      <w:r w:rsidR="00963DE0">
        <w:t>.</w:t>
      </w:r>
      <w:r w:rsidR="00324723" w:rsidRPr="00324723">
        <w:t xml:space="preserve"> Variables</w:t>
      </w:r>
      <w:r w:rsidR="00324723">
        <w:t xml:space="preserve"> like</w:t>
      </w:r>
      <w:r w:rsidR="00324723" w:rsidRPr="00324723">
        <w:t xml:space="preserve"> APOE</w:t>
      </w:r>
      <w:r w:rsidR="00324723">
        <w:t xml:space="preserve"> </w:t>
      </w:r>
      <w:r w:rsidR="00035C83">
        <w:t>genotype</w:t>
      </w:r>
      <w:r w:rsidR="00324723" w:rsidRPr="00324723">
        <w:t>, BMI, blood pressure, history of hypercholesterolemia, NSAID use, CDR severity, Geriatric Depression Scale score, and immune-relevant health history conditions</w:t>
      </w:r>
      <w:r w:rsidR="009F76BF">
        <w:t xml:space="preserve"> will be treated as confounders or precision variables </w:t>
      </w:r>
      <w:r w:rsidR="003E4CEF">
        <w:t>depending on their relationships.</w:t>
      </w:r>
    </w:p>
    <w:p w14:paraId="6468941B" w14:textId="314A41A1" w:rsidR="001E3396" w:rsidRDefault="001E3396" w:rsidP="00A0783D">
      <w:r>
        <w:t>Power:</w:t>
      </w:r>
      <w:r w:rsidR="00E71B65">
        <w:t xml:space="preserve"> </w:t>
      </w:r>
    </w:p>
    <w:p w14:paraId="2F59864F" w14:textId="77777777" w:rsidR="00683661" w:rsidRDefault="00683661" w:rsidP="00A27B6B"/>
    <w:p w14:paraId="5869B43B" w14:textId="01AF0513" w:rsidR="00683661" w:rsidRPr="00955B40" w:rsidRDefault="00683661" w:rsidP="00773848">
      <w:pPr>
        <w:rPr>
          <w:b/>
          <w:bCs/>
        </w:rPr>
      </w:pPr>
      <w:r w:rsidRPr="00955B40">
        <w:rPr>
          <w:b/>
          <w:bCs/>
        </w:rPr>
        <w:t>Aim 2:</w:t>
      </w:r>
      <w:r w:rsidR="00773848" w:rsidRPr="00955B40">
        <w:rPr>
          <w:b/>
          <w:bCs/>
        </w:rPr>
        <w:t xml:space="preserve"> Examine how markers of peripheral inflammation impact the relationship between AD pathology and clinical progression of aMCI.</w:t>
      </w:r>
    </w:p>
    <w:p w14:paraId="2CBBF642" w14:textId="5AE16467" w:rsidR="001E3396" w:rsidRDefault="001E3396" w:rsidP="00773848">
      <w:r>
        <w:t xml:space="preserve">Hypothesis: </w:t>
      </w:r>
      <w:r w:rsidR="00955B40">
        <w:t>T</w:t>
      </w:r>
      <w:r w:rsidR="00955B40" w:rsidRPr="00955B40">
        <w:t>he combination of elevated inflammatory markers and high amyloid deposition will more strongly predict decline in episodic memory and AD</w:t>
      </w:r>
      <w:r w:rsidR="006E22C8">
        <w:t>-</w:t>
      </w:r>
      <w:r w:rsidR="00955B40" w:rsidRPr="00955B40">
        <w:t>signature cortical thickness than either variable alone</w:t>
      </w:r>
      <w:r w:rsidR="006E22C8">
        <w:t>.</w:t>
      </w:r>
    </w:p>
    <w:p w14:paraId="4D56714D" w14:textId="77777777" w:rsidR="001E3396" w:rsidRDefault="001E3396" w:rsidP="001E3396">
      <w:r>
        <w:t>Outcomes:</w:t>
      </w:r>
    </w:p>
    <w:p w14:paraId="0845699F" w14:textId="77777777" w:rsidR="001E3396" w:rsidRDefault="001E3396" w:rsidP="001E3396">
      <w:r>
        <w:t>Predictors:</w:t>
      </w:r>
    </w:p>
    <w:p w14:paraId="69F1B9A6" w14:textId="77777777" w:rsidR="001E3396" w:rsidRDefault="001E3396" w:rsidP="001E3396">
      <w:r>
        <w:t xml:space="preserve">Approach: </w:t>
      </w:r>
    </w:p>
    <w:p w14:paraId="796BFAAE" w14:textId="77777777" w:rsidR="001E3396" w:rsidRDefault="001E3396" w:rsidP="001E3396">
      <w:r>
        <w:t>Other variables:</w:t>
      </w:r>
    </w:p>
    <w:p w14:paraId="3E7CDC33" w14:textId="77777777" w:rsidR="001E3396" w:rsidRDefault="001E3396" w:rsidP="001E3396">
      <w:r>
        <w:t>Power:</w:t>
      </w:r>
    </w:p>
    <w:p w14:paraId="28453895" w14:textId="77777777" w:rsidR="00683661" w:rsidRDefault="00683661" w:rsidP="00A27B6B"/>
    <w:sectPr w:rsidR="0068366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41B9"/>
    <w:rsid w:val="000341E6"/>
    <w:rsid w:val="00035C83"/>
    <w:rsid w:val="001244C8"/>
    <w:rsid w:val="00142D82"/>
    <w:rsid w:val="00183300"/>
    <w:rsid w:val="001E3396"/>
    <w:rsid w:val="002C5F36"/>
    <w:rsid w:val="00304582"/>
    <w:rsid w:val="00324723"/>
    <w:rsid w:val="00327617"/>
    <w:rsid w:val="00384752"/>
    <w:rsid w:val="003E4CEF"/>
    <w:rsid w:val="004741B9"/>
    <w:rsid w:val="00547F45"/>
    <w:rsid w:val="00565FD5"/>
    <w:rsid w:val="00683661"/>
    <w:rsid w:val="006E22C8"/>
    <w:rsid w:val="00773848"/>
    <w:rsid w:val="00795AE2"/>
    <w:rsid w:val="00872A24"/>
    <w:rsid w:val="00955B40"/>
    <w:rsid w:val="00963DE0"/>
    <w:rsid w:val="00965339"/>
    <w:rsid w:val="009F76BF"/>
    <w:rsid w:val="00A0783D"/>
    <w:rsid w:val="00A27B6B"/>
    <w:rsid w:val="00A425F6"/>
    <w:rsid w:val="00AC6197"/>
    <w:rsid w:val="00DA5485"/>
    <w:rsid w:val="00E1309E"/>
    <w:rsid w:val="00E71B65"/>
    <w:rsid w:val="00EA7D93"/>
    <w:rsid w:val="00FD47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635DB9"/>
  <w15:chartTrackingRefBased/>
  <w15:docId w15:val="{170B7F4B-76FC-4541-BF03-F61E89576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41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41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41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41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41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41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41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41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41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41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41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41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41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41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41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41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41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41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41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41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41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41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41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41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41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41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41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41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41B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1</Pages>
  <Words>229</Words>
  <Characters>1194</Characters>
  <Application>Microsoft Office Word</Application>
  <DocSecurity>0</DocSecurity>
  <Lines>22</Lines>
  <Paragraphs>2</Paragraphs>
  <ScaleCrop>false</ScaleCrop>
  <Company/>
  <LinksUpToDate>false</LinksUpToDate>
  <CharactersWithSpaces>1421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Mahi, Mahfuza Haque</dc:creator>
  <cp:keywords/>
  <dc:description/>
  <cp:lastModifiedBy>Mahi, Mahfuza Haque</cp:lastModifiedBy>
  <cp:revision>28</cp:revision>
  <dcterms:created xsi:type="dcterms:W3CDTF">2026-03-08T21:10:00Z</dcterms:created>
  <dcterms:modified xsi:type="dcterms:W3CDTF">2026-03-09T20:41:00Z</dcterms:modified>
</cp:coreProperties>
</file>