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11B79" w14:textId="34E9C6D0" w:rsidR="00304582" w:rsidRPr="009A6A7F" w:rsidRDefault="002E1302" w:rsidP="00F67453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9A6A7F">
        <w:rPr>
          <w:rFonts w:ascii="Times New Roman" w:hAnsi="Times New Roman" w:cs="Times New Roman"/>
          <w:b/>
          <w:bCs/>
        </w:rPr>
        <w:t xml:space="preserve">Interim </w:t>
      </w:r>
      <w:r w:rsidR="00683661" w:rsidRPr="009A6A7F">
        <w:rPr>
          <w:rFonts w:ascii="Times New Roman" w:hAnsi="Times New Roman" w:cs="Times New Roman"/>
          <w:b/>
          <w:bCs/>
        </w:rPr>
        <w:t>Data Analysis Plan</w:t>
      </w:r>
    </w:p>
    <w:p w14:paraId="0B04F1F4" w14:textId="32626E2A" w:rsidR="00A27B6B" w:rsidRPr="009A6A7F" w:rsidRDefault="00A27B6B" w:rsidP="00F67453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9A6A7F">
        <w:rPr>
          <w:rFonts w:ascii="Times New Roman" w:hAnsi="Times New Roman" w:cs="Times New Roman"/>
          <w:b/>
          <w:bCs/>
        </w:rPr>
        <w:t>Aim 1: Evaluate longitudinal associations between markers of peripheral inflammation,</w:t>
      </w:r>
      <w:r w:rsidR="00683661" w:rsidRPr="009A6A7F">
        <w:rPr>
          <w:rFonts w:ascii="Times New Roman" w:hAnsi="Times New Roman" w:cs="Times New Roman"/>
          <w:b/>
          <w:bCs/>
        </w:rPr>
        <w:t xml:space="preserve"> </w:t>
      </w:r>
      <w:r w:rsidRPr="009A6A7F">
        <w:rPr>
          <w:rFonts w:ascii="Times New Roman" w:hAnsi="Times New Roman" w:cs="Times New Roman"/>
          <w:b/>
          <w:bCs/>
        </w:rPr>
        <w:t>cognition, and brain structure in aMCI</w:t>
      </w:r>
      <w:r w:rsidR="00773848" w:rsidRPr="009A6A7F">
        <w:rPr>
          <w:rFonts w:ascii="Times New Roman" w:hAnsi="Times New Roman" w:cs="Times New Roman"/>
          <w:b/>
          <w:bCs/>
        </w:rPr>
        <w:t>.</w:t>
      </w:r>
    </w:p>
    <w:p w14:paraId="072EFC97" w14:textId="586F5841" w:rsidR="002E1302" w:rsidRPr="009A6A7F" w:rsidRDefault="00DE4B60" w:rsidP="00F67453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9A6A7F">
        <w:rPr>
          <w:rFonts w:ascii="Times New Roman" w:hAnsi="Times New Roman" w:cs="Times New Roman"/>
          <w:b/>
          <w:bCs/>
        </w:rPr>
        <w:t>Hypothesis</w:t>
      </w:r>
      <w:r w:rsidR="008D1C1B">
        <w:rPr>
          <w:rFonts w:ascii="Times New Roman" w:hAnsi="Times New Roman" w:cs="Times New Roman"/>
          <w:b/>
          <w:bCs/>
        </w:rPr>
        <w:t xml:space="preserve"> and</w:t>
      </w:r>
      <w:r w:rsidRPr="009A6A7F">
        <w:rPr>
          <w:rFonts w:ascii="Times New Roman" w:hAnsi="Times New Roman" w:cs="Times New Roman"/>
          <w:b/>
          <w:bCs/>
        </w:rPr>
        <w:t xml:space="preserve"> outcomes:</w:t>
      </w:r>
    </w:p>
    <w:p w14:paraId="1AB19AF3" w14:textId="60F037DC" w:rsidR="00CA40CD" w:rsidRPr="009A6A7F" w:rsidRDefault="00A0783D" w:rsidP="00F67453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9A6A7F">
        <w:rPr>
          <w:rFonts w:ascii="Times New Roman" w:hAnsi="Times New Roman" w:cs="Times New Roman"/>
        </w:rPr>
        <w:t>Hypothesis 1a</w:t>
      </w:r>
      <w:r w:rsidR="00AB67CB" w:rsidRPr="009A6A7F">
        <w:rPr>
          <w:rFonts w:ascii="Times New Roman" w:hAnsi="Times New Roman" w:cs="Times New Roman"/>
        </w:rPr>
        <w:t>: Higher baseline levels of four inflammatory markers</w:t>
      </w:r>
      <w:r w:rsidR="0043643E" w:rsidRPr="009A6A7F">
        <w:rPr>
          <w:rFonts w:ascii="Times New Roman" w:hAnsi="Times New Roman" w:cs="Times New Roman"/>
        </w:rPr>
        <w:t xml:space="preserve"> (</w:t>
      </w:r>
      <w:r w:rsidR="00AB67CB" w:rsidRPr="009A6A7F">
        <w:rPr>
          <w:rFonts w:ascii="Times New Roman" w:hAnsi="Times New Roman" w:cs="Times New Roman"/>
        </w:rPr>
        <w:t>IL-6, TNF - alpha, MCP-1, Eotaxin-1)</w:t>
      </w:r>
      <w:r w:rsidR="0043643E" w:rsidRPr="009A6A7F">
        <w:rPr>
          <w:rFonts w:ascii="Times New Roman" w:hAnsi="Times New Roman" w:cs="Times New Roman"/>
        </w:rPr>
        <w:t xml:space="preserve"> </w:t>
      </w:r>
      <w:r w:rsidR="00AB67CB" w:rsidRPr="009A6A7F">
        <w:rPr>
          <w:rFonts w:ascii="Times New Roman" w:hAnsi="Times New Roman" w:cs="Times New Roman"/>
        </w:rPr>
        <w:t>will predict greater decline in episodic memory consolidation and</w:t>
      </w:r>
      <w:r w:rsidR="006C08C5" w:rsidRPr="009A6A7F">
        <w:rPr>
          <w:rFonts w:ascii="Times New Roman" w:hAnsi="Times New Roman" w:cs="Times New Roman"/>
        </w:rPr>
        <w:t xml:space="preserve"> </w:t>
      </w:r>
      <w:r w:rsidR="00AB67CB" w:rsidRPr="009A6A7F">
        <w:rPr>
          <w:rFonts w:ascii="Times New Roman" w:hAnsi="Times New Roman" w:cs="Times New Roman"/>
        </w:rPr>
        <w:t>decrease</w:t>
      </w:r>
      <w:r w:rsidR="006C08C5" w:rsidRPr="009A6A7F">
        <w:rPr>
          <w:rFonts w:ascii="Times New Roman" w:hAnsi="Times New Roman" w:cs="Times New Roman"/>
        </w:rPr>
        <w:t>s</w:t>
      </w:r>
      <w:r w:rsidR="00AB67CB" w:rsidRPr="009A6A7F">
        <w:rPr>
          <w:rFonts w:ascii="Times New Roman" w:hAnsi="Times New Roman" w:cs="Times New Roman"/>
        </w:rPr>
        <w:t xml:space="preserve"> in AD</w:t>
      </w:r>
      <w:r w:rsidR="006C08C5" w:rsidRPr="009A6A7F">
        <w:rPr>
          <w:rFonts w:ascii="Times New Roman" w:hAnsi="Times New Roman" w:cs="Times New Roman"/>
        </w:rPr>
        <w:t>-</w:t>
      </w:r>
      <w:r w:rsidR="00AB67CB" w:rsidRPr="009A6A7F">
        <w:rPr>
          <w:rFonts w:ascii="Times New Roman" w:hAnsi="Times New Roman" w:cs="Times New Roman"/>
        </w:rPr>
        <w:t>signature cortical thickness over one year. Outcomes are change</w:t>
      </w:r>
      <w:r w:rsidR="006C08C5" w:rsidRPr="009A6A7F">
        <w:rPr>
          <w:rFonts w:ascii="Times New Roman" w:hAnsi="Times New Roman" w:cs="Times New Roman"/>
        </w:rPr>
        <w:t xml:space="preserve"> from</w:t>
      </w:r>
      <w:r w:rsidR="00AB67CB" w:rsidRPr="009A6A7F">
        <w:rPr>
          <w:rFonts w:ascii="Times New Roman" w:hAnsi="Times New Roman" w:cs="Times New Roman"/>
        </w:rPr>
        <w:t xml:space="preserve"> baseline to Year 1</w:t>
      </w:r>
      <w:r w:rsidR="00271474" w:rsidRPr="009A6A7F">
        <w:rPr>
          <w:rFonts w:ascii="Times New Roman" w:hAnsi="Times New Roman" w:cs="Times New Roman"/>
        </w:rPr>
        <w:t xml:space="preserve"> in</w:t>
      </w:r>
      <w:r w:rsidR="00AB67CB" w:rsidRPr="009A6A7F">
        <w:rPr>
          <w:rFonts w:ascii="Times New Roman" w:hAnsi="Times New Roman" w:cs="Times New Roman"/>
        </w:rPr>
        <w:t xml:space="preserve"> five memory variables: CVLT 20</w:t>
      </w:r>
      <w:r w:rsidR="002E1302" w:rsidRPr="009A6A7F">
        <w:rPr>
          <w:rFonts w:ascii="Times New Roman" w:hAnsi="Times New Roman" w:cs="Times New Roman"/>
        </w:rPr>
        <w:t>’</w:t>
      </w:r>
      <w:r w:rsidR="00AB67CB" w:rsidRPr="009A6A7F">
        <w:rPr>
          <w:rFonts w:ascii="Times New Roman" w:hAnsi="Times New Roman" w:cs="Times New Roman"/>
        </w:rPr>
        <w:t xml:space="preserve"> delay total correct, CVLT Recognition D</w:t>
      </w:r>
      <w:r w:rsidR="00CA40CD" w:rsidRPr="009A6A7F">
        <w:rPr>
          <w:rFonts w:ascii="Times New Roman" w:hAnsi="Times New Roman" w:cs="Times New Roman"/>
        </w:rPr>
        <w:t>-</w:t>
      </w:r>
      <w:r w:rsidR="00AB67CB" w:rsidRPr="009A6A7F">
        <w:rPr>
          <w:rFonts w:ascii="Times New Roman" w:hAnsi="Times New Roman" w:cs="Times New Roman"/>
        </w:rPr>
        <w:t>Prime, Benson Figure 15</w:t>
      </w:r>
      <w:r w:rsidR="002E1302" w:rsidRPr="009A6A7F">
        <w:rPr>
          <w:rFonts w:ascii="Times New Roman" w:hAnsi="Times New Roman" w:cs="Times New Roman"/>
        </w:rPr>
        <w:t>’</w:t>
      </w:r>
      <w:r w:rsidR="00AB67CB" w:rsidRPr="009A6A7F">
        <w:rPr>
          <w:rFonts w:ascii="Times New Roman" w:hAnsi="Times New Roman" w:cs="Times New Roman"/>
        </w:rPr>
        <w:t xml:space="preserve"> delay total correct, MST Proportion Correct, and Story Recall 1</w:t>
      </w:r>
      <w:r w:rsidR="00CA40CD" w:rsidRPr="009A6A7F">
        <w:rPr>
          <w:rFonts w:ascii="Times New Roman" w:hAnsi="Times New Roman" w:cs="Times New Roman"/>
        </w:rPr>
        <w:t>-</w:t>
      </w:r>
      <w:r w:rsidR="00AB67CB" w:rsidRPr="009A6A7F">
        <w:rPr>
          <w:rFonts w:ascii="Times New Roman" w:hAnsi="Times New Roman" w:cs="Times New Roman"/>
        </w:rPr>
        <w:t xml:space="preserve">week delay total correct. </w:t>
      </w:r>
      <w:r w:rsidR="00271474" w:rsidRPr="009A6A7F">
        <w:rPr>
          <w:rFonts w:ascii="Times New Roman" w:hAnsi="Times New Roman" w:cs="Times New Roman"/>
        </w:rPr>
        <w:t>Another</w:t>
      </w:r>
      <w:r w:rsidR="00B51E9C" w:rsidRPr="009A6A7F">
        <w:rPr>
          <w:rFonts w:ascii="Times New Roman" w:hAnsi="Times New Roman" w:cs="Times New Roman"/>
        </w:rPr>
        <w:t xml:space="preserve"> </w:t>
      </w:r>
      <w:r w:rsidR="00AB67CB" w:rsidRPr="009A6A7F">
        <w:rPr>
          <w:rFonts w:ascii="Times New Roman" w:hAnsi="Times New Roman" w:cs="Times New Roman"/>
        </w:rPr>
        <w:t>neuroimaging outcome is change in mean AD-signature cortical thickness.</w:t>
      </w:r>
    </w:p>
    <w:p w14:paraId="6E0B4A15" w14:textId="2A58DB27" w:rsidR="00773848" w:rsidRDefault="00A0783D" w:rsidP="00F67453">
      <w:pPr>
        <w:spacing w:line="480" w:lineRule="auto"/>
        <w:jc w:val="both"/>
        <w:rPr>
          <w:rFonts w:ascii="Times New Roman" w:hAnsi="Times New Roman" w:cs="Times New Roman"/>
        </w:rPr>
      </w:pPr>
      <w:r w:rsidRPr="009A6A7F">
        <w:rPr>
          <w:rFonts w:ascii="Times New Roman" w:hAnsi="Times New Roman" w:cs="Times New Roman"/>
        </w:rPr>
        <w:t xml:space="preserve">Hypothesis 1b: </w:t>
      </w:r>
      <w:r w:rsidR="00565FD5" w:rsidRPr="009A6A7F">
        <w:rPr>
          <w:rFonts w:ascii="Times New Roman" w:hAnsi="Times New Roman" w:cs="Times New Roman"/>
        </w:rPr>
        <w:t>Greater i</w:t>
      </w:r>
      <w:r w:rsidRPr="009A6A7F">
        <w:rPr>
          <w:rFonts w:ascii="Times New Roman" w:hAnsi="Times New Roman" w:cs="Times New Roman"/>
        </w:rPr>
        <w:t xml:space="preserve">ncreases in inflammatory markers over time </w:t>
      </w:r>
      <w:r w:rsidR="00565FD5" w:rsidRPr="009A6A7F">
        <w:rPr>
          <w:rFonts w:ascii="Times New Roman" w:hAnsi="Times New Roman" w:cs="Times New Roman"/>
        </w:rPr>
        <w:t>are</w:t>
      </w:r>
      <w:r w:rsidRPr="009A6A7F">
        <w:rPr>
          <w:rFonts w:ascii="Times New Roman" w:hAnsi="Times New Roman" w:cs="Times New Roman"/>
        </w:rPr>
        <w:t xml:space="preserve"> associated with greater decline</w:t>
      </w:r>
      <w:r w:rsidR="00017018" w:rsidRPr="009A6A7F">
        <w:rPr>
          <w:rFonts w:ascii="Times New Roman" w:hAnsi="Times New Roman" w:cs="Times New Roman"/>
        </w:rPr>
        <w:t>s in the same outcomes.</w:t>
      </w:r>
    </w:p>
    <w:p w14:paraId="095CB87B" w14:textId="4299A2C9" w:rsidR="008D1C1B" w:rsidRPr="009A6A7F" w:rsidRDefault="008D1C1B" w:rsidP="00F67453">
      <w:pPr>
        <w:spacing w:line="480" w:lineRule="auto"/>
        <w:jc w:val="both"/>
        <w:rPr>
          <w:rFonts w:ascii="Times New Roman" w:hAnsi="Times New Roman" w:cs="Times New Roman"/>
        </w:rPr>
      </w:pPr>
      <w:r w:rsidRPr="008D1C1B">
        <w:rPr>
          <w:rFonts w:ascii="Times New Roman" w:hAnsi="Times New Roman" w:cs="Times New Roman"/>
          <w:b/>
          <w:bCs/>
        </w:rPr>
        <w:t>Predictors:</w:t>
      </w:r>
      <w:r>
        <w:rPr>
          <w:rFonts w:ascii="Times New Roman" w:hAnsi="Times New Roman" w:cs="Times New Roman"/>
        </w:rPr>
        <w:t xml:space="preserve"> </w:t>
      </w:r>
      <w:r w:rsidRPr="009A6A7F">
        <w:rPr>
          <w:rFonts w:ascii="Times New Roman" w:hAnsi="Times New Roman" w:cs="Times New Roman"/>
        </w:rPr>
        <w:t>IL-6, TNF - alpha, MCP-1, Eotaxin-1</w:t>
      </w:r>
      <w:r>
        <w:rPr>
          <w:rFonts w:ascii="Times New Roman" w:hAnsi="Times New Roman" w:cs="Times New Roman"/>
        </w:rPr>
        <w:t xml:space="preserve"> as primary markers, others exploratory.</w:t>
      </w:r>
    </w:p>
    <w:p w14:paraId="0A95ED6E" w14:textId="5011482D" w:rsidR="002A6B32" w:rsidRPr="009A6A7F" w:rsidRDefault="00937AE9" w:rsidP="00F67453">
      <w:pPr>
        <w:spacing w:line="480" w:lineRule="auto"/>
        <w:jc w:val="both"/>
        <w:rPr>
          <w:rFonts w:ascii="Times New Roman" w:hAnsi="Times New Roman" w:cs="Times New Roman"/>
        </w:rPr>
      </w:pPr>
      <w:r w:rsidRPr="009A6A7F">
        <w:rPr>
          <w:rFonts w:ascii="Times New Roman" w:hAnsi="Times New Roman" w:cs="Times New Roman"/>
          <w:b/>
          <w:bCs/>
        </w:rPr>
        <w:t xml:space="preserve">Analytical </w:t>
      </w:r>
      <w:r w:rsidR="001E3396" w:rsidRPr="009A6A7F">
        <w:rPr>
          <w:rFonts w:ascii="Times New Roman" w:hAnsi="Times New Roman" w:cs="Times New Roman"/>
          <w:b/>
          <w:bCs/>
        </w:rPr>
        <w:t>Approach:</w:t>
      </w:r>
      <w:r w:rsidR="001E3396" w:rsidRPr="009A6A7F">
        <w:rPr>
          <w:rFonts w:ascii="Times New Roman" w:hAnsi="Times New Roman" w:cs="Times New Roman"/>
        </w:rPr>
        <w:t xml:space="preserve"> </w:t>
      </w:r>
      <w:r w:rsidR="00DF6824" w:rsidRPr="009A6A7F">
        <w:rPr>
          <w:rFonts w:ascii="Times New Roman" w:hAnsi="Times New Roman" w:cs="Times New Roman"/>
        </w:rPr>
        <w:t>M</w:t>
      </w:r>
      <w:r w:rsidR="00821132" w:rsidRPr="009A6A7F">
        <w:rPr>
          <w:rFonts w:ascii="Times New Roman" w:hAnsi="Times New Roman" w:cs="Times New Roman"/>
        </w:rPr>
        <w:t>ultiple linear regression models will be fit with</w:t>
      </w:r>
      <w:r w:rsidR="00E81B91" w:rsidRPr="009A6A7F">
        <w:rPr>
          <w:rFonts w:ascii="Times New Roman" w:hAnsi="Times New Roman" w:cs="Times New Roman"/>
        </w:rPr>
        <w:t xml:space="preserve"> </w:t>
      </w:r>
      <w:r w:rsidR="00821132" w:rsidRPr="009A6A7F">
        <w:rPr>
          <w:rFonts w:ascii="Times New Roman" w:hAnsi="Times New Roman" w:cs="Times New Roman"/>
        </w:rPr>
        <w:t xml:space="preserve">change </w:t>
      </w:r>
      <w:r w:rsidR="00E81B91" w:rsidRPr="009A6A7F">
        <w:rPr>
          <w:rFonts w:ascii="Times New Roman" w:hAnsi="Times New Roman" w:cs="Times New Roman"/>
        </w:rPr>
        <w:t>in</w:t>
      </w:r>
      <w:r w:rsidR="00821132" w:rsidRPr="009A6A7F">
        <w:rPr>
          <w:rFonts w:ascii="Times New Roman" w:hAnsi="Times New Roman" w:cs="Times New Roman"/>
        </w:rPr>
        <w:t xml:space="preserve"> outcome as the dependent variable. For Hypothesis 1a, baseline</w:t>
      </w:r>
      <w:r w:rsidR="00997BD4" w:rsidRPr="009A6A7F">
        <w:rPr>
          <w:rFonts w:ascii="Times New Roman" w:hAnsi="Times New Roman" w:cs="Times New Roman"/>
        </w:rPr>
        <w:t xml:space="preserve"> </w:t>
      </w:r>
      <w:r w:rsidR="00821132" w:rsidRPr="009A6A7F">
        <w:rPr>
          <w:rFonts w:ascii="Times New Roman" w:hAnsi="Times New Roman" w:cs="Times New Roman"/>
        </w:rPr>
        <w:t>inflammatory markers</w:t>
      </w:r>
      <w:r w:rsidR="00997BD4" w:rsidRPr="009A6A7F">
        <w:rPr>
          <w:rFonts w:ascii="Times New Roman" w:hAnsi="Times New Roman" w:cs="Times New Roman"/>
        </w:rPr>
        <w:t xml:space="preserve"> levels</w:t>
      </w:r>
      <w:r w:rsidR="00821132" w:rsidRPr="009A6A7F">
        <w:rPr>
          <w:rFonts w:ascii="Times New Roman" w:hAnsi="Times New Roman" w:cs="Times New Roman"/>
        </w:rPr>
        <w:t xml:space="preserve"> will</w:t>
      </w:r>
      <w:r w:rsidR="00997BD4" w:rsidRPr="009A6A7F">
        <w:rPr>
          <w:rFonts w:ascii="Times New Roman" w:hAnsi="Times New Roman" w:cs="Times New Roman"/>
        </w:rPr>
        <w:t xml:space="preserve"> be used</w:t>
      </w:r>
      <w:r w:rsidR="00821132" w:rsidRPr="009A6A7F">
        <w:rPr>
          <w:rFonts w:ascii="Times New Roman" w:hAnsi="Times New Roman" w:cs="Times New Roman"/>
        </w:rPr>
        <w:t xml:space="preserve"> as predictors </w:t>
      </w:r>
      <w:r w:rsidR="00DF6824" w:rsidRPr="009A6A7F">
        <w:rPr>
          <w:rFonts w:ascii="Times New Roman" w:hAnsi="Times New Roman" w:cs="Times New Roman"/>
        </w:rPr>
        <w:t>and f</w:t>
      </w:r>
      <w:r w:rsidR="00821132" w:rsidRPr="009A6A7F">
        <w:rPr>
          <w:rFonts w:ascii="Times New Roman" w:hAnsi="Times New Roman" w:cs="Times New Roman"/>
        </w:rPr>
        <w:t xml:space="preserve">or Hypothesis 1b, change in markers </w:t>
      </w:r>
      <w:r w:rsidR="00DF6824" w:rsidRPr="009A6A7F">
        <w:rPr>
          <w:rFonts w:ascii="Times New Roman" w:hAnsi="Times New Roman" w:cs="Times New Roman"/>
        </w:rPr>
        <w:t>will be</w:t>
      </w:r>
      <w:r w:rsidR="00821132" w:rsidRPr="009A6A7F">
        <w:rPr>
          <w:rFonts w:ascii="Times New Roman" w:hAnsi="Times New Roman" w:cs="Times New Roman"/>
        </w:rPr>
        <w:t xml:space="preserve"> predictors. </w:t>
      </w:r>
      <w:r w:rsidR="0048079E" w:rsidRPr="009A6A7F">
        <w:rPr>
          <w:rFonts w:ascii="Times New Roman" w:hAnsi="Times New Roman" w:cs="Times New Roman"/>
        </w:rPr>
        <w:t xml:space="preserve">Models will be fit separately for each marker and outcome, with additional models including all four markers jointly. </w:t>
      </w:r>
      <w:r w:rsidR="002A6B32" w:rsidRPr="009A6A7F">
        <w:rPr>
          <w:rFonts w:ascii="Times New Roman" w:hAnsi="Times New Roman" w:cs="Times New Roman"/>
        </w:rPr>
        <w:t>Correlations among markers will be examined to assess multicollinearity and guide modeling decisions (</w:t>
      </w:r>
      <w:r w:rsidR="00EB57EA" w:rsidRPr="009A6A7F">
        <w:rPr>
          <w:rFonts w:ascii="Times New Roman" w:hAnsi="Times New Roman" w:cs="Times New Roman"/>
        </w:rPr>
        <w:t xml:space="preserve"> e.g. </w:t>
      </w:r>
      <w:r w:rsidR="002A6B32" w:rsidRPr="009A6A7F">
        <w:rPr>
          <w:rFonts w:ascii="Times New Roman" w:hAnsi="Times New Roman" w:cs="Times New Roman"/>
        </w:rPr>
        <w:t>PCA i</w:t>
      </w:r>
      <w:r w:rsidR="00EB57EA" w:rsidRPr="009A6A7F">
        <w:rPr>
          <w:rFonts w:ascii="Times New Roman" w:hAnsi="Times New Roman" w:cs="Times New Roman"/>
        </w:rPr>
        <w:t>f needed)</w:t>
      </w:r>
    </w:p>
    <w:p w14:paraId="761C438A" w14:textId="3D70A08A" w:rsidR="001E3396" w:rsidRPr="009A6A7F" w:rsidRDefault="001E3396" w:rsidP="00F67453">
      <w:pPr>
        <w:spacing w:line="480" w:lineRule="auto"/>
        <w:jc w:val="both"/>
        <w:rPr>
          <w:rFonts w:ascii="Times New Roman" w:hAnsi="Times New Roman" w:cs="Times New Roman"/>
        </w:rPr>
      </w:pPr>
      <w:r w:rsidRPr="009A6A7F">
        <w:rPr>
          <w:rFonts w:ascii="Times New Roman" w:hAnsi="Times New Roman" w:cs="Times New Roman"/>
          <w:b/>
          <w:bCs/>
        </w:rPr>
        <w:t>Other variables:</w:t>
      </w:r>
      <w:r w:rsidR="00DA5485" w:rsidRPr="009A6A7F">
        <w:rPr>
          <w:rFonts w:ascii="Times New Roman" w:hAnsi="Times New Roman" w:cs="Times New Roman"/>
        </w:rPr>
        <w:t xml:space="preserve"> </w:t>
      </w:r>
      <w:r w:rsidR="00963DE0" w:rsidRPr="009A6A7F">
        <w:rPr>
          <w:rFonts w:ascii="Times New Roman" w:hAnsi="Times New Roman" w:cs="Times New Roman"/>
        </w:rPr>
        <w:t xml:space="preserve">All models will be adjusted for </w:t>
      </w:r>
      <w:r w:rsidR="00DA5485" w:rsidRPr="009A6A7F">
        <w:rPr>
          <w:rFonts w:ascii="Times New Roman" w:hAnsi="Times New Roman" w:cs="Times New Roman"/>
        </w:rPr>
        <w:t>age</w:t>
      </w:r>
      <w:r w:rsidR="00963DE0" w:rsidRPr="009A6A7F">
        <w:rPr>
          <w:rFonts w:ascii="Times New Roman" w:hAnsi="Times New Roman" w:cs="Times New Roman"/>
        </w:rPr>
        <w:t xml:space="preserve"> and</w:t>
      </w:r>
      <w:r w:rsidR="00DA5485" w:rsidRPr="009A6A7F">
        <w:rPr>
          <w:rFonts w:ascii="Times New Roman" w:hAnsi="Times New Roman" w:cs="Times New Roman"/>
        </w:rPr>
        <w:t xml:space="preserve"> sex</w:t>
      </w:r>
      <w:r w:rsidR="00963DE0" w:rsidRPr="009A6A7F">
        <w:rPr>
          <w:rFonts w:ascii="Times New Roman" w:hAnsi="Times New Roman" w:cs="Times New Roman"/>
        </w:rPr>
        <w:t>.</w:t>
      </w:r>
      <w:r w:rsidR="00324723" w:rsidRPr="009A6A7F">
        <w:rPr>
          <w:rFonts w:ascii="Times New Roman" w:hAnsi="Times New Roman" w:cs="Times New Roman"/>
        </w:rPr>
        <w:t xml:space="preserve"> Variables like APOE </w:t>
      </w:r>
      <w:r w:rsidR="00035C83" w:rsidRPr="009A6A7F">
        <w:rPr>
          <w:rFonts w:ascii="Times New Roman" w:hAnsi="Times New Roman" w:cs="Times New Roman"/>
        </w:rPr>
        <w:t>genotype</w:t>
      </w:r>
      <w:r w:rsidR="00324723" w:rsidRPr="009A6A7F">
        <w:rPr>
          <w:rFonts w:ascii="Times New Roman" w:hAnsi="Times New Roman" w:cs="Times New Roman"/>
        </w:rPr>
        <w:t xml:space="preserve">, BMI, blood pressure, hypercholesterolemia, NSAID use, CDR, Geriatric Depression Scale score, </w:t>
      </w:r>
      <w:r w:rsidR="00324723" w:rsidRPr="009A6A7F">
        <w:rPr>
          <w:rFonts w:ascii="Times New Roman" w:hAnsi="Times New Roman" w:cs="Times New Roman"/>
        </w:rPr>
        <w:lastRenderedPageBreak/>
        <w:t>and immune-</w:t>
      </w:r>
      <w:r w:rsidR="005B6844" w:rsidRPr="009A6A7F">
        <w:rPr>
          <w:rFonts w:ascii="Times New Roman" w:hAnsi="Times New Roman" w:cs="Times New Roman"/>
        </w:rPr>
        <w:t>related</w:t>
      </w:r>
      <w:r w:rsidR="00324723" w:rsidRPr="009A6A7F">
        <w:rPr>
          <w:rFonts w:ascii="Times New Roman" w:hAnsi="Times New Roman" w:cs="Times New Roman"/>
        </w:rPr>
        <w:t xml:space="preserve"> health conditions</w:t>
      </w:r>
      <w:r w:rsidR="009F76BF" w:rsidRPr="009A6A7F">
        <w:rPr>
          <w:rFonts w:ascii="Times New Roman" w:hAnsi="Times New Roman" w:cs="Times New Roman"/>
        </w:rPr>
        <w:t xml:space="preserve"> will be treated as confounders or precision variables</w:t>
      </w:r>
      <w:r w:rsidR="003E4CEF" w:rsidRPr="009A6A7F">
        <w:rPr>
          <w:rFonts w:ascii="Times New Roman" w:hAnsi="Times New Roman" w:cs="Times New Roman"/>
        </w:rPr>
        <w:t>.</w:t>
      </w:r>
      <w:r w:rsidR="00E146C7" w:rsidRPr="009A6A7F">
        <w:rPr>
          <w:rFonts w:ascii="Times New Roman" w:hAnsi="Times New Roman" w:cs="Times New Roman"/>
        </w:rPr>
        <w:t xml:space="preserve"> A correlation analysis will assess multicollinearity</w:t>
      </w:r>
      <w:r w:rsidR="00B067CD" w:rsidRPr="009A6A7F">
        <w:rPr>
          <w:rFonts w:ascii="Times New Roman" w:hAnsi="Times New Roman" w:cs="Times New Roman"/>
        </w:rPr>
        <w:t xml:space="preserve"> among covariates</w:t>
      </w:r>
      <w:r w:rsidR="00E146C7" w:rsidRPr="009A6A7F">
        <w:rPr>
          <w:rFonts w:ascii="Times New Roman" w:hAnsi="Times New Roman" w:cs="Times New Roman"/>
        </w:rPr>
        <w:t>. Variables found to be strongly correlated with both an inflammatory marker and an outcome will be prioritized for inclusion.</w:t>
      </w:r>
    </w:p>
    <w:p w14:paraId="2F59864F" w14:textId="48A075AE" w:rsidR="00683661" w:rsidRPr="009A6A7F" w:rsidRDefault="001E3396" w:rsidP="00F67453">
      <w:pPr>
        <w:spacing w:line="480" w:lineRule="auto"/>
        <w:jc w:val="both"/>
        <w:rPr>
          <w:rFonts w:ascii="Times New Roman" w:hAnsi="Times New Roman" w:cs="Times New Roman"/>
        </w:rPr>
      </w:pPr>
      <w:r w:rsidRPr="009A6A7F">
        <w:rPr>
          <w:rFonts w:ascii="Times New Roman" w:hAnsi="Times New Roman" w:cs="Times New Roman"/>
          <w:b/>
          <w:bCs/>
        </w:rPr>
        <w:t>Power:</w:t>
      </w:r>
      <w:r w:rsidR="00E71B65" w:rsidRPr="009A6A7F">
        <w:rPr>
          <w:rFonts w:ascii="Times New Roman" w:hAnsi="Times New Roman" w:cs="Times New Roman"/>
        </w:rPr>
        <w:t xml:space="preserve"> </w:t>
      </w:r>
      <w:r w:rsidR="00D60886" w:rsidRPr="009A6A7F">
        <w:rPr>
          <w:rFonts w:ascii="Times New Roman" w:hAnsi="Times New Roman" w:cs="Times New Roman"/>
        </w:rPr>
        <w:t>Power calculations will be conducted using F-tests for regression models</w:t>
      </w:r>
      <w:r w:rsidR="00404079" w:rsidRPr="009A6A7F">
        <w:rPr>
          <w:rFonts w:ascii="Times New Roman" w:hAnsi="Times New Roman" w:cs="Times New Roman"/>
        </w:rPr>
        <w:t xml:space="preserve"> assuming </w:t>
      </w:r>
      <w:r w:rsidR="00C92F77" w:rsidRPr="009A6A7F">
        <w:rPr>
          <w:rFonts w:ascii="Times New Roman" w:hAnsi="Times New Roman" w:cs="Times New Roman"/>
        </w:rPr>
        <w:t>combined sample size of 175</w:t>
      </w:r>
      <w:r w:rsidR="00E539A6" w:rsidRPr="009A6A7F">
        <w:rPr>
          <w:rFonts w:ascii="Times New Roman" w:hAnsi="Times New Roman" w:cs="Times New Roman"/>
        </w:rPr>
        <w:t xml:space="preserve"> (125 aMCI + 50 HC)  </w:t>
      </w:r>
      <w:r w:rsidR="00C92F77" w:rsidRPr="009A6A7F">
        <w:rPr>
          <w:rFonts w:ascii="Times New Roman" w:hAnsi="Times New Roman" w:cs="Times New Roman"/>
        </w:rPr>
        <w:t>participants.</w:t>
      </w:r>
      <w:r w:rsidR="00E539A6" w:rsidRPr="009A6A7F">
        <w:rPr>
          <w:rFonts w:ascii="Times New Roman" w:hAnsi="Times New Roman" w:cs="Times New Roman"/>
        </w:rPr>
        <w:t xml:space="preserve"> Effect size </w:t>
      </w:r>
      <w:r w:rsidR="009D63CE" w:rsidRPr="009A6A7F">
        <w:rPr>
          <w:rFonts w:ascii="Times New Roman" w:hAnsi="Times New Roman" w:cs="Times New Roman"/>
        </w:rPr>
        <w:t>estimates</w:t>
      </w:r>
      <w:r w:rsidR="00E539A6" w:rsidRPr="009A6A7F">
        <w:rPr>
          <w:rFonts w:ascii="Times New Roman" w:hAnsi="Times New Roman" w:cs="Times New Roman"/>
        </w:rPr>
        <w:t xml:space="preserve"> will be derived from preliminary findings.</w:t>
      </w:r>
      <w:r w:rsidR="00AB76CE" w:rsidRPr="009A6A7F">
        <w:rPr>
          <w:rFonts w:ascii="Times New Roman" w:hAnsi="Times New Roman" w:cs="Times New Roman"/>
        </w:rPr>
        <w:t xml:space="preserve"> Power will be evaluated for each outcome-predictor pair.</w:t>
      </w:r>
    </w:p>
    <w:p w14:paraId="5869B43B" w14:textId="01AF0513" w:rsidR="00683661" w:rsidRPr="009A6A7F" w:rsidRDefault="00683661" w:rsidP="00F67453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9A6A7F">
        <w:rPr>
          <w:rFonts w:ascii="Times New Roman" w:hAnsi="Times New Roman" w:cs="Times New Roman"/>
          <w:b/>
          <w:bCs/>
        </w:rPr>
        <w:t>Aim 2:</w:t>
      </w:r>
      <w:r w:rsidR="00773848" w:rsidRPr="009A6A7F">
        <w:rPr>
          <w:rFonts w:ascii="Times New Roman" w:hAnsi="Times New Roman" w:cs="Times New Roman"/>
          <w:b/>
          <w:bCs/>
        </w:rPr>
        <w:t xml:space="preserve"> Examine how markers of peripheral inflammation impact the relationship between AD pathology and clinical progression of aMCI.</w:t>
      </w:r>
    </w:p>
    <w:p w14:paraId="0845699F" w14:textId="78DE9142" w:rsidR="001E3396" w:rsidRDefault="001E3396" w:rsidP="00F67453">
      <w:pPr>
        <w:spacing w:line="480" w:lineRule="auto"/>
        <w:jc w:val="both"/>
        <w:rPr>
          <w:rFonts w:ascii="Times New Roman" w:hAnsi="Times New Roman" w:cs="Times New Roman"/>
        </w:rPr>
      </w:pPr>
      <w:r w:rsidRPr="009A6A7F">
        <w:rPr>
          <w:rFonts w:ascii="Times New Roman" w:hAnsi="Times New Roman" w:cs="Times New Roman"/>
          <w:b/>
          <w:bCs/>
        </w:rPr>
        <w:t>Hypothesis</w:t>
      </w:r>
      <w:r w:rsidR="007127D6">
        <w:rPr>
          <w:rFonts w:ascii="Times New Roman" w:hAnsi="Times New Roman" w:cs="Times New Roman"/>
          <w:b/>
          <w:bCs/>
        </w:rPr>
        <w:t xml:space="preserve"> and </w:t>
      </w:r>
      <w:r w:rsidR="00AD497B" w:rsidRPr="009A6A7F">
        <w:rPr>
          <w:rFonts w:ascii="Times New Roman" w:hAnsi="Times New Roman" w:cs="Times New Roman"/>
          <w:b/>
          <w:bCs/>
        </w:rPr>
        <w:t>outcomes</w:t>
      </w:r>
      <w:r w:rsidR="007127D6">
        <w:rPr>
          <w:rFonts w:ascii="Times New Roman" w:hAnsi="Times New Roman" w:cs="Times New Roman"/>
          <w:b/>
          <w:bCs/>
        </w:rPr>
        <w:t xml:space="preserve">: </w:t>
      </w:r>
      <w:r w:rsidR="00DA4EB7" w:rsidRPr="009A6A7F">
        <w:rPr>
          <w:rFonts w:ascii="Times New Roman" w:hAnsi="Times New Roman" w:cs="Times New Roman"/>
        </w:rPr>
        <w:t>A</w:t>
      </w:r>
      <w:r w:rsidR="003F2BCA" w:rsidRPr="009A6A7F">
        <w:rPr>
          <w:rFonts w:ascii="Times New Roman" w:hAnsi="Times New Roman" w:cs="Times New Roman"/>
        </w:rPr>
        <w:t xml:space="preserve">myloid deposition (measured via </w:t>
      </w:r>
      <w:proofErr w:type="spellStart"/>
      <w:r w:rsidR="003F2BCA" w:rsidRPr="009A6A7F">
        <w:rPr>
          <w:rFonts w:ascii="Times New Roman" w:hAnsi="Times New Roman" w:cs="Times New Roman"/>
        </w:rPr>
        <w:t>Florbetapir</w:t>
      </w:r>
      <w:proofErr w:type="spellEnd"/>
      <w:r w:rsidR="002B0ED5">
        <w:rPr>
          <w:rFonts w:ascii="Times New Roman" w:hAnsi="Times New Roman" w:cs="Times New Roman"/>
        </w:rPr>
        <w:t>-</w:t>
      </w:r>
      <w:r w:rsidR="003F2BCA" w:rsidRPr="009A6A7F">
        <w:rPr>
          <w:rFonts w:ascii="Times New Roman" w:hAnsi="Times New Roman" w:cs="Times New Roman"/>
        </w:rPr>
        <w:t>PET as a continuous SUVR) moderates the relationship between inflammation and c</w:t>
      </w:r>
      <w:r w:rsidR="003D0D70" w:rsidRPr="009A6A7F">
        <w:rPr>
          <w:rFonts w:ascii="Times New Roman" w:hAnsi="Times New Roman" w:cs="Times New Roman"/>
        </w:rPr>
        <w:t>ognitive decline</w:t>
      </w:r>
      <w:r w:rsidR="003F2BCA" w:rsidRPr="009A6A7F">
        <w:rPr>
          <w:rFonts w:ascii="Times New Roman" w:hAnsi="Times New Roman" w:cs="Times New Roman"/>
        </w:rPr>
        <w:t xml:space="preserve"> over one year</w:t>
      </w:r>
      <w:r w:rsidR="00C43F2F" w:rsidRPr="009A6A7F">
        <w:rPr>
          <w:rFonts w:ascii="Times New Roman" w:hAnsi="Times New Roman" w:cs="Times New Roman"/>
        </w:rPr>
        <w:t xml:space="preserve"> such that individuals with both higher inflammation and greater amyloid burden will show the greatest decline in episodic memory and cortical thickness. </w:t>
      </w:r>
      <w:r w:rsidR="003F2BCA" w:rsidRPr="009A6A7F">
        <w:rPr>
          <w:rFonts w:ascii="Times New Roman" w:hAnsi="Times New Roman" w:cs="Times New Roman"/>
        </w:rPr>
        <w:t xml:space="preserve">The outcomes are the same change scores </w:t>
      </w:r>
      <w:r w:rsidR="004C335A" w:rsidRPr="009A6A7F">
        <w:rPr>
          <w:rFonts w:ascii="Times New Roman" w:hAnsi="Times New Roman" w:cs="Times New Roman"/>
        </w:rPr>
        <w:t>as</w:t>
      </w:r>
      <w:r w:rsidR="003F2BCA" w:rsidRPr="009A6A7F">
        <w:rPr>
          <w:rFonts w:ascii="Times New Roman" w:hAnsi="Times New Roman" w:cs="Times New Roman"/>
        </w:rPr>
        <w:t xml:space="preserve"> in Aim 1.</w:t>
      </w:r>
    </w:p>
    <w:p w14:paraId="5CA243E2" w14:textId="178F4A81" w:rsidR="007127D6" w:rsidRPr="007127D6" w:rsidRDefault="007127D6" w:rsidP="00F67453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7127D6">
        <w:rPr>
          <w:rFonts w:ascii="Times New Roman" w:hAnsi="Times New Roman" w:cs="Times New Roman"/>
          <w:b/>
          <w:bCs/>
        </w:rPr>
        <w:t>Predictor</w:t>
      </w:r>
      <w:r w:rsidRPr="005E7677">
        <w:rPr>
          <w:rFonts w:ascii="Times New Roman" w:hAnsi="Times New Roman" w:cs="Times New Roman"/>
          <w:b/>
          <w:bCs/>
        </w:rPr>
        <w:t>s</w:t>
      </w:r>
      <w:r w:rsidR="005E7677" w:rsidRPr="005E7677">
        <w:rPr>
          <w:rFonts w:ascii="Times New Roman" w:hAnsi="Times New Roman" w:cs="Times New Roman"/>
          <w:b/>
          <w:bCs/>
        </w:rPr>
        <w:t>:</w:t>
      </w:r>
      <w:r w:rsidRPr="005E7677">
        <w:rPr>
          <w:rFonts w:ascii="Times New Roman" w:hAnsi="Times New Roman" w:cs="Times New Roman"/>
        </w:rPr>
        <w:t xml:space="preserve"> </w:t>
      </w:r>
      <w:r w:rsidR="005E7677" w:rsidRPr="005E7677">
        <w:rPr>
          <w:rFonts w:ascii="Times New Roman" w:hAnsi="Times New Roman" w:cs="Times New Roman"/>
        </w:rPr>
        <w:t>Inflammatory markers, amyloid PET SUVR, and their interaction.</w:t>
      </w:r>
    </w:p>
    <w:p w14:paraId="69F1B9A6" w14:textId="497BA0D6" w:rsidR="001E3396" w:rsidRPr="009A6A7F" w:rsidRDefault="00937AE9" w:rsidP="00F67453">
      <w:pPr>
        <w:spacing w:line="480" w:lineRule="auto"/>
        <w:jc w:val="both"/>
        <w:rPr>
          <w:rFonts w:ascii="Times New Roman" w:hAnsi="Times New Roman" w:cs="Times New Roman"/>
        </w:rPr>
      </w:pPr>
      <w:r w:rsidRPr="009A6A7F">
        <w:rPr>
          <w:rFonts w:ascii="Times New Roman" w:hAnsi="Times New Roman" w:cs="Times New Roman"/>
          <w:b/>
          <w:bCs/>
        </w:rPr>
        <w:t xml:space="preserve">Analytical </w:t>
      </w:r>
      <w:r w:rsidR="001E3396" w:rsidRPr="009A6A7F">
        <w:rPr>
          <w:rFonts w:ascii="Times New Roman" w:hAnsi="Times New Roman" w:cs="Times New Roman"/>
          <w:b/>
          <w:bCs/>
        </w:rPr>
        <w:t>Approach:</w:t>
      </w:r>
      <w:r w:rsidR="001E3396" w:rsidRPr="009A6A7F">
        <w:rPr>
          <w:rFonts w:ascii="Times New Roman" w:hAnsi="Times New Roman" w:cs="Times New Roman"/>
        </w:rPr>
        <w:t xml:space="preserve"> </w:t>
      </w:r>
      <w:r w:rsidR="007141E9" w:rsidRPr="009A6A7F">
        <w:rPr>
          <w:rFonts w:ascii="Times New Roman" w:hAnsi="Times New Roman" w:cs="Times New Roman"/>
        </w:rPr>
        <w:t>Multiple linear regression models will be fit for each outcome, including</w:t>
      </w:r>
      <w:r w:rsidR="00FF3D61" w:rsidRPr="009A6A7F">
        <w:rPr>
          <w:rFonts w:ascii="Times New Roman" w:hAnsi="Times New Roman" w:cs="Times New Roman"/>
        </w:rPr>
        <w:t xml:space="preserve"> </w:t>
      </w:r>
      <w:r w:rsidR="007141E9" w:rsidRPr="009A6A7F">
        <w:rPr>
          <w:rFonts w:ascii="Times New Roman" w:hAnsi="Times New Roman" w:cs="Times New Roman"/>
        </w:rPr>
        <w:t xml:space="preserve">main effect of </w:t>
      </w:r>
      <w:r w:rsidR="00FF3D61" w:rsidRPr="009A6A7F">
        <w:rPr>
          <w:rFonts w:ascii="Times New Roman" w:hAnsi="Times New Roman" w:cs="Times New Roman"/>
        </w:rPr>
        <w:t xml:space="preserve">each </w:t>
      </w:r>
      <w:r w:rsidR="007141E9" w:rsidRPr="009A6A7F">
        <w:rPr>
          <w:rFonts w:ascii="Times New Roman" w:hAnsi="Times New Roman" w:cs="Times New Roman"/>
        </w:rPr>
        <w:t>inflammatory marker</w:t>
      </w:r>
      <w:r w:rsidR="00FF3D61" w:rsidRPr="009A6A7F">
        <w:rPr>
          <w:rFonts w:ascii="Times New Roman" w:hAnsi="Times New Roman" w:cs="Times New Roman"/>
        </w:rPr>
        <w:t xml:space="preserve"> and </w:t>
      </w:r>
      <w:r w:rsidR="007141E9" w:rsidRPr="009A6A7F">
        <w:rPr>
          <w:rFonts w:ascii="Times New Roman" w:hAnsi="Times New Roman" w:cs="Times New Roman"/>
        </w:rPr>
        <w:t>amyloid SUVR</w:t>
      </w:r>
      <w:r w:rsidR="00FF3D61" w:rsidRPr="009A6A7F">
        <w:rPr>
          <w:rFonts w:ascii="Times New Roman" w:hAnsi="Times New Roman" w:cs="Times New Roman"/>
        </w:rPr>
        <w:t xml:space="preserve"> plus </w:t>
      </w:r>
      <w:r w:rsidR="007141E9" w:rsidRPr="009A6A7F">
        <w:rPr>
          <w:rFonts w:ascii="Times New Roman" w:hAnsi="Times New Roman" w:cs="Times New Roman"/>
        </w:rPr>
        <w:t>their</w:t>
      </w:r>
      <w:r w:rsidR="00FF3D61" w:rsidRPr="009A6A7F">
        <w:rPr>
          <w:rFonts w:ascii="Times New Roman" w:hAnsi="Times New Roman" w:cs="Times New Roman"/>
        </w:rPr>
        <w:t xml:space="preserve"> </w:t>
      </w:r>
      <w:r w:rsidR="007141E9" w:rsidRPr="009A6A7F">
        <w:rPr>
          <w:rFonts w:ascii="Times New Roman" w:hAnsi="Times New Roman" w:cs="Times New Roman"/>
        </w:rPr>
        <w:t>interaction</w:t>
      </w:r>
      <w:r w:rsidR="00FF3D61" w:rsidRPr="009A6A7F">
        <w:rPr>
          <w:rFonts w:ascii="Times New Roman" w:hAnsi="Times New Roman" w:cs="Times New Roman"/>
        </w:rPr>
        <w:t xml:space="preserve"> </w:t>
      </w:r>
      <w:r w:rsidR="007141E9" w:rsidRPr="009A6A7F">
        <w:rPr>
          <w:rFonts w:ascii="Times New Roman" w:hAnsi="Times New Roman" w:cs="Times New Roman"/>
        </w:rPr>
        <w:t xml:space="preserve">term. As an exploratory alternative, a dichotomous amyloid-positivity cutoff (per published SUVR thresholds) will be examined if evidence for non-linearity in the SUVR-outcome </w:t>
      </w:r>
      <w:r w:rsidR="00CD5AFC" w:rsidRPr="009A6A7F">
        <w:rPr>
          <w:rFonts w:ascii="Times New Roman" w:hAnsi="Times New Roman" w:cs="Times New Roman"/>
        </w:rPr>
        <w:t>relationship arises</w:t>
      </w:r>
      <w:r w:rsidR="007141E9" w:rsidRPr="009A6A7F">
        <w:rPr>
          <w:rFonts w:ascii="Times New Roman" w:hAnsi="Times New Roman" w:cs="Times New Roman"/>
        </w:rPr>
        <w:t>.</w:t>
      </w:r>
    </w:p>
    <w:p w14:paraId="796BFAAE" w14:textId="408E673E" w:rsidR="001E3396" w:rsidRPr="009A6A7F" w:rsidRDefault="001E3396" w:rsidP="00F67453">
      <w:pPr>
        <w:spacing w:line="480" w:lineRule="auto"/>
        <w:jc w:val="both"/>
        <w:rPr>
          <w:rFonts w:ascii="Times New Roman" w:hAnsi="Times New Roman" w:cs="Times New Roman"/>
        </w:rPr>
      </w:pPr>
      <w:r w:rsidRPr="009A6A7F">
        <w:rPr>
          <w:rFonts w:ascii="Times New Roman" w:hAnsi="Times New Roman" w:cs="Times New Roman"/>
          <w:b/>
          <w:bCs/>
        </w:rPr>
        <w:t>Other variables:</w:t>
      </w:r>
      <w:r w:rsidR="00B316CB" w:rsidRPr="009A6A7F">
        <w:rPr>
          <w:rFonts w:ascii="Times New Roman" w:hAnsi="Times New Roman" w:cs="Times New Roman"/>
        </w:rPr>
        <w:t xml:space="preserve"> same as Aim 1.</w:t>
      </w:r>
    </w:p>
    <w:p w14:paraId="28453895" w14:textId="222A2A40" w:rsidR="00683661" w:rsidRPr="009A6A7F" w:rsidRDefault="001E3396" w:rsidP="00F67453">
      <w:pPr>
        <w:spacing w:line="480" w:lineRule="auto"/>
        <w:jc w:val="both"/>
        <w:rPr>
          <w:rFonts w:ascii="Times New Roman" w:hAnsi="Times New Roman" w:cs="Times New Roman"/>
        </w:rPr>
      </w:pPr>
      <w:r w:rsidRPr="009A6A7F">
        <w:rPr>
          <w:rFonts w:ascii="Times New Roman" w:hAnsi="Times New Roman" w:cs="Times New Roman"/>
          <w:b/>
          <w:bCs/>
        </w:rPr>
        <w:t>Power:</w:t>
      </w:r>
      <w:r w:rsidR="000A2FA6" w:rsidRPr="009A6A7F">
        <w:rPr>
          <w:rFonts w:ascii="Times New Roman" w:hAnsi="Times New Roman" w:cs="Times New Roman"/>
        </w:rPr>
        <w:t xml:space="preserve"> </w:t>
      </w:r>
      <w:r w:rsidR="00DD23A0" w:rsidRPr="009A6A7F">
        <w:rPr>
          <w:rFonts w:ascii="Times New Roman" w:hAnsi="Times New Roman" w:cs="Times New Roman"/>
        </w:rPr>
        <w:t>Power calculations will focus on detecting the interaction effect.</w:t>
      </w:r>
    </w:p>
    <w:sectPr w:rsidR="00683661" w:rsidRPr="009A6A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1B9"/>
    <w:rsid w:val="00017018"/>
    <w:rsid w:val="000341E6"/>
    <w:rsid w:val="00035C83"/>
    <w:rsid w:val="000A2FA6"/>
    <w:rsid w:val="000C65D1"/>
    <w:rsid w:val="000D1DF2"/>
    <w:rsid w:val="001244C8"/>
    <w:rsid w:val="00142D82"/>
    <w:rsid w:val="001622FB"/>
    <w:rsid w:val="0017230A"/>
    <w:rsid w:val="00183300"/>
    <w:rsid w:val="001E3396"/>
    <w:rsid w:val="002600F0"/>
    <w:rsid w:val="00271474"/>
    <w:rsid w:val="002A6B32"/>
    <w:rsid w:val="002B0ED5"/>
    <w:rsid w:val="002C5F36"/>
    <w:rsid w:val="002E1302"/>
    <w:rsid w:val="00304582"/>
    <w:rsid w:val="00324723"/>
    <w:rsid w:val="00327617"/>
    <w:rsid w:val="003571E3"/>
    <w:rsid w:val="00384752"/>
    <w:rsid w:val="003D0D70"/>
    <w:rsid w:val="003E4CEF"/>
    <w:rsid w:val="003F2BCA"/>
    <w:rsid w:val="00404079"/>
    <w:rsid w:val="0041742A"/>
    <w:rsid w:val="0043643E"/>
    <w:rsid w:val="00447CF2"/>
    <w:rsid w:val="004741B9"/>
    <w:rsid w:val="0048079E"/>
    <w:rsid w:val="00483BF7"/>
    <w:rsid w:val="004C335A"/>
    <w:rsid w:val="0051110A"/>
    <w:rsid w:val="00526D01"/>
    <w:rsid w:val="00547F45"/>
    <w:rsid w:val="00565FD5"/>
    <w:rsid w:val="005B6844"/>
    <w:rsid w:val="005E7677"/>
    <w:rsid w:val="00641272"/>
    <w:rsid w:val="0067037D"/>
    <w:rsid w:val="00683661"/>
    <w:rsid w:val="006C08C5"/>
    <w:rsid w:val="006E22C8"/>
    <w:rsid w:val="007127D6"/>
    <w:rsid w:val="007141E9"/>
    <w:rsid w:val="00773848"/>
    <w:rsid w:val="00795AE2"/>
    <w:rsid w:val="007A67D1"/>
    <w:rsid w:val="00821132"/>
    <w:rsid w:val="008446BC"/>
    <w:rsid w:val="00872A24"/>
    <w:rsid w:val="008D1C1B"/>
    <w:rsid w:val="008F5D62"/>
    <w:rsid w:val="00937AE9"/>
    <w:rsid w:val="00955B40"/>
    <w:rsid w:val="00963DE0"/>
    <w:rsid w:val="00965339"/>
    <w:rsid w:val="00990B42"/>
    <w:rsid w:val="00997BD4"/>
    <w:rsid w:val="009A6A7F"/>
    <w:rsid w:val="009D63CE"/>
    <w:rsid w:val="009F76BF"/>
    <w:rsid w:val="00A0783D"/>
    <w:rsid w:val="00A27B6B"/>
    <w:rsid w:val="00A425F6"/>
    <w:rsid w:val="00A502A2"/>
    <w:rsid w:val="00A77D18"/>
    <w:rsid w:val="00AB67CB"/>
    <w:rsid w:val="00AB76CE"/>
    <w:rsid w:val="00AC6197"/>
    <w:rsid w:val="00AD497B"/>
    <w:rsid w:val="00B067CD"/>
    <w:rsid w:val="00B25476"/>
    <w:rsid w:val="00B316CB"/>
    <w:rsid w:val="00B479F8"/>
    <w:rsid w:val="00B51E9C"/>
    <w:rsid w:val="00BD5A59"/>
    <w:rsid w:val="00C43F2F"/>
    <w:rsid w:val="00C92F77"/>
    <w:rsid w:val="00CA40CD"/>
    <w:rsid w:val="00CB24BD"/>
    <w:rsid w:val="00CC29E2"/>
    <w:rsid w:val="00CD5AFC"/>
    <w:rsid w:val="00D60886"/>
    <w:rsid w:val="00D64D80"/>
    <w:rsid w:val="00DA4EB7"/>
    <w:rsid w:val="00DA5485"/>
    <w:rsid w:val="00DB37EE"/>
    <w:rsid w:val="00DD23A0"/>
    <w:rsid w:val="00DE4B60"/>
    <w:rsid w:val="00DF6824"/>
    <w:rsid w:val="00E04D5C"/>
    <w:rsid w:val="00E1309E"/>
    <w:rsid w:val="00E146C7"/>
    <w:rsid w:val="00E539A6"/>
    <w:rsid w:val="00E71B65"/>
    <w:rsid w:val="00E81B91"/>
    <w:rsid w:val="00E86421"/>
    <w:rsid w:val="00EA7D93"/>
    <w:rsid w:val="00EB57EA"/>
    <w:rsid w:val="00F67453"/>
    <w:rsid w:val="00FD47A3"/>
    <w:rsid w:val="00FE6CD1"/>
    <w:rsid w:val="00FF3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35DB9"/>
  <w15:chartTrackingRefBased/>
  <w15:docId w15:val="{170B7F4B-76FC-4541-BF03-F61E89576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1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1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1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1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1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1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2</Pages>
  <Words>461</Words>
  <Characters>2796</Characters>
  <Application>Microsoft Office Word</Application>
  <DocSecurity>0</DocSecurity>
  <Lines>41</Lines>
  <Paragraphs>16</Paragraphs>
  <ScaleCrop>false</ScaleCrop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Mahi, Mahfuza Haque</dc:creator>
  <cp:keywords/>
  <dc:description/>
  <cp:lastModifiedBy>Mahi, Mahfuza Haque</cp:lastModifiedBy>
  <cp:revision>99</cp:revision>
  <cp:lastPrinted>2026-03-11T18:15:00Z</cp:lastPrinted>
  <dcterms:created xsi:type="dcterms:W3CDTF">2026-03-08T21:10:00Z</dcterms:created>
  <dcterms:modified xsi:type="dcterms:W3CDTF">2026-03-11T18:19:00Z</dcterms:modified>
</cp:coreProperties>
</file>