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Lead</w:t>
      </w:r>
      <w:r>
        <w:t xml:space="preserve"> </w:t>
      </w:r>
      <w:r>
        <w:t xml:space="preserve">IQ</w:t>
      </w:r>
      <w:r>
        <w:t xml:space="preserve"> </w:t>
      </w:r>
      <w:r>
        <w:t xml:space="preserve">Report</w:t>
      </w:r>
    </w:p>
    <w:p>
      <w:pPr>
        <w:pStyle w:val="Author"/>
      </w:pPr>
      <w:r>
        <w:t xml:space="preserve">Mahfuza</w:t>
      </w:r>
      <w:r>
        <w:t xml:space="preserve"> </w:t>
      </w:r>
      <w:r>
        <w:t xml:space="preserve">Haque</w:t>
      </w:r>
      <w:r>
        <w:t xml:space="preserve"> </w:t>
      </w:r>
      <w:r>
        <w:t xml:space="preserve">Mahi</w:t>
      </w:r>
    </w:p>
    <w:p>
      <w:pPr>
        <w:pStyle w:val="Date"/>
      </w:pPr>
      <w:r>
        <w:t xml:space="preserve">2025-11-12</w:t>
      </w:r>
    </w:p>
    <w:p>
      <w:pPr>
        <w:pStyle w:val="FirstParagraph"/>
      </w:pPr>
      <w:r>
        <w:rPr>
          <w:b/>
          <w:bCs/>
        </w:rPr>
        <w:t xml:space="preserve">Data</w:t>
      </w:r>
    </w:p>
    <w:p>
      <w:pPr>
        <w:pStyle w:val="BodyText"/>
      </w:pPr>
      <w:r>
        <w:t xml:space="preserve">We analyze the CDC</w:t>
      </w:r>
      <w:r>
        <w:t xml:space="preserve"> </w:t>
      </w:r>
      <w:r>
        <w:t xml:space="preserve">“</w:t>
      </w:r>
      <w:r>
        <w:t xml:space="preserve">lead-iq-01.csv</w:t>
      </w:r>
      <w:r>
        <w:t xml:space="preserve">”</w:t>
      </w:r>
      <w:r>
        <w:t xml:space="preserve"> </w:t>
      </w:r>
      <w:r>
        <w:t xml:space="preserve">dataset, which contains information on 124 children aged 3–15 years who lived at varying distances from a lead smelter in El Paso, Texas.</w:t>
      </w:r>
    </w:p>
    <w:p>
      <w:pPr>
        <w:pStyle w:val="BodyText"/>
      </w:pPr>
      <w:r>
        <w:t xml:space="preserve">The dataset includes two variables:</w:t>
      </w:r>
    </w:p>
    <w:p>
      <w:pPr>
        <w:pStyle w:val="BodyText"/>
      </w:pPr>
      <w:r>
        <w:t xml:space="preserve">Smelter - indicates whether the child lived Near (within 1 mile) or Far (more than 1 mile) from the lead smelter.</w:t>
      </w:r>
    </w:p>
    <w:p>
      <w:pPr>
        <w:pStyle w:val="BodyText"/>
      </w:pPr>
      <w:r>
        <w:t xml:space="preserve">IQ – the child’s score on the Wechsler Intelligence Scale for Children (WISC), a standardized measure of cognitive ability.</w:t>
      </w:r>
    </w:p>
    <w:p>
      <w:pPr>
        <w:pStyle w:val="BodyText"/>
      </w:pPr>
      <w:r>
        <w:t xml:space="preserve">The goal of this analysis is to compare IQ levels between children who lived near the smelter and those who lived farther away, to explore whether proximity to the smelter (and potential lead exposure) is associated with lower IQ scores.</w:t>
      </w:r>
    </w:p>
    <w:p>
      <w:pPr>
        <w:pStyle w:val="SourceCode"/>
      </w:pPr>
      <w:r>
        <w:rPr>
          <w:rStyle w:val="VerbatimChar"/>
        </w:rPr>
        <w:t xml:space="preserve">##  Smelter         IQ        </w:t>
      </w:r>
      <w:r>
        <w:br/>
      </w:r>
      <w:r>
        <w:rPr>
          <w:rStyle w:val="VerbatimChar"/>
        </w:rPr>
        <w:t xml:space="preserve">##  Far :67   Min.   : 46.00  </w:t>
      </w:r>
      <w:r>
        <w:br/>
      </w:r>
      <w:r>
        <w:rPr>
          <w:rStyle w:val="VerbatimChar"/>
        </w:rPr>
        <w:t xml:space="preserve">##  Near:57   1st Qu.: 81.50  </w:t>
      </w:r>
      <w:r>
        <w:br/>
      </w:r>
      <w:r>
        <w:rPr>
          <w:rStyle w:val="VerbatimChar"/>
        </w:rPr>
        <w:t xml:space="preserve">##            Median : 91.00  </w:t>
      </w:r>
      <w:r>
        <w:br/>
      </w:r>
      <w:r>
        <w:rPr>
          <w:rStyle w:val="VerbatimChar"/>
        </w:rPr>
        <w:t xml:space="preserve">##            Mean   : 91.08  </w:t>
      </w:r>
      <w:r>
        <w:br/>
      </w:r>
      <w:r>
        <w:rPr>
          <w:rStyle w:val="VerbatimChar"/>
        </w:rPr>
        <w:t xml:space="preserve">##            3rd Qu.: 99.00  </w:t>
      </w:r>
      <w:r>
        <w:br/>
      </w:r>
      <w:r>
        <w:rPr>
          <w:rStyle w:val="VerbatimChar"/>
        </w:rPr>
        <w:t xml:space="preserve">##            Max.   :141.00</w:t>
      </w:r>
    </w:p>
    <w:p>
      <w:pPr>
        <w:pStyle w:val="FirstParagraph"/>
      </w:pPr>
      <w:r>
        <w:rPr>
          <w:b/>
          <w:bCs/>
        </w:rPr>
        <w:t xml:space="preserve">Descriptives</w:t>
      </w:r>
    </w:p>
    <w:p>
      <w:pPr>
        <w:pStyle w:val="BodyText"/>
      </w:pPr>
      <w:r>
        <w:t xml:space="preserve">Overall mean IQ is 91.1.</w:t>
      </w:r>
      <w:r>
        <w:br/>
      </w:r>
      <w:r>
        <w:t xml:space="preserve">Children</w:t>
      </w:r>
      <w:r>
        <w:t xml:space="preserve"> </w:t>
      </w:r>
      <w:r>
        <w:rPr>
          <w:b/>
          <w:bCs/>
        </w:rPr>
        <w:t xml:space="preserve">Near</w:t>
      </w:r>
      <w:r>
        <w:t xml:space="preserve"> </w:t>
      </w:r>
      <w:r>
        <w:t xml:space="preserve">the smelter have mean IQ 89.2, while those</w:t>
      </w:r>
      <w:r>
        <w:t xml:space="preserve"> </w:t>
      </w:r>
      <w:r>
        <w:rPr>
          <w:b/>
          <w:bCs/>
        </w:rPr>
        <w:t xml:space="preserve">Far</w:t>
      </w:r>
      <w:r>
        <w:t xml:space="preserve"> </w:t>
      </w:r>
      <w:r>
        <w:t xml:space="preserve">have mean IQ 92.7.</w:t>
      </w:r>
    </w:p>
    <w:p>
      <w:pPr>
        <w:pStyle w:val="BodyText"/>
      </w:pPr>
      <w:r>
        <w:rPr>
          <w:b/>
          <w:bCs/>
        </w:rPr>
        <w:t xml:space="preserve">Graph: IQ by smelter status</w:t>
      </w:r>
    </w:p>
    <w:p>
      <w:pPr>
        <w:pStyle w:val="BodyText"/>
      </w:pPr>
      <w:r>
        <w:drawing>
          <wp:inline>
            <wp:extent cx="4620126" cy="3696101"/>
            <wp:effectExtent b="0" l="0" r="0" t="0"/>
            <wp:docPr descr="" title="" id="21" name="Picture"/>
            <a:graphic>
              <a:graphicData uri="http://schemas.openxmlformats.org/drawingml/2006/picture">
                <pic:pic>
                  <pic:nvPicPr>
                    <pic:cNvPr descr="lead_iq_report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t xml:space="preserve">Boxplots and jittered points show the IQ distribution by proximity.</w:t>
      </w:r>
      <w:r>
        <w:t xml:space="preserve"> </w:t>
      </w:r>
      <w:r>
        <w:t xml:space="preserve">We see lower average IQ among children living Near compared with those Far.</w:t>
      </w:r>
    </w:p>
    <w:p>
      <w:pPr>
        <w:pStyle w:val="BodyText"/>
      </w:pPr>
      <w:r>
        <w:rPr>
          <w:b/>
          <w:bCs/>
        </w:rPr>
        <w:t xml:space="preserve">Table: summary by group</w:t>
      </w:r>
    </w:p>
    <w:p>
      <w:pPr>
        <w:pStyle w:val="TableCaption"/>
      </w:pPr>
      <w:r>
        <w:t xml:space="preserve">IQ summary statistics by smelter proximity</w:t>
      </w:r>
    </w:p>
    <w:tbl>
      <w:tblPr>
        <w:tblStyle w:val="Table"/>
        <w:tblW w:type="auto" w:w="0"/>
        <w:tblLook w:firstRow="1" w:lastRow="0" w:firstColumn="0" w:lastColumn="0" w:noHBand="0" w:noVBand="0" w:val="0020"/>
        <w:tblCaption w:val="IQ summary statistics by smelter proximity"/>
      </w:tblPr>
      <w:tblGrid>
        <w:gridCol w:w="1131"/>
        <w:gridCol w:w="1131"/>
        <w:gridCol w:w="1131"/>
        <w:gridCol w:w="1131"/>
        <w:gridCol w:w="1131"/>
        <w:gridCol w:w="1131"/>
        <w:gridCol w:w="1131"/>
      </w:tblGrid>
      <w:tr>
        <w:trPr>
          <w:tblHeader w:val="on"/>
        </w:trPr>
        <w:tc>
          <w:tcPr/>
          <w:p>
            <w:pPr>
              <w:pStyle w:val="Compact"/>
              <w:jc w:val="left"/>
            </w:pPr>
            <w:r>
              <w:t xml:space="preserve">Smelter</w:t>
            </w:r>
          </w:p>
        </w:tc>
        <w:tc>
          <w:tcPr/>
          <w:p>
            <w:pPr>
              <w:pStyle w:val="Compact"/>
              <w:jc w:val="right"/>
            </w:pPr>
            <w:r>
              <w:t xml:space="preserve">n</w:t>
            </w:r>
          </w:p>
        </w:tc>
        <w:tc>
          <w:tcPr/>
          <w:p>
            <w:pPr>
              <w:pStyle w:val="Compact"/>
              <w:jc w:val="right"/>
            </w:pPr>
            <w:r>
              <w:t xml:space="preserve">mean_IQ</w:t>
            </w:r>
          </w:p>
        </w:tc>
        <w:tc>
          <w:tcPr/>
          <w:p>
            <w:pPr>
              <w:pStyle w:val="Compact"/>
              <w:jc w:val="right"/>
            </w:pPr>
            <w:r>
              <w:t xml:space="preserve">sd_IQ</w:t>
            </w:r>
          </w:p>
        </w:tc>
        <w:tc>
          <w:tcPr/>
          <w:p>
            <w:pPr>
              <w:pStyle w:val="Compact"/>
              <w:jc w:val="right"/>
            </w:pPr>
            <w:r>
              <w:t xml:space="preserve">median_IQ</w:t>
            </w:r>
          </w:p>
        </w:tc>
        <w:tc>
          <w:tcPr/>
          <w:p>
            <w:pPr>
              <w:pStyle w:val="Compact"/>
              <w:jc w:val="right"/>
            </w:pPr>
            <w:r>
              <w:t xml:space="preserve">q1</w:t>
            </w:r>
          </w:p>
        </w:tc>
        <w:tc>
          <w:tcPr/>
          <w:p>
            <w:pPr>
              <w:pStyle w:val="Compact"/>
              <w:jc w:val="right"/>
            </w:pPr>
            <w:r>
              <w:t xml:space="preserve">q3</w:t>
            </w:r>
          </w:p>
        </w:tc>
      </w:tr>
      <w:tr>
        <w:tc>
          <w:tcPr/>
          <w:p>
            <w:pPr>
              <w:pStyle w:val="Compact"/>
              <w:jc w:val="left"/>
            </w:pPr>
            <w:r>
              <w:t xml:space="preserve">Far</w:t>
            </w:r>
          </w:p>
        </w:tc>
        <w:tc>
          <w:tcPr/>
          <w:p>
            <w:pPr>
              <w:pStyle w:val="Compact"/>
              <w:jc w:val="right"/>
            </w:pPr>
            <w:r>
              <w:t xml:space="preserve">67</w:t>
            </w:r>
          </w:p>
        </w:tc>
        <w:tc>
          <w:tcPr/>
          <w:p>
            <w:pPr>
              <w:pStyle w:val="Compact"/>
              <w:jc w:val="right"/>
            </w:pPr>
            <w:r>
              <w:t xml:space="preserve">92.7</w:t>
            </w:r>
          </w:p>
        </w:tc>
        <w:tc>
          <w:tcPr/>
          <w:p>
            <w:pPr>
              <w:pStyle w:val="Compact"/>
              <w:jc w:val="right"/>
            </w:pPr>
            <w:r>
              <w:t xml:space="preserve">16.0</w:t>
            </w:r>
          </w:p>
        </w:tc>
        <w:tc>
          <w:tcPr/>
          <w:p>
            <w:pPr>
              <w:pStyle w:val="Compact"/>
              <w:jc w:val="right"/>
            </w:pPr>
            <w:r>
              <w:t xml:space="preserve">93</w:t>
            </w:r>
          </w:p>
        </w:tc>
        <w:tc>
          <w:tcPr/>
          <w:p>
            <w:pPr>
              <w:pStyle w:val="Compact"/>
              <w:jc w:val="right"/>
            </w:pPr>
            <w:r>
              <w:t xml:space="preserve">84</w:t>
            </w:r>
          </w:p>
        </w:tc>
        <w:tc>
          <w:tcPr/>
          <w:p>
            <w:pPr>
              <w:pStyle w:val="Compact"/>
              <w:jc w:val="right"/>
            </w:pPr>
            <w:r>
              <w:t xml:space="preserve">100.5</w:t>
            </w:r>
          </w:p>
        </w:tc>
      </w:tr>
      <w:tr>
        <w:tc>
          <w:tcPr/>
          <w:p>
            <w:pPr>
              <w:pStyle w:val="Compact"/>
              <w:jc w:val="left"/>
            </w:pPr>
            <w:r>
              <w:t xml:space="preserve">Near</w:t>
            </w:r>
          </w:p>
        </w:tc>
        <w:tc>
          <w:tcPr/>
          <w:p>
            <w:pPr>
              <w:pStyle w:val="Compact"/>
              <w:jc w:val="right"/>
            </w:pPr>
            <w:r>
              <w:t xml:space="preserve">57</w:t>
            </w:r>
          </w:p>
        </w:tc>
        <w:tc>
          <w:tcPr/>
          <w:p>
            <w:pPr>
              <w:pStyle w:val="Compact"/>
              <w:jc w:val="right"/>
            </w:pPr>
            <w:r>
              <w:t xml:space="preserve">89.2</w:t>
            </w:r>
          </w:p>
        </w:tc>
        <w:tc>
          <w:tcPr/>
          <w:p>
            <w:pPr>
              <w:pStyle w:val="Compact"/>
              <w:jc w:val="right"/>
            </w:pPr>
            <w:r>
              <w:t xml:space="preserve">12.2</w:t>
            </w:r>
          </w:p>
        </w:tc>
        <w:tc>
          <w:tcPr/>
          <w:p>
            <w:pPr>
              <w:pStyle w:val="Compact"/>
              <w:jc w:val="right"/>
            </w:pPr>
            <w:r>
              <w:t xml:space="preserve">88</w:t>
            </w:r>
          </w:p>
        </w:tc>
        <w:tc>
          <w:tcPr/>
          <w:p>
            <w:pPr>
              <w:pStyle w:val="Compact"/>
              <w:jc w:val="right"/>
            </w:pPr>
            <w:r>
              <w:t xml:space="preserve">80</w:t>
            </w:r>
          </w:p>
        </w:tc>
        <w:tc>
          <w:tcPr/>
          <w:p>
            <w:pPr>
              <w:pStyle w:val="Compact"/>
              <w:jc w:val="right"/>
            </w:pPr>
            <w:r>
              <w:t xml:space="preserve">96.0</w:t>
            </w:r>
          </w:p>
        </w:tc>
      </w:tr>
    </w:tbl>
    <w:p>
      <w:pPr>
        <w:pStyle w:val="BodyText"/>
      </w:pPr>
      <w:r>
        <w:rPr>
          <w:b/>
          <w:bCs/>
        </w:rPr>
        <w:t xml:space="preserve">Interpretation:</w:t>
      </w:r>
      <w:r>
        <w:t xml:space="preserve"> </w:t>
      </w:r>
      <w:r>
        <w:t xml:space="preserve">The table summarizes center and spread of IQ within each group.Children living near the smelter (n = 57) had a slightly lower mean IQ (89.2 ± 12.2) compared with those living far from the smelter (n = 67, mean = 92.7 ± 16.0). Median IQ values and interquartile ranges also suggest slightly lower central tendency and somewhat narrower variability among the Near group.</w:t>
      </w:r>
    </w:p>
    <w:p>
      <w:r>
        <w:br w:type="page"/>
      </w:r>
    </w:p>
    <w:bookmarkStart w:id="23" w:name="code-appendix"/>
    <w:p>
      <w:pPr>
        <w:pStyle w:val="Heading2"/>
      </w:pPr>
      <w:r>
        <w:t xml:space="preserve">Code Appendix</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required_pkgs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"tidyverse"</w:t>
      </w:r>
      <w:r>
        <w:rPr>
          <w:rStyle w:val="NormalTok"/>
        </w:rPr>
        <w:t xml:space="preserve">,</w:t>
      </w:r>
      <w:r>
        <w:rPr>
          <w:rStyle w:val="StringTok"/>
        </w:rPr>
        <w:t xml:space="preserve">"here"</w:t>
      </w:r>
      <w:r>
        <w:rPr>
          <w:rStyle w:val="NormalTok"/>
        </w:rPr>
        <w:t xml:space="preserve">,</w:t>
      </w:r>
      <w:r>
        <w:rPr>
          <w:rStyle w:val="StringTok"/>
        </w:rPr>
        <w:t xml:space="preserve">"knitr"</w:t>
      </w:r>
      <w:r>
        <w:rPr>
          <w:rStyle w:val="NormalTok"/>
        </w:rPr>
        <w:t xml:space="preserve">,</w:t>
      </w:r>
      <w:r>
        <w:rPr>
          <w:rStyle w:val="StringTok"/>
        </w:rPr>
        <w:t xml:space="preserve">"gtsummary"</w:t>
      </w:r>
      <w:r>
        <w:rPr>
          <w:rStyle w:val="NormalTok"/>
        </w:rPr>
        <w:t xml:space="preserve">)</w:t>
      </w:r>
      <w:r>
        <w:br/>
      </w:r>
      <w:r>
        <w:rPr>
          <w:rStyle w:val="NormalTok"/>
        </w:rPr>
        <w:t xml:space="preserve">to_install </w:t>
      </w:r>
      <w:r>
        <w:rPr>
          <w:rStyle w:val="OtherTok"/>
        </w:rPr>
        <w:t xml:space="preserve">&lt;-</w:t>
      </w:r>
      <w:r>
        <w:rPr>
          <w:rStyle w:val="NormalTok"/>
        </w:rPr>
        <w:t xml:space="preserve"> </w:t>
      </w:r>
      <w:r>
        <w:rPr>
          <w:rStyle w:val="FunctionTok"/>
        </w:rPr>
        <w:t xml:space="preserve">setdiff</w:t>
      </w:r>
      <w:r>
        <w:rPr>
          <w:rStyle w:val="NormalTok"/>
        </w:rPr>
        <w:t xml:space="preserve">(required_pkgs, </w:t>
      </w:r>
      <w:r>
        <w:rPr>
          <w:rStyle w:val="FunctionTok"/>
        </w:rPr>
        <w:t xml:space="preserve">rownames</w:t>
      </w:r>
      <w:r>
        <w:rPr>
          <w:rStyle w:val="NormalTok"/>
        </w:rPr>
        <w:t xml:space="preserve">(</w:t>
      </w:r>
      <w:r>
        <w:rPr>
          <w:rStyle w:val="FunctionTok"/>
        </w:rPr>
        <w:t xml:space="preserve">installed.packages</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(to_install)) </w:t>
      </w:r>
      <w:r>
        <w:rPr>
          <w:rStyle w:val="FunctionTok"/>
        </w:rPr>
        <w:t xml:space="preserve">install.packages</w:t>
      </w:r>
      <w:r>
        <w:rPr>
          <w:rStyle w:val="NormalTok"/>
        </w:rPr>
        <w:t xml:space="preserve">(to_install,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FunctionTok"/>
        </w:rPr>
        <w:t xml:space="preserve">lapply</w:t>
      </w:r>
      <w:r>
        <w:rPr>
          <w:rStyle w:val="NormalTok"/>
        </w:rPr>
        <w:t xml:space="preserve">(required_pkgs, library, </w:t>
      </w:r>
      <w:r>
        <w:rPr>
          <w:rStyle w:val="AttributeTok"/>
        </w:rPr>
        <w:t xml:space="preserve">character.only =</w:t>
      </w:r>
      <w:r>
        <w:rPr>
          <w:rStyle w:val="NormalTok"/>
        </w:rPr>
        <w:t xml:space="preserve"> </w:t>
      </w:r>
      <w:r>
        <w:rPr>
          <w:rStyle w:val="ConstantTok"/>
        </w:rPr>
        <w:t xml:space="preserve">TRUE</w:t>
      </w:r>
      <w:r>
        <w:rPr>
          <w:rStyle w:val="NormalTok"/>
        </w:rPr>
        <w:t xml:space="preserve">)</w:t>
      </w:r>
      <w:r>
        <w:br/>
      </w:r>
      <w:r>
        <w:rPr>
          <w:rStyle w:val="CommentTok"/>
        </w:rPr>
        <w:t xml:space="preserve"># Read raw data from DataRaw/</w:t>
      </w:r>
      <w:r>
        <w:br/>
      </w:r>
      <w:r>
        <w:rPr>
          <w:rStyle w:val="NormalTok"/>
        </w:rPr>
        <w:t xml:space="preserve">lead_raw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"lead-iq-01.csv"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br/>
      </w:r>
      <w:r>
        <w:rPr>
          <w:rStyle w:val="NormalTok"/>
        </w:rPr>
        <w:t xml:space="preserve">lead </w:t>
      </w:r>
      <w:r>
        <w:rPr>
          <w:rStyle w:val="OtherTok"/>
        </w:rPr>
        <w:t xml:space="preserve">&lt;-</w:t>
      </w:r>
      <w:r>
        <w:rPr>
          <w:rStyle w:val="NormalTok"/>
        </w:rPr>
        <w:t xml:space="preserve"> lead_raw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Smelter =</w:t>
      </w:r>
      <w:r>
        <w:rPr>
          <w:rStyle w:val="NormalTok"/>
        </w:rPr>
        <w:t xml:space="preserve"> </w:t>
      </w:r>
      <w:r>
        <w:rPr>
          <w:rStyle w:val="FunctionTok"/>
        </w:rPr>
        <w:t xml:space="preserve">factor</w:t>
      </w:r>
      <w:r>
        <w:rPr>
          <w:rStyle w:val="NormalTok"/>
        </w:rPr>
        <w:t xml:space="preserve">(Smelter,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"Far"</w:t>
      </w:r>
      <w:r>
        <w:rPr>
          <w:rStyle w:val="NormalTok"/>
        </w:rPr>
        <w:t xml:space="preserve">,</w:t>
      </w:r>
      <w:r>
        <w:rPr>
          <w:rStyle w:val="StringTok"/>
        </w:rPr>
        <w:t xml:space="preserve">"Near"</w:t>
      </w:r>
      <w:r>
        <w:rPr>
          <w:rStyle w:val="NormalTok"/>
        </w:rPr>
        <w:t xml:space="preserve">)),</w:t>
      </w:r>
      <w:r>
        <w:br/>
      </w:r>
      <w:r>
        <w:rPr>
          <w:rStyle w:val="NormalTok"/>
        </w:rPr>
        <w:t xml:space="preserve">    </w:t>
      </w:r>
      <w:r>
        <w:rPr>
          <w:rStyle w:val="AttributeTok"/>
        </w:rPr>
        <w:t xml:space="preserve">IQ =</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(IQ)),</w:t>
      </w:r>
      <w:r>
        <w:br/>
      </w:r>
      <w:r>
        <w:rPr>
          <w:rStyle w:val="NormalTok"/>
        </w:rPr>
        <w:t xml:space="preserve">    </w:t>
      </w:r>
      <w:r>
        <w:rPr>
          <w:rStyle w:val="AttributeTok"/>
        </w:rPr>
        <w:t xml:space="preserve">IQ =</w:t>
      </w:r>
      <w:r>
        <w:rPr>
          <w:rStyle w:val="NormalTok"/>
        </w:rPr>
        <w:t xml:space="preserve"> </w:t>
      </w:r>
      <w:r>
        <w:rPr>
          <w:rStyle w:val="FunctionTok"/>
        </w:rPr>
        <w:t xml:space="preserve">ifelse</w:t>
      </w:r>
      <w:r>
        <w:rPr>
          <w:rStyle w:val="NormalTok"/>
        </w:rPr>
        <w:t xml:space="preserve">(IQ </w:t>
      </w:r>
      <w:r>
        <w:rPr>
          <w:rStyle w:val="SpecialCharTok"/>
        </w:rPr>
        <w:t xml:space="preserve">==</w:t>
      </w:r>
      <w:r>
        <w:rPr>
          <w:rStyle w:val="NormalTok"/>
        </w:rPr>
        <w:t xml:space="preserve"> </w:t>
      </w:r>
      <w:r>
        <w:rPr>
          <w:rStyle w:val="DecValTok"/>
        </w:rPr>
        <w:t xml:space="preserve">999</w:t>
      </w:r>
      <w:r>
        <w:rPr>
          <w:rStyle w:val="NormalTok"/>
        </w:rPr>
        <w:t xml:space="preserve">, </w:t>
      </w:r>
      <w:r>
        <w:rPr>
          <w:rStyle w:val="DecValTok"/>
        </w:rPr>
        <w:t xml:space="preserve">99</w:t>
      </w:r>
      <w:r>
        <w:rPr>
          <w:rStyle w:val="NormalTok"/>
        </w:rPr>
        <w:t xml:space="preserve">, IQ) </w:t>
      </w:r>
      <w:r>
        <w:rPr>
          <w:rStyle w:val="CommentTok"/>
        </w:rPr>
        <w:t xml:space="preserve"># correction per PI conversation</w:t>
      </w:r>
      <w:r>
        <w:br/>
      </w:r>
      <w:r>
        <w:rPr>
          <w:rStyle w:val="NormalTok"/>
        </w:rPr>
        <w:t xml:space="preserve">  )</w:t>
      </w:r>
      <w:r>
        <w:br/>
      </w:r>
      <w:r>
        <w:br/>
      </w:r>
      <w:r>
        <w:rPr>
          <w:rStyle w:val="FunctionTok"/>
        </w:rPr>
        <w:t xml:space="preserve">stopifnot</w:t>
      </w:r>
      <w:r>
        <w:rPr>
          <w:rStyle w:val="NormalTok"/>
        </w:rPr>
        <w:t xml:space="preserve">(</w:t>
      </w:r>
      <w:r>
        <w:rPr>
          <w:rStyle w:val="FunctionTok"/>
        </w:rPr>
        <w:t xml:space="preserve">all</w:t>
      </w:r>
      <w:r>
        <w:rPr>
          <w:rStyle w:val="NormalTok"/>
        </w:rPr>
        <w:t xml:space="preserve">(</w:t>
      </w:r>
      <w:r>
        <w:rPr>
          <w:rStyle w:val="FunctionTok"/>
        </w:rPr>
        <w:t xml:space="preserve">c</w:t>
      </w:r>
      <w:r>
        <w:rPr>
          <w:rStyle w:val="NormalTok"/>
        </w:rPr>
        <w:t xml:space="preserve">(</w:t>
      </w:r>
      <w:r>
        <w:rPr>
          <w:rStyle w:val="StringTok"/>
        </w:rPr>
        <w:t xml:space="preserve">"Smelter"</w:t>
      </w:r>
      <w:r>
        <w:rPr>
          <w:rStyle w:val="NormalTok"/>
        </w:rPr>
        <w:t xml:space="preserve">,</w:t>
      </w:r>
      <w:r>
        <w:rPr>
          <w:rStyle w:val="StringTok"/>
        </w:rPr>
        <w:t xml:space="preserve">"IQ"</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(lead)))</w:t>
      </w:r>
      <w:r>
        <w:br/>
      </w:r>
      <w:r>
        <w:rPr>
          <w:rStyle w:val="FunctionTok"/>
        </w:rPr>
        <w:t xml:space="preserve">summary</w:t>
      </w:r>
      <w:r>
        <w:rPr>
          <w:rStyle w:val="NormalTok"/>
        </w:rPr>
        <w:t xml:space="preserve">(lead)</w:t>
      </w:r>
      <w:r>
        <w:br/>
      </w:r>
      <w:r>
        <w:rPr>
          <w:rStyle w:val="FunctionTok"/>
        </w:rPr>
        <w:t xml:space="preserve">ggplot</w:t>
      </w:r>
      <w:r>
        <w:rPr>
          <w:rStyle w:val="NormalTok"/>
        </w:rPr>
        <w:t xml:space="preserve">(lead, </w:t>
      </w:r>
      <w:r>
        <w:rPr>
          <w:rStyle w:val="FunctionTok"/>
        </w:rPr>
        <w:t xml:space="preserve">aes</w:t>
      </w:r>
      <w:r>
        <w:rPr>
          <w:rStyle w:val="NormalTok"/>
        </w:rPr>
        <w:t xml:space="preserve">(</w:t>
      </w:r>
      <w:r>
        <w:rPr>
          <w:rStyle w:val="AttributeTok"/>
        </w:rPr>
        <w:t xml:space="preserve">x =</w:t>
      </w:r>
      <w:r>
        <w:rPr>
          <w:rStyle w:val="NormalTok"/>
        </w:rPr>
        <w:t xml:space="preserve"> Smelter, </w:t>
      </w:r>
      <w:r>
        <w:rPr>
          <w:rStyle w:val="AttributeTok"/>
        </w:rPr>
        <w:t xml:space="preserve">y =</w:t>
      </w:r>
      <w:r>
        <w:rPr>
          <w:rStyle w:val="NormalTok"/>
        </w:rPr>
        <w:t xml:space="preserve"> IQ))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outlier.alpha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0.12</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"Lived within 1 mile of smelter?"</w:t>
      </w:r>
      <w:r>
        <w:rPr>
          <w:rStyle w:val="NormalTok"/>
        </w:rPr>
        <w:t xml:space="preserve">, </w:t>
      </w:r>
      <w:r>
        <w:rPr>
          <w:rStyle w:val="AttributeTok"/>
        </w:rPr>
        <w:t xml:space="preserve">y =</w:t>
      </w:r>
      <w:r>
        <w:rPr>
          <w:rStyle w:val="NormalTok"/>
        </w:rPr>
        <w:t xml:space="preserve"> </w:t>
      </w:r>
      <w:r>
        <w:rPr>
          <w:rStyle w:val="StringTok"/>
        </w:rPr>
        <w:t xml:space="preserve">"IQ (WISC)"</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"IQ by smelter proximity"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w:t>
      </w:r>
      <w:r>
        <w:br/>
      </w:r>
      <w:r>
        <w:rPr>
          <w:rStyle w:val="NormalTok"/>
        </w:rPr>
        <w:t xml:space="preserve">tbl </w:t>
      </w:r>
      <w:r>
        <w:rPr>
          <w:rStyle w:val="OtherTok"/>
        </w:rPr>
        <w:t xml:space="preserve">&lt;-</w:t>
      </w:r>
      <w:r>
        <w:rPr>
          <w:rStyle w:val="NormalTok"/>
        </w:rPr>
        <w:t xml:space="preserve"> lead </w:t>
      </w:r>
      <w:r>
        <w:rPr>
          <w:rStyle w:val="SpecialCharTok"/>
        </w:rPr>
        <w:t xml:space="preserve">|&gt;</w:t>
      </w:r>
      <w:r>
        <w:br/>
      </w:r>
      <w:r>
        <w:rPr>
          <w:rStyle w:val="FunctionTok"/>
        </w:rPr>
        <w:t xml:space="preserve">group_by</w:t>
      </w:r>
      <w:r>
        <w:rPr>
          <w:rStyle w:val="NormalTok"/>
        </w:rPr>
        <w:t xml:space="preserve">(Smelter) </w:t>
      </w:r>
      <w:r>
        <w:rPr>
          <w:rStyle w:val="SpecialCharTok"/>
        </w:rPr>
        <w:t xml:space="preserve">|&gt;</w:t>
      </w:r>
      <w:r>
        <w:br/>
      </w:r>
      <w:r>
        <w:rPr>
          <w:rStyle w:val="FunctionTok"/>
        </w:rPr>
        <w:t xml:space="preserve">summarise</w:t>
      </w:r>
      <w:r>
        <w:rPr>
          <w:rStyle w:val="NormalTok"/>
        </w:rPr>
        <w:t xml:space="preserve">(</w:t>
      </w:r>
      <w:r>
        <w:br/>
      </w:r>
      <w:r>
        <w:rPr>
          <w:rStyle w:val="AttributeTok"/>
        </w:rPr>
        <w:t xml:space="preserve">n =</w:t>
      </w:r>
      <w:r>
        <w:rPr>
          <w:rStyle w:val="NormalTok"/>
        </w:rPr>
        <w:t xml:space="preserve"> dplyr</w:t>
      </w:r>
      <w:r>
        <w:rPr>
          <w:rStyle w:val="SpecialCharTok"/>
        </w:rPr>
        <w:t xml:space="preserve">::</w:t>
      </w:r>
      <w:r>
        <w:rPr>
          <w:rStyle w:val="FunctionTok"/>
        </w:rPr>
        <w:t xml:space="preserve">n</w:t>
      </w:r>
      <w:r>
        <w:rPr>
          <w:rStyle w:val="NormalTok"/>
        </w:rPr>
        <w:t xml:space="preserve">(),</w:t>
      </w:r>
      <w:r>
        <w:br/>
      </w:r>
      <w:r>
        <w:rPr>
          <w:rStyle w:val="AttributeTok"/>
        </w:rPr>
        <w:t xml:space="preserve">mean_IQ =</w:t>
      </w:r>
      <w:r>
        <w:rPr>
          <w:rStyle w:val="NormalTok"/>
        </w:rPr>
        <w:t xml:space="preserve"> </w:t>
      </w:r>
      <w:r>
        <w:rPr>
          <w:rStyle w:val="FunctionTok"/>
        </w:rPr>
        <w:t xml:space="preserve">mean</w:t>
      </w:r>
      <w:r>
        <w:rPr>
          <w:rStyle w:val="NormalTok"/>
        </w:rPr>
        <w:t xml:space="preserve">(IQ,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AttributeTok"/>
        </w:rPr>
        <w:t xml:space="preserve">sd_IQ   =</w:t>
      </w:r>
      <w:r>
        <w:rPr>
          <w:rStyle w:val="NormalTok"/>
        </w:rPr>
        <w:t xml:space="preserve"> </w:t>
      </w:r>
      <w:r>
        <w:rPr>
          <w:rStyle w:val="FunctionTok"/>
        </w:rPr>
        <w:t xml:space="preserve">sd</w:t>
      </w:r>
      <w:r>
        <w:rPr>
          <w:rStyle w:val="NormalTok"/>
        </w:rPr>
        <w:t xml:space="preserve">(IQ,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AttributeTok"/>
        </w:rPr>
        <w:t xml:space="preserve">median_IQ =</w:t>
      </w:r>
      <w:r>
        <w:rPr>
          <w:rStyle w:val="NormalTok"/>
        </w:rPr>
        <w:t xml:space="preserve"> </w:t>
      </w:r>
      <w:r>
        <w:rPr>
          <w:rStyle w:val="FunctionTok"/>
        </w:rPr>
        <w:t xml:space="preserve">median</w:t>
      </w:r>
      <w:r>
        <w:rPr>
          <w:rStyle w:val="NormalTok"/>
        </w:rPr>
        <w:t xml:space="preserve">(IQ,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AttributeTok"/>
        </w:rPr>
        <w:t xml:space="preserve">q1 =</w:t>
      </w:r>
      <w:r>
        <w:rPr>
          <w:rStyle w:val="NormalTok"/>
        </w:rPr>
        <w:t xml:space="preserve"> </w:t>
      </w:r>
      <w:r>
        <w:rPr>
          <w:rStyle w:val="FunctionTok"/>
        </w:rPr>
        <w:t xml:space="preserve">quantile</w:t>
      </w:r>
      <w:r>
        <w:rPr>
          <w:rStyle w:val="NormalTok"/>
        </w:rPr>
        <w:t xml:space="preserve">(IQ,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AttributeTok"/>
        </w:rPr>
        <w:t xml:space="preserve">q3 =</w:t>
      </w:r>
      <w:r>
        <w:rPr>
          <w:rStyle w:val="NormalTok"/>
        </w:rPr>
        <w:t xml:space="preserve"> </w:t>
      </w:r>
      <w:r>
        <w:rPr>
          <w:rStyle w:val="FunctionTok"/>
        </w:rPr>
        <w:t xml:space="preserve">quantile</w:t>
      </w:r>
      <w:r>
        <w:rPr>
          <w:rStyle w:val="NormalTok"/>
        </w:rPr>
        <w:t xml:space="preserve">(IQ,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tbl,</w:t>
      </w:r>
      <w:r>
        <w:br/>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AttributeTok"/>
        </w:rPr>
        <w:t xml:space="preserve">caption =</w:t>
      </w:r>
      <w:r>
        <w:rPr>
          <w:rStyle w:val="NormalTok"/>
        </w:rPr>
        <w:t xml:space="preserve"> </w:t>
      </w:r>
      <w:r>
        <w:rPr>
          <w:rStyle w:val="StringTok"/>
        </w:rPr>
        <w:t xml:space="preserve">"IQ summary statistics by smelter proximity"</w:t>
      </w:r>
      <w:r>
        <w:br/>
      </w:r>
      <w:r>
        <w:rPr>
          <w:rStyle w:val="NormalTok"/>
        </w:rPr>
        <w:t xml:space="preserve">)</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IQ Report</dc:title>
  <dc:creator>Mahfuza Haque Mahi</dc:creator>
  <cp:keywords/>
  <dcterms:created xsi:type="dcterms:W3CDTF">2025-11-12T22:59:20Z</dcterms:created>
  <dcterms:modified xsi:type="dcterms:W3CDTF">2025-11-12T22:59:20Z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2025-11-12</vt:lpwstr>
  </property>
  <property fmtid="{D5CDD505-2E9C-101B-9397-08002B2CF9AE}" pid="3" name="output">
    <vt:lpwstr/>
  </property>
</Properties>
</file>