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4743" w14:textId="252C9A49" w:rsidR="00850446" w:rsidRDefault="00850446">
      <w:r>
        <w:rPr>
          <w:noProof/>
        </w:rPr>
        <w:drawing>
          <wp:inline distT="0" distB="0" distL="0" distR="0" wp14:anchorId="3B27B3AB" wp14:editId="718A9949">
            <wp:extent cx="5943600" cy="4716145"/>
            <wp:effectExtent l="0" t="0" r="0" b="8255"/>
            <wp:docPr id="131654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0678" name="Picture 1316540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4984" w14:textId="753AF8EF" w:rsidR="00850446" w:rsidRDefault="00850446">
      <w:r w:rsidRPr="00225F9D">
        <w:rPr>
          <w:rFonts w:asciiTheme="majorBidi" w:hAnsiTheme="majorBidi" w:cstheme="majorBidi"/>
          <w:b/>
          <w:bCs/>
        </w:rPr>
        <w:t>Figure 1</w:t>
      </w:r>
      <w:r>
        <w:rPr>
          <w:rFonts w:asciiTheme="majorBidi" w:hAnsiTheme="majorBidi" w:cstheme="majorBidi"/>
          <w:b/>
          <w:bCs/>
        </w:rPr>
        <w:t>.</w:t>
      </w:r>
      <w:r w:rsidRPr="00225F9D">
        <w:rPr>
          <w:rFonts w:asciiTheme="majorBidi" w:hAnsiTheme="majorBidi" w:cstheme="majorBidi"/>
          <w:b/>
          <w:bCs/>
        </w:rPr>
        <w:t xml:space="preserve"> PRISMA flow diagram of systematic literature screening for the meta-analysis. </w:t>
      </w:r>
      <w:r w:rsidRPr="00882B63">
        <w:rPr>
          <w:rFonts w:asciiTheme="majorBidi" w:hAnsiTheme="majorBidi" w:cstheme="majorBidi"/>
        </w:rPr>
        <w:t>This figure was developed using Canva (www.canva.com).</w:t>
      </w:r>
    </w:p>
    <w:sectPr w:rsidR="00850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46"/>
    <w:rsid w:val="00850446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3F14"/>
  <w15:chartTrackingRefBased/>
  <w15:docId w15:val="{FB413794-5265-40D2-B971-8C2DED1F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2026-04-24T20:54:00Z</dcterms:created>
  <dcterms:modified xsi:type="dcterms:W3CDTF">2026-04-24T21:07:00Z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8e6ba4e4-90d1-4ba0-8c2e-f3bdf6172242</vt:lpwstr>
  </property>
</Properties>
</file>