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B4E37" w14:textId="3A939158" w:rsidR="00B70912" w:rsidRDefault="00B70912">
      <w:r>
        <w:rPr>
          <w:noProof/>
        </w:rPr>
        <w:drawing>
          <wp:inline distT="0" distB="0" distL="0" distR="0" wp14:anchorId="4A3BC0EC" wp14:editId="0B82376E">
            <wp:extent cx="5880100" cy="4704080"/>
            <wp:effectExtent l="0" t="0" r="6350" b="1270"/>
            <wp:docPr id="135166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68154" name="Picture 135166815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109" cy="470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2FC2B" w14:textId="6D740058" w:rsidR="00B70912" w:rsidRDefault="00B70912">
      <w:r w:rsidRPr="00225F9D">
        <w:rPr>
          <w:rFonts w:asciiTheme="majorBidi" w:hAnsiTheme="majorBidi" w:cstheme="majorBidi"/>
          <w:b/>
          <w:bCs/>
        </w:rPr>
        <w:t>Figure 11.</w:t>
      </w:r>
      <w:r w:rsidRPr="00225F9D">
        <w:rPr>
          <w:rFonts w:asciiTheme="majorBidi" w:hAnsiTheme="majorBidi" w:cstheme="majorBidi"/>
        </w:rPr>
        <w:t xml:space="preserve"> </w:t>
      </w:r>
      <w:r w:rsidRPr="00225F9D">
        <w:rPr>
          <w:rFonts w:asciiTheme="majorBidi" w:hAnsiTheme="majorBidi" w:cstheme="majorBidi"/>
          <w:b/>
          <w:bCs/>
        </w:rPr>
        <w:t xml:space="preserve">Validation evidence radial </w:t>
      </w:r>
      <w:proofErr w:type="spellStart"/>
      <w:r w:rsidRPr="00225F9D">
        <w:rPr>
          <w:rFonts w:asciiTheme="majorBidi" w:hAnsiTheme="majorBidi" w:cstheme="majorBidi"/>
          <w:b/>
          <w:bCs/>
        </w:rPr>
        <w:t>chronomap</w:t>
      </w:r>
      <w:proofErr w:type="spellEnd"/>
      <w:r w:rsidRPr="00225F9D">
        <w:rPr>
          <w:rFonts w:asciiTheme="majorBidi" w:hAnsiTheme="majorBidi" w:cstheme="majorBidi"/>
          <w:b/>
          <w:bCs/>
        </w:rPr>
        <w:t xml:space="preserve"> (2000-2025).</w:t>
      </w:r>
      <w:r w:rsidRPr="00225F9D">
        <w:rPr>
          <w:rFonts w:asciiTheme="majorBidi" w:hAnsiTheme="majorBidi" w:cstheme="majorBidi"/>
        </w:rPr>
        <w:t xml:space="preserve"> The innermost ring represents the only </w:t>
      </w:r>
      <w:r w:rsidRPr="00225F9D">
        <w:rPr>
          <w:rFonts w:asciiTheme="majorBidi" w:hAnsiTheme="majorBidi" w:cstheme="majorBidi"/>
          <w:i/>
          <w:iCs/>
        </w:rPr>
        <w:t>in-silico</w:t>
      </w:r>
      <w:r w:rsidRPr="00225F9D">
        <w:rPr>
          <w:rFonts w:asciiTheme="majorBidi" w:hAnsiTheme="majorBidi" w:cstheme="majorBidi"/>
        </w:rPr>
        <w:t xml:space="preserve"> studies, while the outermost ring shows the gradual increase in experimental validation of genome-wide gene family studies over time. Dot size indicates the number of studies in a particular year. Dot color represents the type of validation.</w:t>
      </w:r>
    </w:p>
    <w:sectPr w:rsidR="00B7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912"/>
    <w:rsid w:val="00B70912"/>
    <w:rsid w:val="00D20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6E96D"/>
  <w15:chartTrackingRefBased/>
  <w15:docId w15:val="{6B90EB91-8C16-4036-8EA5-8C188A774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9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9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9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9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9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9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9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9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9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9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9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Haris</dc:creator>
  <cp:keywords/>
  <dc:description/>
  <cp:lastModifiedBy>Muhammad Haris</cp:lastModifiedBy>
  <cp:revision>1</cp:revision>
  <dcterms:created xsi:type="dcterms:W3CDTF">2026-04-24T21:17:00Z</dcterms:created>
  <dcterms:modified xsi:type="dcterms:W3CDTF">2026-04-24T21:18:00Z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42919134-9eb4-4c51-b744-51f00f5fa5d0</vt:lpwstr>
  </property>
</Properties>
</file>