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141B" w14:textId="33ECFAFE" w:rsidR="003277F8" w:rsidRDefault="003277F8">
      <w:r>
        <w:rPr>
          <w:noProof/>
        </w:rPr>
        <w:drawing>
          <wp:inline distT="0" distB="0" distL="0" distR="0" wp14:anchorId="2565AB68" wp14:editId="289CE486">
            <wp:extent cx="5943600" cy="2320290"/>
            <wp:effectExtent l="0" t="0" r="0" b="3810"/>
            <wp:docPr id="4552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3626" name="Picture 4552236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AD5" w14:textId="71D2BF02" w:rsidR="003277F8" w:rsidRDefault="003277F8">
      <w:r w:rsidRPr="00225F9D">
        <w:rPr>
          <w:rFonts w:asciiTheme="majorBidi" w:hAnsiTheme="majorBidi" w:cstheme="majorBidi"/>
          <w:b/>
          <w:bCs/>
        </w:rPr>
        <w:t>Figure 2.</w:t>
      </w:r>
      <w:r w:rsidRPr="00225F9D">
        <w:rPr>
          <w:rFonts w:asciiTheme="majorBidi" w:hAnsiTheme="majorBidi" w:cstheme="majorBidi"/>
        </w:rPr>
        <w:t xml:space="preserve"> </w:t>
      </w:r>
      <w:r w:rsidRPr="00225F9D">
        <w:rPr>
          <w:rFonts w:asciiTheme="majorBidi" w:hAnsiTheme="majorBidi" w:cstheme="majorBidi"/>
          <w:b/>
          <w:bCs/>
        </w:rPr>
        <w:t xml:space="preserve">Country-wise distribution of studies included in meta-analysis. </w:t>
      </w:r>
      <w:r w:rsidRPr="00225F9D">
        <w:rPr>
          <w:rFonts w:asciiTheme="majorBidi" w:hAnsiTheme="majorBidi" w:cstheme="majorBidi"/>
        </w:rPr>
        <w:t>The world map shows the number of research papers that each country has produced. The color grading indicates the number of publications.</w:t>
      </w:r>
    </w:p>
    <w:sectPr w:rsidR="00327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F8"/>
    <w:rsid w:val="003277F8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E45C"/>
  <w15:chartTrackingRefBased/>
  <w15:docId w15:val="{172BEF56-69CA-4854-8130-2BB26800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2026-04-24T21:07:00Z</dcterms:created>
  <dcterms:modified xsi:type="dcterms:W3CDTF">2026-04-24T21:08:00Z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076536c3-da38-41d1-a8d1-ca414bf3bed9</vt:lpwstr>
  </property>
</Properties>
</file>