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C1B1C" w14:textId="6095C7C6" w:rsidR="00006D22" w:rsidRDefault="00006D22">
      <w:r>
        <w:rPr>
          <w:noProof/>
        </w:rPr>
        <w:drawing>
          <wp:inline distT="0" distB="0" distL="0" distR="0" wp14:anchorId="6D1DCDEB" wp14:editId="02F39424">
            <wp:extent cx="5943600" cy="6572250"/>
            <wp:effectExtent l="0" t="0" r="0" b="0"/>
            <wp:docPr id="1359221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221148" name="Picture 135922114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7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EF8F0" w14:textId="07A70BE0" w:rsidR="00006D22" w:rsidRDefault="00006D22">
      <w:r w:rsidRPr="00225F9D">
        <w:rPr>
          <w:rFonts w:asciiTheme="majorBidi" w:hAnsiTheme="majorBidi" w:cstheme="majorBidi"/>
          <w:b/>
          <w:bCs/>
        </w:rPr>
        <w:t>Figure 7</w:t>
      </w:r>
      <w:r>
        <w:rPr>
          <w:rFonts w:asciiTheme="majorBidi" w:hAnsiTheme="majorBidi" w:cstheme="majorBidi"/>
          <w:b/>
          <w:bCs/>
        </w:rPr>
        <w:t>.</w:t>
      </w:r>
      <w:r w:rsidRPr="00225F9D">
        <w:rPr>
          <w:rFonts w:asciiTheme="majorBidi" w:hAnsiTheme="majorBidi" w:cstheme="majorBidi"/>
          <w:b/>
          <w:bCs/>
        </w:rPr>
        <w:t xml:space="preserve"> Gene family functional capability and evolution.</w:t>
      </w:r>
      <w:r w:rsidRPr="00225F9D">
        <w:rPr>
          <w:rFonts w:asciiTheme="majorBidi" w:hAnsiTheme="majorBidi" w:cstheme="majorBidi"/>
        </w:rPr>
        <w:t xml:space="preserve"> (A) Radar graphs indicating the maturity of the research on the different gene families (e.g., WRKY, </w:t>
      </w:r>
      <w:proofErr w:type="spellStart"/>
      <w:r w:rsidRPr="00225F9D">
        <w:rPr>
          <w:rFonts w:asciiTheme="majorBidi" w:hAnsiTheme="majorBidi" w:cstheme="majorBidi"/>
        </w:rPr>
        <w:t>Dof</w:t>
      </w:r>
      <w:proofErr w:type="spellEnd"/>
      <w:r w:rsidRPr="00225F9D">
        <w:rPr>
          <w:rFonts w:asciiTheme="majorBidi" w:hAnsiTheme="majorBidi" w:cstheme="majorBidi"/>
        </w:rPr>
        <w:t>, SPL) are measured in five dimensions: Validation, Motifs, Phylogeny, Synteny, and Score. (B) Temporal graph representing the cumulative publication trends of the family-specific research over the years.</w:t>
      </w:r>
    </w:p>
    <w:sectPr w:rsidR="00006D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D22"/>
    <w:rsid w:val="00006D22"/>
    <w:rsid w:val="00D20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66D55"/>
  <w15:chartTrackingRefBased/>
  <w15:docId w15:val="{2B5055C1-9A08-4051-9EFF-F5BAF7F77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6D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D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D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D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D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D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D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D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D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D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D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D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D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D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D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D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D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D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D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D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D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D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D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D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D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D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D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D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D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</Words>
  <Characters>315</Characters>
  <Application>Microsoft Office Word</Application>
  <DocSecurity>0</DocSecurity>
  <Lines>2</Lines>
  <Paragraphs>1</Paragraphs>
  <ScaleCrop>false</ScaleCrop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Haris</dc:creator>
  <cp:keywords/>
  <dc:description/>
  <cp:lastModifiedBy>Muhammad Haris</cp:lastModifiedBy>
  <cp:revision>1</cp:revision>
  <dcterms:created xsi:type="dcterms:W3CDTF">2026-04-24T21:13:00Z</dcterms:created>
  <dcterms:modified xsi:type="dcterms:W3CDTF">2026-04-24T21:14:00Z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6e92dbf8-3877-49b3-9c73-93025b86409f</vt:lpwstr>
  </property>
</Properties>
</file>