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DM Serif Display" w:cs="DM Serif Display" w:eastAsia="DM Serif Display" w:hAnsi="DM Serif Display"/>
          <w:color w:val="1a1a18"/>
          <w:sz w:val="36"/>
          <w:szCs w:val="36"/>
        </w:rPr>
        <w:t xml:space="preserve">AI Deployment Evaluative Framework</w:t>
      </w:r>
    </w:p>
    <w:p>
      <w:pPr>
        <w:spacing w:before="0" w:after="180"/>
      </w:pPr>
      <w:r>
        <w:rPr>
          <w:rFonts w:ascii="DM Sans" w:cs="DM Sans" w:eastAsia="DM Sans" w:hAnsi="DM Sans"/>
          <w:color w:val="6b6b65"/>
          <w:sz w:val="24"/>
          <w:szCs w:val="24"/>
        </w:rPr>
        <w:t xml:space="preserve">Scoring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E4E2DA" w:sz="4"/>
              <w:right w:val="none" w:color="FFFFFF" w:sz="0"/>
            </w:tcBorders>
            <w:shd w:fill="FFFFFF" w:val="clear"/>
            <w:tcMar>
              <w:top w:type="dxa" w:w="60"/>
              <w:left w:type="dxa" w:w="60"/>
              <w:bottom w:type="dxa" w:w="80"/>
              <w:right w:type="dxa" w:w="120"/>
            </w:tcMar>
          </w:tcPr>
          <w:p>
            <w:pPr>
              <w:spacing w:before="0" w:after="0"/>
            </w:pPr>
            <w:r>
              <w:rPr>
                <w:rFonts w:ascii="DM Sans" w:cs="DM Sans" w:eastAsia="DM Sans" w:hAnsi="DM Sans"/>
                <w:color w:val="a8a8a0"/>
                <w:sz w:val="16"/>
                <w:szCs w:val="16"/>
              </w:rPr>
              <w:t xml:space="preserve">Tool / Activity</w:t>
            </w:r>
          </w:p>
        </w:tc>
        <w:tc>
          <w:tcPr>
            <w:tcW w:type="dxa" w:w="3120"/>
            <w:tcBorders>
              <w:top w:val="none" w:color="FFFFFF" w:sz="0"/>
              <w:left w:val="none" w:color="FFFFFF" w:sz="0"/>
              <w:bottom w:val="single" w:color="E4E2DA" w:sz="4"/>
              <w:right w:val="none" w:color="FFFFFF" w:sz="0"/>
            </w:tcBorders>
            <w:shd w:fill="FFFFFF" w:val="clear"/>
            <w:tcMar>
              <w:top w:type="dxa" w:w="60"/>
              <w:left w:type="dxa" w:w="60"/>
              <w:bottom w:type="dxa" w:w="80"/>
              <w:right w:type="dxa" w:w="120"/>
            </w:tcMar>
          </w:tcPr>
          <w:p>
            <w:pPr>
              <w:spacing w:before="0" w:after="0"/>
            </w:pPr>
            <w:r>
              <w:rPr>
                <w:rFonts w:ascii="DM Sans" w:cs="DM Sans" w:eastAsia="DM Sans" w:hAnsi="DM Sans"/>
                <w:color w:val="a8a8a0"/>
                <w:sz w:val="16"/>
                <w:szCs w:val="16"/>
              </w:rPr>
              <w:t xml:space="preserve">Date</w:t>
            </w:r>
          </w:p>
        </w:tc>
        <w:tc>
          <w:tcPr>
            <w:tcW w:type="dxa" w:w="3120"/>
            <w:tcBorders>
              <w:top w:val="none" w:color="FFFFFF" w:sz="0"/>
              <w:left w:val="none" w:color="FFFFFF" w:sz="0"/>
              <w:bottom w:val="single" w:color="E4E2DA" w:sz="4"/>
              <w:right w:val="none" w:color="FFFFFF" w:sz="0"/>
            </w:tcBorders>
            <w:shd w:fill="FFFFFF" w:val="clear"/>
            <w:tcMar>
              <w:top w:type="dxa" w:w="60"/>
              <w:left w:type="dxa" w:w="60"/>
              <w:bottom w:type="dxa" w:w="80"/>
              <w:right w:type="dxa" w:w="120"/>
            </w:tcMar>
          </w:tcPr>
          <w:p>
            <w:pPr>
              <w:spacing w:before="0" w:after="0"/>
            </w:pPr>
            <w:r>
              <w:rPr>
                <w:rFonts w:ascii="DM Sans" w:cs="DM Sans" w:eastAsia="DM Sans" w:hAnsi="DM Sans"/>
                <w:color w:val="a8a8a0"/>
                <w:sz w:val="16"/>
                <w:szCs w:val="16"/>
              </w:rPr>
              <w:t xml:space="preserve">Evaluator</w:t>
            </w:r>
          </w:p>
        </w:tc>
      </w:tr>
      <w:tr>
        <w:tc>
          <w:tcPr>
            <w:tcW w:type="dxa" w:w="3120"/>
            <w:tcBorders>
              <w:top w:val="none" w:color="FFFFFF" w:sz="0"/>
              <w:left w:val="none" w:color="FFFFFF" w:sz="0"/>
              <w:bottom w:val="single" w:color="E4E2DA" w:sz="4"/>
              <w:right w:val="none" w:color="FFFFFF" w:sz="0"/>
            </w:tcBorders>
            <w:shd w:fill="FFFFFF" w:val="clear"/>
            <w:tcMar>
              <w:top w:type="dxa" w:w="60"/>
              <w:left w:type="dxa" w:w="60"/>
              <w:bottom w:type="dxa" w:w="80"/>
              <w:right w:type="dxa" w:w="120"/>
            </w:tcMar>
          </w:tcPr>
          <w:p>
            <w:pPr>
              <w:spacing w:before="0" w:after="0"/>
            </w:pPr>
            <w:r>
              <w:rPr>
                <w:rFonts w:ascii="DM Sans" w:cs="DM Sans" w:eastAsia="DM Sans" w:hAnsi="DM Sans"/>
                <w:color w:val="a8a8a0"/>
                <w:sz w:val="16"/>
                <w:szCs w:val="16"/>
              </w:rPr>
              <w:t xml:space="preserve">Grade level / Subject</w:t>
            </w:r>
          </w:p>
        </w:tc>
        <w:tc>
          <w:tcPr>
            <w:tcW w:type="dxa" w:w="6240"/>
            <w:tcBorders>
              <w:top w:val="none" w:color="FFFFFF" w:sz="0"/>
              <w:left w:val="none" w:color="FFFFFF" w:sz="0"/>
              <w:bottom w:val="single" w:color="E4E2DA" w:sz="4"/>
              <w:right w:val="none" w:color="FFFFFF" w:sz="0"/>
            </w:tcBorders>
            <w:shd w:fill="FFFFFF" w:val="clear"/>
            <w:tcMar>
              <w:top w:type="dxa" w:w="60"/>
              <w:left w:type="dxa" w:w="60"/>
              <w:bottom w:type="dxa" w:w="80"/>
              <w:right w:type="dxa" w:w="120"/>
            </w:tcMar>
          </w:tcPr>
          <w:p>
            <w:pPr>
              <w:spacing w:before="0" w:after="0"/>
            </w:pPr>
            <w:r>
              <w:rPr>
                <w:rFonts w:ascii="DM Sans" w:cs="DM Sans" w:eastAsia="DM Sans" w:hAnsi="DM Sans"/>
                <w:color w:val="a8a8a0"/>
                <w:sz w:val="16"/>
                <w:szCs w:val="16"/>
              </w:rPr>
              <w:t xml:space="preserve">Student population context</w:t>
            </w:r>
          </w:p>
        </w:tc>
      </w:tr>
    </w:tbl>
    <w:p>
      <w:pPr>
        <w:spacing w:before="0" w:after="140"/>
      </w:pPr>
      <w:r>
        <w:rPr>
          <w:rFonts w:ascii="DM Sans" w:cs="DM Sans" w:eastAsia="DM Sans" w:hAnsi="DM Sans"/>
        </w:rPr>
        <w:t xml:space="preserve"/>
      </w:r>
    </w:p>
    <w:p>
      <w:pPr>
        <w:spacing w:before="0" w:after="60"/>
      </w:pPr>
      <w:r>
        <w:rPr>
          <w:rFonts w:ascii="DM Sans" w:cs="DM Sans" w:eastAsia="DM Sans" w:hAnsi="DM Sans"/>
          <w:b/>
          <w:bCs/>
          <w:color w:val="4a5bbf"/>
          <w:sz w:val="16"/>
          <w:szCs w:val="16"/>
        </w:rPr>
        <w:t xml:space="preserve">TEACHER DEMAND</w:t>
      </w:r>
    </w:p>
    <w:p>
      <w:pPr>
        <w:spacing w:before="0" w:after="40"/>
      </w:pPr>
      <w:r>
        <w:rPr>
          <w:rFonts w:ascii="DM Serif Display" w:cs="DM Serif Display" w:eastAsia="DM Serif Display" w:hAnsi="DM Serif Display"/>
          <w:b w:val="false"/>
          <w:bCs w:val="false"/>
          <w:color w:val="7F77DD"/>
          <w:sz w:val="22"/>
          <w:szCs w:val="22"/>
        </w:rPr>
        <w:t xml:space="preserve">Deployment Judgment</w:t>
      </w:r>
    </w:p>
    <w:p>
      <w:pPr>
        <w:spacing w:before="0" w:after="80"/>
      </w:pPr>
      <w:r>
        <w:rPr>
          <w:rFonts w:ascii="DM Sans" w:cs="DM Sans" w:eastAsia="DM Sans" w:hAnsi="DM Sans"/>
          <w:i/>
          <w:iCs/>
          <w:color w:val="6b6b65"/>
          <w:sz w:val="18"/>
          <w:szCs w:val="18"/>
        </w:rPr>
        <w:t xml:space="preserve">Expertise required to decide whether and how to deploy AI for this task — exercised before use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4F4F0" w:val="clear"/>
            <w:tcMar>
              <w:top w:type="dxa" w:w="60"/>
              <w:left w:type="dxa" w:w="80"/>
              <w:bottom w:type="dxa" w:w="60"/>
              <w:right w:type="dxa" w:w="80"/>
            </w:tcMar>
          </w:tcPr>
          <w:p>
            <w:pPr>
              <w:spacing w:before="0" w:after="30"/>
            </w:pPr>
            <w:r>
              <w:rPr>
                <w:rFonts w:ascii="DM Sans" w:cs="DM Sans" w:eastAsia="DM Sans" w:hAnsi="DM Sans"/>
                <w:b/>
                <w:bCs/>
                <w:color w:val="7F77DD"/>
                <w:sz w:val="17"/>
                <w:szCs w:val="17"/>
              </w:rPr>
              <w:t xml:space="preserve">1</w:t>
            </w:r>
          </w:p>
          <w:p>
            <w:pPr>
              <w:spacing w:before="0" w:after="0"/>
            </w:pPr>
            <w:r>
              <w:rPr>
                <w:rFonts w:ascii="DM Sans" w:cs="DM Sans" w:eastAsia="DM Sans" w:hAnsi="DM Sans"/>
                <w:color w:val="6b6b65"/>
                <w:sz w:val="16"/>
                <w:szCs w:val="16"/>
              </w:rPr>
              <w:t xml:space="preserve">Any teacher could deploy this without specialized preparation.</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7F77DD"/>
                <w:sz w:val="17"/>
                <w:szCs w:val="17"/>
              </w:rPr>
              <w:t xml:space="preserve">2</w:t>
            </w:r>
          </w:p>
          <w:p>
            <w:pPr>
              <w:spacing w:before="0" w:after="0"/>
            </w:pPr>
            <w:r>
              <w:rPr>
                <w:rFonts w:ascii="DM Sans" w:cs="DM Sans" w:eastAsia="DM Sans" w:hAnsi="DM Sans"/>
                <w:color w:val="6b6b65"/>
                <w:sz w:val="16"/>
                <w:szCs w:val="16"/>
              </w:rPr>
              <w:t xml:space="preserve">Requires some familiarity with the tool; basic pedagogical awareness.</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7F77DD"/>
                <w:sz w:val="17"/>
                <w:szCs w:val="17"/>
              </w:rPr>
              <w:t xml:space="preserve">3</w:t>
            </w:r>
          </w:p>
          <w:p>
            <w:pPr>
              <w:spacing w:before="0" w:after="0"/>
            </w:pPr>
            <w:r>
              <w:rPr>
                <w:rFonts w:ascii="DM Sans" w:cs="DM Sans" w:eastAsia="DM Sans" w:hAnsi="DM Sans"/>
                <w:color w:val="6b6b65"/>
                <w:sz w:val="16"/>
                <w:szCs w:val="16"/>
              </w:rPr>
              <w:t xml:space="preserve">Requires meaningful understanding of both the tool and its instructional fit.</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7F77DD"/>
                <w:sz w:val="17"/>
                <w:szCs w:val="17"/>
              </w:rPr>
              <w:t xml:space="preserve">4</w:t>
            </w:r>
          </w:p>
          <w:p>
            <w:pPr>
              <w:spacing w:before="0" w:after="0"/>
            </w:pPr>
            <w:r>
              <w:rPr>
                <w:rFonts w:ascii="DM Sans" w:cs="DM Sans" w:eastAsia="DM Sans" w:hAnsi="DM Sans"/>
                <w:color w:val="6b6b65"/>
                <w:sz w:val="16"/>
                <w:szCs w:val="16"/>
              </w:rPr>
              <w:t xml:space="preserve">Requires deep pedagogical judgment about when and how AI belongs in this context.</w:t>
            </w:r>
          </w:p>
        </w:tc>
        <w:tc>
          <w:tcPr>
            <w:tcW w:type="dxa" w:w="1872"/>
            <w:tcBorders>
              <w:top w:val="none" w:color="FFFFFF" w:sz="0"/>
              <w:left w:val="single" w:color="E4E2DA" w:sz="2"/>
              <w:bottom w:val="none" w:color="FFFFFF" w:sz="0"/>
              <w:right w:val="none" w:color="FFFFFF" w:sz="0"/>
            </w:tcBorders>
            <w:shd w:fill="EEF1FB" w:val="clear"/>
            <w:tcMar>
              <w:top w:type="dxa" w:w="60"/>
              <w:left w:type="dxa" w:w="80"/>
              <w:bottom w:type="dxa" w:w="60"/>
              <w:right w:type="dxa" w:w="80"/>
            </w:tcMar>
          </w:tcPr>
          <w:p>
            <w:pPr>
              <w:spacing w:before="0" w:after="30"/>
            </w:pPr>
            <w:r>
              <w:rPr>
                <w:rFonts w:ascii="DM Sans" w:cs="DM Sans" w:eastAsia="DM Sans" w:hAnsi="DM Sans"/>
                <w:b/>
                <w:bCs/>
                <w:color w:val="7F77DD"/>
                <w:sz w:val="17"/>
                <w:szCs w:val="17"/>
              </w:rPr>
              <w:t xml:space="preserve">5</w:t>
            </w:r>
          </w:p>
          <w:p>
            <w:pPr>
              <w:spacing w:before="0" w:after="0"/>
            </w:pPr>
            <w:r>
              <w:rPr>
                <w:rFonts w:ascii="DM Sans" w:cs="DM Sans" w:eastAsia="DM Sans" w:hAnsi="DM Sans"/>
                <w:color w:val="6b6b65"/>
                <w:sz w:val="16"/>
                <w:szCs w:val="16"/>
              </w:rPr>
              <w:t xml:space="preserve">Requires expert-level judgment: technical, pedagogical, and contextual — expert teachers only.</w:t>
            </w:r>
          </w:p>
        </w:tc>
      </w:tr>
    </w:tbl>
    <w:p>
      <w:pPr>
        <w:spacing w:before="0" w:after="60"/>
      </w:pPr>
      <w:r>
        <w:rPr>
          <w:rFonts w:ascii="DM Sans" w:cs="DM Sans" w:eastAsia="DM Sans" w:hAnsi="DM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4860"/>
      </w:tblGrid>
      <w:tr>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7F77DD"/>
                <w:sz w:val="20"/>
                <w:szCs w:val="20"/>
              </w:rPr>
              <w:t xml:space="preserve">○  1</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7F77DD"/>
                <w:sz w:val="20"/>
                <w:szCs w:val="20"/>
              </w:rPr>
              <w:t xml:space="preserve">○  2</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7F77DD"/>
                <w:sz w:val="20"/>
                <w:szCs w:val="20"/>
              </w:rPr>
              <w:t xml:space="preserve">○  3</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7F77DD"/>
                <w:sz w:val="20"/>
                <w:szCs w:val="20"/>
              </w:rPr>
              <w:t xml:space="preserve">○  4</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7F77DD"/>
                <w:sz w:val="20"/>
                <w:szCs w:val="20"/>
              </w:rPr>
              <w:t xml:space="preserve">○  5</w:t>
            </w:r>
          </w:p>
        </w:tc>
        <w:tc>
          <w:tcPr>
            <w:tcW w:type="dxa" w:w="4860"/>
            <w:tcBorders>
              <w:top w:val="none" w:color="FFFFFF" w:sz="0"/>
              <w:left w:val="single" w:color="E4E2DA" w:sz="4"/>
              <w:bottom w:val="single" w:color="E4E2DA" w:sz="4"/>
              <w:right w:val="none" w:color="FFFFFF" w:sz="0"/>
            </w:tcBorders>
            <w:shd w:fill="FFFFFF" w:val="clear"/>
            <w:tcMar>
              <w:top w:type="dxa" w:w="40"/>
              <w:left w:type="dxa" w:w="120"/>
              <w:bottom w:type="dxa" w:w="40"/>
              <w:right w:type="dxa" w:w="60"/>
            </w:tcMar>
          </w:tcPr>
          <w:p>
            <w:pPr>
              <w:spacing w:before="0" w:after="0"/>
            </w:pPr>
            <w:r>
              <w:rPr>
                <w:rFonts w:ascii="DM Sans" w:cs="DM Sans" w:eastAsia="DM Sans" w:hAnsi="DM Sans"/>
                <w:color w:val="a8a8a0"/>
                <w:sz w:val="17"/>
                <w:szCs w:val="17"/>
              </w:rPr>
              <w:t xml:space="preserve">Evidence: </w:t>
            </w:r>
          </w:p>
        </w:tc>
      </w:tr>
    </w:tbl>
    <w:p>
      <w:pPr>
        <w:pBdr>
          <w:bottom w:val="single" w:color="E4E2DA" w:sz="4" w:space="1"/>
        </w:pBdr>
        <w:spacing w:before="80" w:after="120"/>
      </w:pPr>
    </w:p>
    <w:p>
      <w:pPr>
        <w:spacing w:before="0" w:after="60"/>
      </w:pPr>
      <w:r>
        <w:rPr>
          <w:rFonts w:ascii="DM Sans" w:cs="DM Sans" w:eastAsia="DM Sans" w:hAnsi="DM Sans"/>
          <w:b/>
          <w:bCs/>
          <w:color w:val="4a5bbf"/>
          <w:sz w:val="16"/>
          <w:szCs w:val="16"/>
        </w:rPr>
        <w:t xml:space="preserve">TEACHER DEMAND</w:t>
      </w:r>
    </w:p>
    <w:p>
      <w:pPr>
        <w:spacing w:before="0" w:after="40"/>
      </w:pPr>
      <w:r>
        <w:rPr>
          <w:rFonts w:ascii="DM Serif Display" w:cs="DM Serif Display" w:eastAsia="DM Serif Display" w:hAnsi="DM Serif Display"/>
          <w:b w:val="false"/>
          <w:bCs w:val="false"/>
          <w:color w:val="1D9E75"/>
          <w:sz w:val="22"/>
          <w:szCs w:val="22"/>
        </w:rPr>
        <w:t xml:space="preserve">Teacher In-Use Judgment</w:t>
      </w:r>
    </w:p>
    <w:p>
      <w:pPr>
        <w:spacing w:before="0" w:after="80"/>
      </w:pPr>
      <w:r>
        <w:rPr>
          <w:rFonts w:ascii="DM Sans" w:cs="DM Sans" w:eastAsia="DM Sans" w:hAnsi="DM Sans"/>
          <w:i/>
          <w:iCs/>
          <w:color w:val="6b6b65"/>
          <w:sz w:val="18"/>
          <w:szCs w:val="18"/>
        </w:rPr>
        <w:t xml:space="preserve">Active professional discernment the teacher must exercise while the tool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4F4F0" w:val="clear"/>
            <w:tcMar>
              <w:top w:type="dxa" w:w="60"/>
              <w:left w:type="dxa" w:w="80"/>
              <w:bottom w:type="dxa" w:w="60"/>
              <w:right w:type="dxa" w:w="80"/>
            </w:tcMar>
          </w:tcPr>
          <w:p>
            <w:pPr>
              <w:spacing w:before="0" w:after="30"/>
            </w:pPr>
            <w:r>
              <w:rPr>
                <w:rFonts w:ascii="DM Sans" w:cs="DM Sans" w:eastAsia="DM Sans" w:hAnsi="DM Sans"/>
                <w:b/>
                <w:bCs/>
                <w:color w:val="1D9E75"/>
                <w:sz w:val="17"/>
                <w:szCs w:val="17"/>
              </w:rPr>
              <w:t xml:space="preserve">1</w:t>
            </w:r>
          </w:p>
          <w:p>
            <w:pPr>
              <w:spacing w:before="0" w:after="0"/>
            </w:pPr>
            <w:r>
              <w:rPr>
                <w:rFonts w:ascii="DM Sans" w:cs="DM Sans" w:eastAsia="DM Sans" w:hAnsi="DM Sans"/>
                <w:color w:val="6b6b65"/>
                <w:sz w:val="16"/>
                <w:szCs w:val="16"/>
              </w:rPr>
              <w:t xml:space="preserve">Teacher can step away entirely; no active oversight needed.</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1D9E75"/>
                <w:sz w:val="17"/>
                <w:szCs w:val="17"/>
              </w:rPr>
              <w:t xml:space="preserve">2</w:t>
            </w:r>
          </w:p>
          <w:p>
            <w:pPr>
              <w:spacing w:before="0" w:after="0"/>
            </w:pPr>
            <w:r>
              <w:rPr>
                <w:rFonts w:ascii="DM Sans" w:cs="DM Sans" w:eastAsia="DM Sans" w:hAnsi="DM Sans"/>
                <w:color w:val="6b6b65"/>
                <w:sz w:val="16"/>
                <w:szCs w:val="16"/>
              </w:rPr>
              <w:t xml:space="preserve">Occasional check-ins sufficient; most of the time the tool runs itself.</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1D9E75"/>
                <w:sz w:val="17"/>
                <w:szCs w:val="17"/>
              </w:rPr>
              <w:t xml:space="preserve">3</w:t>
            </w:r>
          </w:p>
          <w:p>
            <w:pPr>
              <w:spacing w:before="0" w:after="0"/>
            </w:pPr>
            <w:r>
              <w:rPr>
                <w:rFonts w:ascii="DM Sans" w:cs="DM Sans" w:eastAsia="DM Sans" w:hAnsi="DM Sans"/>
                <w:color w:val="6b6b65"/>
                <w:sz w:val="16"/>
                <w:szCs w:val="16"/>
              </w:rPr>
              <w:t xml:space="preserve">Teacher monitors regularly and intervenes when something looks off.</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1D9E75"/>
                <w:sz w:val="17"/>
                <w:szCs w:val="17"/>
              </w:rPr>
              <w:t xml:space="preserve">4</w:t>
            </w:r>
          </w:p>
          <w:p>
            <w:pPr>
              <w:spacing w:before="0" w:after="0"/>
            </w:pPr>
            <w:r>
              <w:rPr>
                <w:rFonts w:ascii="DM Sans" w:cs="DM Sans" w:eastAsia="DM Sans" w:hAnsi="DM Sans"/>
                <w:color w:val="6b6b65"/>
                <w:sz w:val="16"/>
                <w:szCs w:val="16"/>
              </w:rPr>
              <w:t xml:space="preserve">Teacher is actively reading outputs, redirecting, and making real-time calls throughout.</w:t>
            </w:r>
          </w:p>
        </w:tc>
        <w:tc>
          <w:tcPr>
            <w:tcW w:type="dxa" w:w="1872"/>
            <w:tcBorders>
              <w:top w:val="none" w:color="FFFFFF" w:sz="0"/>
              <w:left w:val="single" w:color="E4E2DA" w:sz="2"/>
              <w:bottom w:val="none" w:color="FFFFFF" w:sz="0"/>
              <w:right w:val="none" w:color="FFFFFF" w:sz="0"/>
            </w:tcBorders>
            <w:shd w:fill="EEF1FB" w:val="clear"/>
            <w:tcMar>
              <w:top w:type="dxa" w:w="60"/>
              <w:left w:type="dxa" w:w="80"/>
              <w:bottom w:type="dxa" w:w="60"/>
              <w:right w:type="dxa" w:w="80"/>
            </w:tcMar>
          </w:tcPr>
          <w:p>
            <w:pPr>
              <w:spacing w:before="0" w:after="30"/>
            </w:pPr>
            <w:r>
              <w:rPr>
                <w:rFonts w:ascii="DM Sans" w:cs="DM Sans" w:eastAsia="DM Sans" w:hAnsi="DM Sans"/>
                <w:b/>
                <w:bCs/>
                <w:color w:val="1D9E75"/>
                <w:sz w:val="17"/>
                <w:szCs w:val="17"/>
              </w:rPr>
              <w:t xml:space="preserve">5</w:t>
            </w:r>
          </w:p>
          <w:p>
            <w:pPr>
              <w:spacing w:before="0" w:after="0"/>
            </w:pPr>
            <w:r>
              <w:rPr>
                <w:rFonts w:ascii="DM Sans" w:cs="DM Sans" w:eastAsia="DM Sans" w:hAnsi="DM Sans"/>
                <w:color w:val="6b6b65"/>
                <w:sz w:val="16"/>
                <w:szCs w:val="16"/>
              </w:rPr>
              <w:t xml:space="preserve">Continuous high-stakes judgment required — every output demands professional interpretation before reaching students.</w:t>
            </w:r>
          </w:p>
        </w:tc>
      </w:tr>
    </w:tbl>
    <w:p>
      <w:pPr>
        <w:spacing w:before="0" w:after="60"/>
      </w:pPr>
      <w:r>
        <w:rPr>
          <w:rFonts w:ascii="DM Sans" w:cs="DM Sans" w:eastAsia="DM Sans" w:hAnsi="DM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4860"/>
      </w:tblGrid>
      <w:tr>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1D9E75"/>
                <w:sz w:val="20"/>
                <w:szCs w:val="20"/>
              </w:rPr>
              <w:t xml:space="preserve">○  1</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1D9E75"/>
                <w:sz w:val="20"/>
                <w:szCs w:val="20"/>
              </w:rPr>
              <w:t xml:space="preserve">○  2</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1D9E75"/>
                <w:sz w:val="20"/>
                <w:szCs w:val="20"/>
              </w:rPr>
              <w:t xml:space="preserve">○  3</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1D9E75"/>
                <w:sz w:val="20"/>
                <w:szCs w:val="20"/>
              </w:rPr>
              <w:t xml:space="preserve">○  4</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1D9E75"/>
                <w:sz w:val="20"/>
                <w:szCs w:val="20"/>
              </w:rPr>
              <w:t xml:space="preserve">○  5</w:t>
            </w:r>
          </w:p>
        </w:tc>
        <w:tc>
          <w:tcPr>
            <w:tcW w:type="dxa" w:w="4860"/>
            <w:tcBorders>
              <w:top w:val="none" w:color="FFFFFF" w:sz="0"/>
              <w:left w:val="single" w:color="E4E2DA" w:sz="4"/>
              <w:bottom w:val="single" w:color="E4E2DA" w:sz="4"/>
              <w:right w:val="none" w:color="FFFFFF" w:sz="0"/>
            </w:tcBorders>
            <w:shd w:fill="FFFFFF" w:val="clear"/>
            <w:tcMar>
              <w:top w:type="dxa" w:w="40"/>
              <w:left w:type="dxa" w:w="120"/>
              <w:bottom w:type="dxa" w:w="40"/>
              <w:right w:type="dxa" w:w="60"/>
            </w:tcMar>
          </w:tcPr>
          <w:p>
            <w:pPr>
              <w:spacing w:before="0" w:after="0"/>
            </w:pPr>
            <w:r>
              <w:rPr>
                <w:rFonts w:ascii="DM Sans" w:cs="DM Sans" w:eastAsia="DM Sans" w:hAnsi="DM Sans"/>
                <w:color w:val="a8a8a0"/>
                <w:sz w:val="17"/>
                <w:szCs w:val="17"/>
              </w:rPr>
              <w:t xml:space="preserve">Evidence: </w:t>
            </w:r>
          </w:p>
        </w:tc>
      </w:tr>
    </w:tbl>
    <w:p>
      <w:pPr>
        <w:pBdr>
          <w:bottom w:val="single" w:color="E4E2DA" w:sz="4" w:space="1"/>
        </w:pBdr>
        <w:spacing w:before="80" w:after="120"/>
      </w:pPr>
    </w:p>
    <w:p>
      <w:pPr>
        <w:spacing w:before="0" w:after="60"/>
      </w:pPr>
      <w:r>
        <w:rPr>
          <w:rFonts w:ascii="DM Sans" w:cs="DM Sans" w:eastAsia="DM Sans" w:hAnsi="DM Sans"/>
          <w:b/>
          <w:bCs/>
          <w:color w:val="6b6b65"/>
          <w:sz w:val="16"/>
          <w:szCs w:val="16"/>
        </w:rPr>
        <w:t xml:space="preserve">STUDENT CAPACITY TRAJECTORY</w:t>
      </w:r>
    </w:p>
    <w:p>
      <w:pPr>
        <w:spacing w:before="0" w:after="40"/>
      </w:pPr>
      <w:r>
        <w:rPr>
          <w:rFonts w:ascii="DM Serif Display" w:cs="DM Serif Display" w:eastAsia="DM Serif Display" w:hAnsi="DM Serif Display"/>
          <w:b w:val="false"/>
          <w:bCs w:val="false"/>
          <w:color w:val="3B6D11"/>
          <w:sz w:val="22"/>
          <w:szCs w:val="22"/>
        </w:rPr>
        <w:t xml:space="preserve">Tool Fluency</w:t>
      </w:r>
    </w:p>
    <w:p>
      <w:pPr>
        <w:spacing w:before="0" w:after="80"/>
      </w:pPr>
      <w:r>
        <w:rPr>
          <w:rFonts w:ascii="DM Sans" w:cs="DM Sans" w:eastAsia="DM Sans" w:hAnsi="DM Sans"/>
          <w:i/>
          <w:iCs/>
          <w:color w:val="6b6b65"/>
          <w:sz w:val="18"/>
          <w:szCs w:val="18"/>
        </w:rPr>
        <w:t xml:space="preserve">Whether sustained use builds transferable AI literacy in students — understanding how these systems behave, where they fail, and how to work with them critically.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4F4F0" w:val="clear"/>
            <w:tcMar>
              <w:top w:type="dxa" w:w="60"/>
              <w:left w:type="dxa" w:w="80"/>
              <w:bottom w:type="dxa" w:w="60"/>
              <w:right w:type="dxa" w:w="80"/>
            </w:tcMar>
          </w:tcPr>
          <w:p>
            <w:pPr>
              <w:spacing w:before="0" w:after="30"/>
            </w:pPr>
            <w:r>
              <w:rPr>
                <w:rFonts w:ascii="DM Sans" w:cs="DM Sans" w:eastAsia="DM Sans" w:hAnsi="DM Sans"/>
                <w:b/>
                <w:bCs/>
                <w:color w:val="3B6D11"/>
                <w:sz w:val="17"/>
                <w:szCs w:val="17"/>
              </w:rPr>
              <w:t xml:space="preserve">1</w:t>
            </w:r>
          </w:p>
          <w:p>
            <w:pPr>
              <w:spacing w:before="0" w:after="0"/>
            </w:pPr>
            <w:r>
              <w:rPr>
                <w:rFonts w:ascii="DM Sans" w:cs="DM Sans" w:eastAsia="DM Sans" w:hAnsi="DM Sans"/>
                <w:color w:val="6b6b65"/>
                <w:sz w:val="16"/>
                <w:szCs w:val="16"/>
              </w:rPr>
              <w:t xml:space="preserve">Students have no meaningful contact with AI; no fluency builds.</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3B6D11"/>
                <w:sz w:val="17"/>
                <w:szCs w:val="17"/>
              </w:rPr>
              <w:t xml:space="preserve">2</w:t>
            </w:r>
          </w:p>
          <w:p>
            <w:pPr>
              <w:spacing w:before="0" w:after="0"/>
            </w:pPr>
            <w:r>
              <w:rPr>
                <w:rFonts w:ascii="DM Sans" w:cs="DM Sans" w:eastAsia="DM Sans" w:hAnsi="DM Sans"/>
                <w:color w:val="6b6b65"/>
                <w:sz w:val="16"/>
                <w:szCs w:val="16"/>
              </w:rPr>
              <w:t xml:space="preserve">Students interact with a highly constrained or abstracted interface; minimal transferable learning.</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3B6D11"/>
                <w:sz w:val="17"/>
                <w:szCs w:val="17"/>
              </w:rPr>
              <w:t xml:space="preserve">3</w:t>
            </w:r>
          </w:p>
          <w:p>
            <w:pPr>
              <w:spacing w:before="0" w:after="0"/>
            </w:pPr>
            <w:r>
              <w:rPr>
                <w:rFonts w:ascii="DM Sans" w:cs="DM Sans" w:eastAsia="DM Sans" w:hAnsi="DM Sans"/>
                <w:color w:val="6b6b65"/>
                <w:sz w:val="16"/>
                <w:szCs w:val="16"/>
              </w:rPr>
              <w:t xml:space="preserve">Students engage with AI in limited ways; some habits of mind may develop.</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3B6D11"/>
                <w:sz w:val="17"/>
                <w:szCs w:val="17"/>
              </w:rPr>
              <w:t xml:space="preserve">4</w:t>
            </w:r>
          </w:p>
          <w:p>
            <w:pPr>
              <w:spacing w:before="0" w:after="0"/>
            </w:pPr>
            <w:r>
              <w:rPr>
                <w:rFonts w:ascii="DM Sans" w:cs="DM Sans" w:eastAsia="DM Sans" w:hAnsi="DM Sans"/>
                <w:color w:val="6b6b65"/>
                <w:sz w:val="16"/>
                <w:szCs w:val="16"/>
              </w:rPr>
              <w:t xml:space="preserve">Students regularly interact with AI outputs and must evaluate them; genuine fluency develops over time.</w:t>
            </w:r>
          </w:p>
        </w:tc>
        <w:tc>
          <w:tcPr>
            <w:tcW w:type="dxa" w:w="1872"/>
            <w:tcBorders>
              <w:top w:val="none" w:color="FFFFFF" w:sz="0"/>
              <w:left w:val="single" w:color="E4E2DA" w:sz="2"/>
              <w:bottom w:val="none" w:color="FFFFFF" w:sz="0"/>
              <w:right w:val="none" w:color="FFFFFF" w:sz="0"/>
            </w:tcBorders>
            <w:shd w:fill="EEF1FB" w:val="clear"/>
            <w:tcMar>
              <w:top w:type="dxa" w:w="60"/>
              <w:left w:type="dxa" w:w="80"/>
              <w:bottom w:type="dxa" w:w="60"/>
              <w:right w:type="dxa" w:w="80"/>
            </w:tcMar>
          </w:tcPr>
          <w:p>
            <w:pPr>
              <w:spacing w:before="0" w:after="30"/>
            </w:pPr>
            <w:r>
              <w:rPr>
                <w:rFonts w:ascii="DM Sans" w:cs="DM Sans" w:eastAsia="DM Sans" w:hAnsi="DM Sans"/>
                <w:b/>
                <w:bCs/>
                <w:color w:val="3B6D11"/>
                <w:sz w:val="17"/>
                <w:szCs w:val="17"/>
              </w:rPr>
              <w:t xml:space="preserve">5</w:t>
            </w:r>
          </w:p>
          <w:p>
            <w:pPr>
              <w:spacing w:before="0" w:after="0"/>
            </w:pPr>
            <w:r>
              <w:rPr>
                <w:rFonts w:ascii="DM Sans" w:cs="DM Sans" w:eastAsia="DM Sans" w:hAnsi="DM Sans"/>
                <w:color w:val="6b6b65"/>
                <w:sz w:val="16"/>
                <w:szCs w:val="16"/>
              </w:rPr>
              <w:t xml:space="preserve">Students work directly with AI, develop critical habits around verification and interpretation, building transferable literacy.</w:t>
            </w:r>
          </w:p>
        </w:tc>
      </w:tr>
    </w:tbl>
    <w:p>
      <w:pPr>
        <w:spacing w:before="0" w:after="60"/>
      </w:pPr>
      <w:r>
        <w:rPr>
          <w:rFonts w:ascii="DM Sans" w:cs="DM Sans" w:eastAsia="DM Sans" w:hAnsi="DM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4860"/>
      </w:tblGrid>
      <w:tr>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3B6D11"/>
                <w:sz w:val="20"/>
                <w:szCs w:val="20"/>
              </w:rPr>
              <w:t xml:space="preserve">○  1</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3B6D11"/>
                <w:sz w:val="20"/>
                <w:szCs w:val="20"/>
              </w:rPr>
              <w:t xml:space="preserve">○  2</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3B6D11"/>
                <w:sz w:val="20"/>
                <w:szCs w:val="20"/>
              </w:rPr>
              <w:t xml:space="preserve">○  3</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3B6D11"/>
                <w:sz w:val="20"/>
                <w:szCs w:val="20"/>
              </w:rPr>
              <w:t xml:space="preserve">○  4</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3B6D11"/>
                <w:sz w:val="20"/>
                <w:szCs w:val="20"/>
              </w:rPr>
              <w:t xml:space="preserve">○  5</w:t>
            </w:r>
          </w:p>
        </w:tc>
        <w:tc>
          <w:tcPr>
            <w:tcW w:type="dxa" w:w="4860"/>
            <w:tcBorders>
              <w:top w:val="none" w:color="FFFFFF" w:sz="0"/>
              <w:left w:val="single" w:color="E4E2DA" w:sz="4"/>
              <w:bottom w:val="single" w:color="E4E2DA" w:sz="4"/>
              <w:right w:val="none" w:color="FFFFFF" w:sz="0"/>
            </w:tcBorders>
            <w:shd w:fill="FFFFFF" w:val="clear"/>
            <w:tcMar>
              <w:top w:type="dxa" w:w="40"/>
              <w:left w:type="dxa" w:w="120"/>
              <w:bottom w:type="dxa" w:w="40"/>
              <w:right w:type="dxa" w:w="60"/>
            </w:tcMar>
          </w:tcPr>
          <w:p>
            <w:pPr>
              <w:spacing w:before="0" w:after="0"/>
            </w:pPr>
            <w:r>
              <w:rPr>
                <w:rFonts w:ascii="DM Sans" w:cs="DM Sans" w:eastAsia="DM Sans" w:hAnsi="DM Sans"/>
                <w:color w:val="a8a8a0"/>
                <w:sz w:val="17"/>
                <w:szCs w:val="17"/>
              </w:rPr>
              <w:t xml:space="preserve">Evidence: </w:t>
            </w:r>
          </w:p>
        </w:tc>
      </w:tr>
    </w:tbl>
    <w:p>
      <w:pPr>
        <w:pBdr>
          <w:bottom w:val="single" w:color="E4E2DA" w:sz="4" w:space="1"/>
        </w:pBdr>
        <w:spacing w:before="80" w:after="120"/>
      </w:pPr>
    </w:p>
    <w:p>
      <w:pPr>
        <w:spacing w:before="0" w:after="60"/>
      </w:pPr>
      <w:r>
        <w:rPr>
          <w:rFonts w:ascii="DM Sans" w:cs="DM Sans" w:eastAsia="DM Sans" w:hAnsi="DM Sans"/>
          <w:b/>
          <w:bCs/>
          <w:color w:val="a05c15"/>
          <w:sz w:val="16"/>
          <w:szCs w:val="16"/>
        </w:rPr>
        <w:t xml:space="preserve">STUDENT REACH</w:t>
      </w:r>
    </w:p>
    <w:p>
      <w:pPr>
        <w:spacing w:before="0" w:after="40"/>
      </w:pPr>
      <w:r>
        <w:rPr>
          <w:rFonts w:ascii="DM Serif Display" w:cs="DM Serif Display" w:eastAsia="DM Serif Display" w:hAnsi="DM Serif Display"/>
          <w:b w:val="false"/>
          <w:bCs w:val="false"/>
          <w:color w:val="BA7517"/>
          <w:sz w:val="22"/>
          <w:szCs w:val="22"/>
        </w:rPr>
        <w:t xml:space="preserve">Proximity to Learning</w:t>
      </w:r>
    </w:p>
    <w:p>
      <w:pPr>
        <w:spacing w:before="0" w:after="80"/>
      </w:pPr>
      <w:r>
        <w:rPr>
          <w:rFonts w:ascii="DM Sans" w:cs="DM Sans" w:eastAsia="DM Sans" w:hAnsi="DM Sans"/>
          <w:i/>
          <w:iCs/>
          <w:color w:val="6b6b65"/>
          <w:sz w:val="18"/>
          <w:szCs w:val="18"/>
        </w:rPr>
        <w:t xml:space="preserve">How directly the AI touches the core acts of instruction, learning, feedback, and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4F4F0" w:val="clear"/>
            <w:tcMar>
              <w:top w:type="dxa" w:w="60"/>
              <w:left w:type="dxa" w:w="80"/>
              <w:bottom w:type="dxa" w:w="60"/>
              <w:right w:type="dxa" w:w="80"/>
            </w:tcMar>
          </w:tcPr>
          <w:p>
            <w:pPr>
              <w:spacing w:before="0" w:after="30"/>
            </w:pPr>
            <w:r>
              <w:rPr>
                <w:rFonts w:ascii="DM Sans" w:cs="DM Sans" w:eastAsia="DM Sans" w:hAnsi="DM Sans"/>
                <w:b/>
                <w:bCs/>
                <w:color w:val="BA7517"/>
                <w:sz w:val="17"/>
                <w:szCs w:val="17"/>
              </w:rPr>
              <w:t xml:space="preserve">1</w:t>
            </w:r>
          </w:p>
          <w:p>
            <w:pPr>
              <w:spacing w:before="0" w:after="0"/>
            </w:pPr>
            <w:r>
              <w:rPr>
                <w:rFonts w:ascii="DM Sans" w:cs="DM Sans" w:eastAsia="DM Sans" w:hAnsi="DM Sans"/>
                <w:color w:val="6b6b65"/>
                <w:sz w:val="16"/>
                <w:szCs w:val="16"/>
              </w:rPr>
              <w:t xml:space="preserve">AI is entirely peripheral to the student experience; no contact with instruction or feedback.</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BA7517"/>
                <w:sz w:val="17"/>
                <w:szCs w:val="17"/>
              </w:rPr>
              <w:t xml:space="preserve">2</w:t>
            </w:r>
          </w:p>
          <w:p>
            <w:pPr>
              <w:spacing w:before="0" w:after="0"/>
            </w:pPr>
            <w:r>
              <w:rPr>
                <w:rFonts w:ascii="DM Sans" w:cs="DM Sans" w:eastAsia="DM Sans" w:hAnsi="DM Sans"/>
                <w:color w:val="6b6b65"/>
                <w:sz w:val="16"/>
                <w:szCs w:val="16"/>
              </w:rPr>
              <w:t xml:space="preserve">AI touches the edges of learning — scheduling, logistics, resource access — but not the core.</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BA7517"/>
                <w:sz w:val="17"/>
                <w:szCs w:val="17"/>
              </w:rPr>
              <w:t xml:space="preserve">3</w:t>
            </w:r>
          </w:p>
          <w:p>
            <w:pPr>
              <w:spacing w:before="0" w:after="0"/>
            </w:pPr>
            <w:r>
              <w:rPr>
                <w:rFonts w:ascii="DM Sans" w:cs="DM Sans" w:eastAsia="DM Sans" w:hAnsi="DM Sans"/>
                <w:color w:val="6b6b65"/>
                <w:sz w:val="16"/>
                <w:szCs w:val="16"/>
              </w:rPr>
              <w:t xml:space="preserve">AI is present in some learning moments but is not the primary vehicle.</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BA7517"/>
                <w:sz w:val="17"/>
                <w:szCs w:val="17"/>
              </w:rPr>
              <w:t xml:space="preserve">4</w:t>
            </w:r>
          </w:p>
          <w:p>
            <w:pPr>
              <w:spacing w:before="0" w:after="0"/>
            </w:pPr>
            <w:r>
              <w:rPr>
                <w:rFonts w:ascii="DM Sans" w:cs="DM Sans" w:eastAsia="DM Sans" w:hAnsi="DM Sans"/>
                <w:color w:val="6b6b65"/>
                <w:sz w:val="16"/>
                <w:szCs w:val="16"/>
              </w:rPr>
              <w:t xml:space="preserve">AI regularly mediates instruction or feedback in meaningful ways.</w:t>
            </w:r>
          </w:p>
        </w:tc>
        <w:tc>
          <w:tcPr>
            <w:tcW w:type="dxa" w:w="1872"/>
            <w:tcBorders>
              <w:top w:val="none" w:color="FFFFFF" w:sz="0"/>
              <w:left w:val="single" w:color="E4E2DA" w:sz="2"/>
              <w:bottom w:val="none" w:color="FFFFFF" w:sz="0"/>
              <w:right w:val="none" w:color="FFFFFF" w:sz="0"/>
            </w:tcBorders>
            <w:shd w:fill="FFF8EE" w:val="clear"/>
            <w:tcMar>
              <w:top w:type="dxa" w:w="60"/>
              <w:left w:type="dxa" w:w="80"/>
              <w:bottom w:type="dxa" w:w="60"/>
              <w:right w:type="dxa" w:w="80"/>
            </w:tcMar>
          </w:tcPr>
          <w:p>
            <w:pPr>
              <w:spacing w:before="0" w:after="30"/>
            </w:pPr>
            <w:r>
              <w:rPr>
                <w:rFonts w:ascii="DM Sans" w:cs="DM Sans" w:eastAsia="DM Sans" w:hAnsi="DM Sans"/>
                <w:b/>
                <w:bCs/>
                <w:color w:val="BA7517"/>
                <w:sz w:val="17"/>
                <w:szCs w:val="17"/>
              </w:rPr>
              <w:t xml:space="preserve">5</w:t>
            </w:r>
          </w:p>
          <w:p>
            <w:pPr>
              <w:spacing w:before="0" w:after="0"/>
            </w:pPr>
            <w:r>
              <w:rPr>
                <w:rFonts w:ascii="DM Sans" w:cs="DM Sans" w:eastAsia="DM Sans" w:hAnsi="DM Sans"/>
                <w:color w:val="6b6b65"/>
                <w:sz w:val="16"/>
                <w:szCs w:val="16"/>
              </w:rPr>
              <w:t xml:space="preserve">AI is the primary medium through which instruction, feedback, or assessment is delivered.</w:t>
            </w:r>
          </w:p>
        </w:tc>
      </w:tr>
    </w:tbl>
    <w:p>
      <w:pPr>
        <w:spacing w:before="0" w:after="60"/>
      </w:pPr>
      <w:r>
        <w:rPr>
          <w:rFonts w:ascii="DM Sans" w:cs="DM Sans" w:eastAsia="DM Sans" w:hAnsi="DM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4860"/>
      </w:tblGrid>
      <w:tr>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BA7517"/>
                <w:sz w:val="20"/>
                <w:szCs w:val="20"/>
              </w:rPr>
              <w:t xml:space="preserve">○  1</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BA7517"/>
                <w:sz w:val="20"/>
                <w:szCs w:val="20"/>
              </w:rPr>
              <w:t xml:space="preserve">○  2</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BA7517"/>
                <w:sz w:val="20"/>
                <w:szCs w:val="20"/>
              </w:rPr>
              <w:t xml:space="preserve">○  3</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BA7517"/>
                <w:sz w:val="20"/>
                <w:szCs w:val="20"/>
              </w:rPr>
              <w:t xml:space="preserve">○  4</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BA7517"/>
                <w:sz w:val="20"/>
                <w:szCs w:val="20"/>
              </w:rPr>
              <w:t xml:space="preserve">○  5</w:t>
            </w:r>
          </w:p>
        </w:tc>
        <w:tc>
          <w:tcPr>
            <w:tcW w:type="dxa" w:w="4860"/>
            <w:tcBorders>
              <w:top w:val="none" w:color="FFFFFF" w:sz="0"/>
              <w:left w:val="single" w:color="E4E2DA" w:sz="4"/>
              <w:bottom w:val="single" w:color="E4E2DA" w:sz="4"/>
              <w:right w:val="none" w:color="FFFFFF" w:sz="0"/>
            </w:tcBorders>
            <w:shd w:fill="FFFFFF" w:val="clear"/>
            <w:tcMar>
              <w:top w:type="dxa" w:w="40"/>
              <w:left w:type="dxa" w:w="120"/>
              <w:bottom w:type="dxa" w:w="40"/>
              <w:right w:type="dxa" w:w="60"/>
            </w:tcMar>
          </w:tcPr>
          <w:p>
            <w:pPr>
              <w:spacing w:before="0" w:after="0"/>
            </w:pPr>
            <w:r>
              <w:rPr>
                <w:rFonts w:ascii="DM Sans" w:cs="DM Sans" w:eastAsia="DM Sans" w:hAnsi="DM Sans"/>
                <w:color w:val="a8a8a0"/>
                <w:sz w:val="17"/>
                <w:szCs w:val="17"/>
              </w:rPr>
              <w:t xml:space="preserve">Evidence: </w:t>
            </w:r>
          </w:p>
        </w:tc>
      </w:tr>
    </w:tbl>
    <w:p>
      <w:pPr>
        <w:pBdr>
          <w:bottom w:val="single" w:color="E4E2DA" w:sz="4" w:space="1"/>
        </w:pBdr>
        <w:spacing w:before="80" w:after="120"/>
      </w:pPr>
    </w:p>
    <w:p>
      <w:pPr>
        <w:spacing w:before="0" w:after="60"/>
      </w:pPr>
      <w:r>
        <w:rPr>
          <w:rFonts w:ascii="DM Sans" w:cs="DM Sans" w:eastAsia="DM Sans" w:hAnsi="DM Sans"/>
          <w:b/>
          <w:bCs/>
          <w:color w:val="a05c15"/>
          <w:sz w:val="16"/>
          <w:szCs w:val="16"/>
        </w:rPr>
        <w:t xml:space="preserve">STUDENT REACH</w:t>
      </w:r>
    </w:p>
    <w:p>
      <w:pPr>
        <w:spacing w:before="0" w:after="40"/>
      </w:pPr>
      <w:r>
        <w:rPr>
          <w:rFonts w:ascii="DM Serif Display" w:cs="DM Serif Display" w:eastAsia="DM Serif Display" w:hAnsi="DM Serif Display"/>
          <w:b w:val="false"/>
          <w:bCs w:val="false"/>
          <w:color w:val="378ADD"/>
          <w:sz w:val="22"/>
          <w:szCs w:val="22"/>
        </w:rPr>
        <w:t xml:space="preserve">Student In-Use Judgment</w:t>
      </w:r>
    </w:p>
    <w:p>
      <w:pPr>
        <w:spacing w:before="0" w:after="80"/>
      </w:pPr>
      <w:r>
        <w:rPr>
          <w:rFonts w:ascii="DM Sans" w:cs="DM Sans" w:eastAsia="DM Sans" w:hAnsi="DM Sans"/>
          <w:i/>
          <w:iCs/>
          <w:color w:val="6b6b65"/>
          <w:sz w:val="18"/>
          <w:szCs w:val="18"/>
        </w:rPr>
        <w:t xml:space="preserve">Critical thinking students must supply to use the tool productively and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4F4F0" w:val="clear"/>
            <w:tcMar>
              <w:top w:type="dxa" w:w="60"/>
              <w:left w:type="dxa" w:w="80"/>
              <w:bottom w:type="dxa" w:w="60"/>
              <w:right w:type="dxa" w:w="80"/>
            </w:tcMar>
          </w:tcPr>
          <w:p>
            <w:pPr>
              <w:spacing w:before="0" w:after="30"/>
            </w:pPr>
            <w:r>
              <w:rPr>
                <w:rFonts w:ascii="DM Sans" w:cs="DM Sans" w:eastAsia="DM Sans" w:hAnsi="DM Sans"/>
                <w:b/>
                <w:bCs/>
                <w:color w:val="378ADD"/>
                <w:sz w:val="17"/>
                <w:szCs w:val="17"/>
              </w:rPr>
              <w:t xml:space="preserve">1</w:t>
            </w:r>
          </w:p>
          <w:p>
            <w:pPr>
              <w:spacing w:before="0" w:after="0"/>
            </w:pPr>
            <w:r>
              <w:rPr>
                <w:rFonts w:ascii="DM Sans" w:cs="DM Sans" w:eastAsia="DM Sans" w:hAnsi="DM Sans"/>
                <w:color w:val="6b6b65"/>
                <w:sz w:val="16"/>
                <w:szCs w:val="16"/>
              </w:rPr>
              <w:t xml:space="preserve">Students are passive recipients; no active judgment required or possible.</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378ADD"/>
                <w:sz w:val="17"/>
                <w:szCs w:val="17"/>
              </w:rPr>
              <w:t xml:space="preserve">2</w:t>
            </w:r>
          </w:p>
          <w:p>
            <w:pPr>
              <w:spacing w:before="0" w:after="0"/>
            </w:pPr>
            <w:r>
              <w:rPr>
                <w:rFonts w:ascii="DM Sans" w:cs="DM Sans" w:eastAsia="DM Sans" w:hAnsi="DM Sans"/>
                <w:color w:val="6b6b65"/>
                <w:sz w:val="16"/>
                <w:szCs w:val="16"/>
              </w:rPr>
              <w:t xml:space="preserve">Students make minimal evaluative decisions; the tool scaffolds most choices.</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378ADD"/>
                <w:sz w:val="17"/>
                <w:szCs w:val="17"/>
              </w:rPr>
              <w:t xml:space="preserve">3</w:t>
            </w:r>
          </w:p>
          <w:p>
            <w:pPr>
              <w:spacing w:before="0" w:after="0"/>
            </w:pPr>
            <w:r>
              <w:rPr>
                <w:rFonts w:ascii="DM Sans" w:cs="DM Sans" w:eastAsia="DM Sans" w:hAnsi="DM Sans"/>
                <w:color w:val="6b6b65"/>
                <w:sz w:val="16"/>
                <w:szCs w:val="16"/>
              </w:rPr>
              <w:t xml:space="preserve">Students must exercise some discernment — selecting, comparing, or verifying outputs.</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378ADD"/>
                <w:sz w:val="17"/>
                <w:szCs w:val="17"/>
              </w:rPr>
              <w:t xml:space="preserve">4</w:t>
            </w:r>
          </w:p>
          <w:p>
            <w:pPr>
              <w:spacing w:before="0" w:after="0"/>
            </w:pPr>
            <w:r>
              <w:rPr>
                <w:rFonts w:ascii="DM Sans" w:cs="DM Sans" w:eastAsia="DM Sans" w:hAnsi="DM Sans"/>
                <w:color w:val="6b6b65"/>
                <w:sz w:val="16"/>
                <w:szCs w:val="16"/>
              </w:rPr>
              <w:t xml:space="preserve">Students are regularly required to evaluate AI outputs against their own understanding.</w:t>
            </w:r>
          </w:p>
        </w:tc>
        <w:tc>
          <w:tcPr>
            <w:tcW w:type="dxa" w:w="1872"/>
            <w:tcBorders>
              <w:top w:val="none" w:color="FFFFFF" w:sz="0"/>
              <w:left w:val="single" w:color="E4E2DA" w:sz="2"/>
              <w:bottom w:val="none" w:color="FFFFFF" w:sz="0"/>
              <w:right w:val="none" w:color="FFFFFF" w:sz="0"/>
            </w:tcBorders>
            <w:shd w:fill="FFF8EE" w:val="clear"/>
            <w:tcMar>
              <w:top w:type="dxa" w:w="60"/>
              <w:left w:type="dxa" w:w="80"/>
              <w:bottom w:type="dxa" w:w="60"/>
              <w:right w:type="dxa" w:w="80"/>
            </w:tcMar>
          </w:tcPr>
          <w:p>
            <w:pPr>
              <w:spacing w:before="0" w:after="30"/>
            </w:pPr>
            <w:r>
              <w:rPr>
                <w:rFonts w:ascii="DM Sans" w:cs="DM Sans" w:eastAsia="DM Sans" w:hAnsi="DM Sans"/>
                <w:b/>
                <w:bCs/>
                <w:color w:val="378ADD"/>
                <w:sz w:val="17"/>
                <w:szCs w:val="17"/>
              </w:rPr>
              <w:t xml:space="preserve">5</w:t>
            </w:r>
          </w:p>
          <w:p>
            <w:pPr>
              <w:spacing w:before="0" w:after="0"/>
            </w:pPr>
            <w:r>
              <w:rPr>
                <w:rFonts w:ascii="DM Sans" w:cs="DM Sans" w:eastAsia="DM Sans" w:hAnsi="DM Sans"/>
                <w:color w:val="6b6b65"/>
                <w:sz w:val="16"/>
                <w:szCs w:val="16"/>
              </w:rPr>
              <w:t xml:space="preserve">Students must apply sustained critical judgment at every step; passive use would be actively harmful.</w:t>
            </w:r>
          </w:p>
        </w:tc>
      </w:tr>
    </w:tbl>
    <w:p>
      <w:pPr>
        <w:spacing w:before="0" w:after="60"/>
      </w:pPr>
      <w:r>
        <w:rPr>
          <w:rFonts w:ascii="DM Sans" w:cs="DM Sans" w:eastAsia="DM Sans" w:hAnsi="DM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4860"/>
      </w:tblGrid>
      <w:tr>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378ADD"/>
                <w:sz w:val="20"/>
                <w:szCs w:val="20"/>
              </w:rPr>
              <w:t xml:space="preserve">○  1</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378ADD"/>
                <w:sz w:val="20"/>
                <w:szCs w:val="20"/>
              </w:rPr>
              <w:t xml:space="preserve">○  2</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378ADD"/>
                <w:sz w:val="20"/>
                <w:szCs w:val="20"/>
              </w:rPr>
              <w:t xml:space="preserve">○  3</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378ADD"/>
                <w:sz w:val="20"/>
                <w:szCs w:val="20"/>
              </w:rPr>
              <w:t xml:space="preserve">○  4</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378ADD"/>
                <w:sz w:val="20"/>
                <w:szCs w:val="20"/>
              </w:rPr>
              <w:t xml:space="preserve">○  5</w:t>
            </w:r>
          </w:p>
        </w:tc>
        <w:tc>
          <w:tcPr>
            <w:tcW w:type="dxa" w:w="4860"/>
            <w:tcBorders>
              <w:top w:val="none" w:color="FFFFFF" w:sz="0"/>
              <w:left w:val="single" w:color="E4E2DA" w:sz="4"/>
              <w:bottom w:val="single" w:color="E4E2DA" w:sz="4"/>
              <w:right w:val="none" w:color="FFFFFF" w:sz="0"/>
            </w:tcBorders>
            <w:shd w:fill="FFFFFF" w:val="clear"/>
            <w:tcMar>
              <w:top w:type="dxa" w:w="40"/>
              <w:left w:type="dxa" w:w="120"/>
              <w:bottom w:type="dxa" w:w="40"/>
              <w:right w:type="dxa" w:w="60"/>
            </w:tcMar>
          </w:tcPr>
          <w:p>
            <w:pPr>
              <w:spacing w:before="0" w:after="0"/>
            </w:pPr>
            <w:r>
              <w:rPr>
                <w:rFonts w:ascii="DM Sans" w:cs="DM Sans" w:eastAsia="DM Sans" w:hAnsi="DM Sans"/>
                <w:color w:val="a8a8a0"/>
                <w:sz w:val="17"/>
                <w:szCs w:val="17"/>
              </w:rPr>
              <w:t xml:space="preserve">Evidence: </w:t>
            </w:r>
          </w:p>
        </w:tc>
      </w:tr>
    </w:tbl>
    <w:p>
      <w:pPr>
        <w:pBdr>
          <w:bottom w:val="single" w:color="E4E2DA" w:sz="4" w:space="1"/>
        </w:pBdr>
        <w:spacing w:before="80" w:after="120"/>
      </w:pPr>
    </w:p>
    <w:p>
      <w:pPr>
        <w:spacing w:before="0" w:after="60"/>
      </w:pPr>
      <w:r>
        <w:rPr>
          <w:rFonts w:ascii="DM Sans" w:cs="DM Sans" w:eastAsia="DM Sans" w:hAnsi="DM Sans"/>
          <w:b/>
          <w:bCs/>
          <w:color w:val="6b6b65"/>
          <w:sz w:val="16"/>
          <w:szCs w:val="16"/>
        </w:rPr>
        <w:t xml:space="preserve">STUDENT CAPACITY TRAJECTORY</w:t>
      </w:r>
    </w:p>
    <w:p>
      <w:pPr>
        <w:spacing w:before="0" w:after="40"/>
      </w:pPr>
      <w:r>
        <w:rPr>
          <w:rFonts w:ascii="DM Serif Display" w:cs="DM Serif Display" w:eastAsia="DM Serif Display" w:hAnsi="DM Serif Display"/>
          <w:b w:val="false"/>
          <w:bCs w:val="false"/>
          <w:color w:val="993C1D"/>
          <w:sz w:val="22"/>
          <w:szCs w:val="22"/>
        </w:rPr>
        <w:t xml:space="preserve">Disciplinary Knowledge</w:t>
      </w:r>
    </w:p>
    <w:p>
      <w:pPr>
        <w:spacing w:before="0" w:after="80"/>
      </w:pPr>
      <w:r>
        <w:rPr>
          <w:rFonts w:ascii="DM Sans" w:cs="DM Sans" w:eastAsia="DM Sans" w:hAnsi="DM Sans"/>
          <w:i/>
          <w:iCs/>
          <w:color w:val="6b6b65"/>
          <w:sz w:val="18"/>
          <w:szCs w:val="18"/>
        </w:rPr>
        <w:t xml:space="preserve">Whether sustained use builds students' content understanding and disciplinary thinking — knowledge that belongs to them regardless of what tools they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4F4F0" w:val="clear"/>
            <w:tcMar>
              <w:top w:type="dxa" w:w="60"/>
              <w:left w:type="dxa" w:w="80"/>
              <w:bottom w:type="dxa" w:w="60"/>
              <w:right w:type="dxa" w:w="80"/>
            </w:tcMar>
          </w:tcPr>
          <w:p>
            <w:pPr>
              <w:spacing w:before="0" w:after="30"/>
            </w:pPr>
            <w:r>
              <w:rPr>
                <w:rFonts w:ascii="DM Sans" w:cs="DM Sans" w:eastAsia="DM Sans" w:hAnsi="DM Sans"/>
                <w:b/>
                <w:bCs/>
                <w:color w:val="993C1D"/>
                <w:sz w:val="17"/>
                <w:szCs w:val="17"/>
              </w:rPr>
              <w:t xml:space="preserve">1</w:t>
            </w:r>
          </w:p>
          <w:p>
            <w:pPr>
              <w:spacing w:before="0" w:after="0"/>
            </w:pPr>
            <w:r>
              <w:rPr>
                <w:rFonts w:ascii="DM Sans" w:cs="DM Sans" w:eastAsia="DM Sans" w:hAnsi="DM Sans"/>
                <w:color w:val="6b6b65"/>
                <w:sz w:val="16"/>
                <w:szCs w:val="16"/>
              </w:rPr>
              <w:t xml:space="preserve">The tool performs the disciplinary thinking for students; knowledge-building is bypassed entirely.</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993C1D"/>
                <w:sz w:val="17"/>
                <w:szCs w:val="17"/>
              </w:rPr>
              <w:t xml:space="preserve">2</w:t>
            </w:r>
          </w:p>
          <w:p>
            <w:pPr>
              <w:spacing w:before="0" w:after="0"/>
            </w:pPr>
            <w:r>
              <w:rPr>
                <w:rFonts w:ascii="DM Sans" w:cs="DM Sans" w:eastAsia="DM Sans" w:hAnsi="DM Sans"/>
                <w:color w:val="6b6b65"/>
                <w:sz w:val="16"/>
                <w:szCs w:val="16"/>
              </w:rPr>
              <w:t xml:space="preserve">Little disciplinary engagement; students interact with outputs more than ideas.</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993C1D"/>
                <w:sz w:val="17"/>
                <w:szCs w:val="17"/>
              </w:rPr>
              <w:t xml:space="preserve">3</w:t>
            </w:r>
          </w:p>
          <w:p>
            <w:pPr>
              <w:spacing w:before="0" w:after="0"/>
            </w:pPr>
            <w:r>
              <w:rPr>
                <w:rFonts w:ascii="DM Sans" w:cs="DM Sans" w:eastAsia="DM Sans" w:hAnsi="DM Sans"/>
                <w:color w:val="6b6b65"/>
                <w:sz w:val="16"/>
                <w:szCs w:val="16"/>
              </w:rPr>
              <w:t xml:space="preserve">Some knowledge-building occurs alongside AI use, depending on pedagogical intent.</w:t>
            </w:r>
          </w:p>
        </w:tc>
        <w:tc>
          <w:tcPr>
            <w:tcW w:type="dxa" w:w="1872"/>
            <w:tcBorders>
              <w:top w:val="none" w:color="FFFFFF" w:sz="0"/>
              <w:left w:val="single" w:color="E4E2DA" w:sz="2"/>
              <w:bottom w:val="none" w:color="FFFFFF" w:sz="0"/>
              <w:right w:val="none" w:color="FFFFFF" w:sz="0"/>
            </w:tcBorders>
            <w:shd w:fill="FFFFFF" w:val="clear"/>
            <w:tcMar>
              <w:top w:type="dxa" w:w="60"/>
              <w:left w:type="dxa" w:w="80"/>
              <w:bottom w:type="dxa" w:w="60"/>
              <w:right w:type="dxa" w:w="80"/>
            </w:tcMar>
          </w:tcPr>
          <w:p>
            <w:pPr>
              <w:spacing w:before="0" w:after="30"/>
            </w:pPr>
            <w:r>
              <w:rPr>
                <w:rFonts w:ascii="DM Sans" w:cs="DM Sans" w:eastAsia="DM Sans" w:hAnsi="DM Sans"/>
                <w:b/>
                <w:bCs/>
                <w:color w:val="993C1D"/>
                <w:sz w:val="17"/>
                <w:szCs w:val="17"/>
              </w:rPr>
              <w:t xml:space="preserve">4</w:t>
            </w:r>
          </w:p>
          <w:p>
            <w:pPr>
              <w:spacing w:before="0" w:after="0"/>
            </w:pPr>
            <w:r>
              <w:rPr>
                <w:rFonts w:ascii="DM Sans" w:cs="DM Sans" w:eastAsia="DM Sans" w:hAnsi="DM Sans"/>
                <w:color w:val="6b6b65"/>
                <w:sz w:val="16"/>
                <w:szCs w:val="16"/>
              </w:rPr>
              <w:t xml:space="preserve">The tool is designed to prompt and reinforce disciplinary thinking; content understanding deepens over time.</w:t>
            </w:r>
          </w:p>
        </w:tc>
        <w:tc>
          <w:tcPr>
            <w:tcW w:type="dxa" w:w="1872"/>
            <w:tcBorders>
              <w:top w:val="none" w:color="FFFFFF" w:sz="0"/>
              <w:left w:val="single" w:color="E4E2DA" w:sz="2"/>
              <w:bottom w:val="none" w:color="FFFFFF" w:sz="0"/>
              <w:right w:val="none" w:color="FFFFFF" w:sz="0"/>
            </w:tcBorders>
            <w:shd w:fill="EEF1FB" w:val="clear"/>
            <w:tcMar>
              <w:top w:type="dxa" w:w="60"/>
              <w:left w:type="dxa" w:w="80"/>
              <w:bottom w:type="dxa" w:w="60"/>
              <w:right w:type="dxa" w:w="80"/>
            </w:tcMar>
          </w:tcPr>
          <w:p>
            <w:pPr>
              <w:spacing w:before="0" w:after="30"/>
            </w:pPr>
            <w:r>
              <w:rPr>
                <w:rFonts w:ascii="DM Sans" w:cs="DM Sans" w:eastAsia="DM Sans" w:hAnsi="DM Sans"/>
                <w:b/>
                <w:bCs/>
                <w:color w:val="993C1D"/>
                <w:sz w:val="17"/>
                <w:szCs w:val="17"/>
              </w:rPr>
              <w:t xml:space="preserve">5</w:t>
            </w:r>
          </w:p>
          <w:p>
            <w:pPr>
              <w:spacing w:before="0" w:after="0"/>
            </w:pPr>
            <w:r>
              <w:rPr>
                <w:rFonts w:ascii="DM Sans" w:cs="DM Sans" w:eastAsia="DM Sans" w:hAnsi="DM Sans"/>
                <w:color w:val="6b6b65"/>
                <w:sz w:val="16"/>
                <w:szCs w:val="16"/>
              </w:rPr>
              <w:t xml:space="preserve">Disciplinary knowledge is the explicit aim; sustained use predictably builds content understanding and ways of thinking.</w:t>
            </w:r>
          </w:p>
        </w:tc>
      </w:tr>
    </w:tbl>
    <w:p>
      <w:pPr>
        <w:spacing w:before="0" w:after="60"/>
      </w:pPr>
      <w:r>
        <w:rPr>
          <w:rFonts w:ascii="DM Sans" w:cs="DM Sans" w:eastAsia="DM Sans" w:hAnsi="DM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4860"/>
      </w:tblGrid>
      <w:tr>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993C1D"/>
                <w:sz w:val="20"/>
                <w:szCs w:val="20"/>
              </w:rPr>
              <w:t xml:space="preserve">○  1</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993C1D"/>
                <w:sz w:val="20"/>
                <w:szCs w:val="20"/>
              </w:rPr>
              <w:t xml:space="preserve">○  2</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993C1D"/>
                <w:sz w:val="20"/>
                <w:szCs w:val="20"/>
              </w:rPr>
              <w:t xml:space="preserve">○  3</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993C1D"/>
                <w:sz w:val="20"/>
                <w:szCs w:val="20"/>
              </w:rPr>
              <w:t xml:space="preserve">○  4</w:t>
            </w:r>
          </w:p>
        </w:tc>
        <w:tc>
          <w:tcPr>
            <w:tcW w:type="dxa" w:w="900"/>
            <w:tcBorders>
              <w:top w:val="none" w:color="FFFFFF" w:sz="0"/>
              <w:left w:val="none" w:color="FFFFFF" w:sz="0"/>
              <w:bottom w:val="none" w:color="FFFFFF" w:sz="0"/>
              <w:right w:val="none" w:color="FFFFFF" w:sz="0"/>
            </w:tcBorders>
            <w:shd w:fill="FFFFFF" w:val="clear"/>
            <w:tcMar>
              <w:top w:type="dxa" w:w="40"/>
              <w:left w:type="dxa" w:w="40"/>
              <w:bottom w:type="dxa" w:w="40"/>
              <w:right w:type="dxa" w:w="40"/>
            </w:tcMar>
            <w:vAlign w:val="center"/>
          </w:tcPr>
          <w:p>
            <w:pPr>
              <w:spacing w:before="0" w:after="0"/>
              <w:jc w:val="center"/>
            </w:pPr>
            <w:r>
              <w:rPr>
                <w:rFonts w:ascii="DM Sans" w:cs="DM Sans" w:eastAsia="DM Sans" w:hAnsi="DM Sans"/>
                <w:color w:val="993C1D"/>
                <w:sz w:val="20"/>
                <w:szCs w:val="20"/>
              </w:rPr>
              <w:t xml:space="preserve">○  5</w:t>
            </w:r>
          </w:p>
        </w:tc>
        <w:tc>
          <w:tcPr>
            <w:tcW w:type="dxa" w:w="4860"/>
            <w:tcBorders>
              <w:top w:val="none" w:color="FFFFFF" w:sz="0"/>
              <w:left w:val="single" w:color="E4E2DA" w:sz="4"/>
              <w:bottom w:val="single" w:color="E4E2DA" w:sz="4"/>
              <w:right w:val="none" w:color="FFFFFF" w:sz="0"/>
            </w:tcBorders>
            <w:shd w:fill="FFFFFF" w:val="clear"/>
            <w:tcMar>
              <w:top w:type="dxa" w:w="40"/>
              <w:left w:type="dxa" w:w="120"/>
              <w:bottom w:type="dxa" w:w="40"/>
              <w:right w:type="dxa" w:w="60"/>
            </w:tcMar>
          </w:tcPr>
          <w:p>
            <w:pPr>
              <w:spacing w:before="0" w:after="0"/>
            </w:pPr>
            <w:r>
              <w:rPr>
                <w:rFonts w:ascii="DM Sans" w:cs="DM Sans" w:eastAsia="DM Sans" w:hAnsi="DM Sans"/>
                <w:color w:val="a8a8a0"/>
                <w:sz w:val="17"/>
                <w:szCs w:val="17"/>
              </w:rPr>
              <w:t xml:space="preserve">Evidence: </w:t>
            </w:r>
          </w:p>
        </w:tc>
      </w:tr>
    </w:tbl>
    <w:p>
      <w:pPr>
        <w:pBdr>
          <w:bottom w:val="single" w:color="E4E2DA" w:sz="4" w:space="1"/>
        </w:pBdr>
        <w:spacing w:before="80" w:after="120"/>
      </w:pPr>
    </w:p>
    <w:p>
      <w:pPr>
        <w:spacing w:before="60" w:after="0"/>
      </w:pPr>
      <w:r>
        <w:rPr>
          <w:rFonts w:ascii="DM Sans" w:cs="DM Sans" w:eastAsia="DM Sans" w:hAnsi="DM Sans"/>
          <w:i/>
          <w:iCs/>
          <w:color w:val="a8a8a0"/>
          <w:sz w:val="16"/>
          <w:szCs w:val="16"/>
        </w:rPr>
        <w:t xml:space="preserve">Circle your score (1–5) for each dimension. Use the Notes column to record what drove your rating. Transfer scores to the petal chart on the reverse. The shape is the message — do not sum or average.</w:t>
      </w:r>
    </w:p>
    <w:p>
      <w:pPr>
        <w:sectPr>
          <w:pgSz w:w="12240" w:h="15840" w:orient="portrait"/>
          <w:pgMar w:top="1080" w:right="1080" w:bottom="1080" w:left="1080" w:header="708" w:footer="708" w:gutter="0"/>
          <w:pgNumType/>
          <w:docGrid w:linePitch="360"/>
        </w:sectPr>
      </w:pPr>
    </w:p>
    <w:p>
      <w:pPr>
        <w:spacing w:before="0" w:after="60"/>
      </w:pPr>
      <w:r>
        <w:rPr>
          <w:rFonts w:ascii="DM Serif Display" w:cs="DM Serif Display" w:eastAsia="DM Serif Display" w:hAnsi="DM Serif Display"/>
          <w:color w:val="1a1a18"/>
          <w:sz w:val="32"/>
          <w:szCs w:val="32"/>
        </w:rPr>
        <w:t xml:space="preserve">Profile Chart</w:t>
      </w:r>
    </w:p>
    <w:p>
      <w:pPr>
        <w:spacing w:before="0" w:after="200"/>
      </w:pPr>
      <w:r>
        <w:rPr>
          <w:rFonts w:ascii="DM Sans" w:cs="DM Sans" w:eastAsia="DM Sans" w:hAnsi="DM Sans"/>
          <w:color w:val="6b6b65"/>
          <w:sz w:val="18"/>
          <w:szCs w:val="18"/>
        </w:rPr>
        <w:t xml:space="preserve">Transfer your scores by shading or numbering each petal outward from the center. Each ring = one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shd w:fill="FFFFFF" w:val="clear"/>
            <w:tcMar>
              <w:top w:type="dxa" w:w="0"/>
              <w:left w:type="dxa" w:w="0"/>
              <w:bottom w:type="dxa" w:w="0"/>
              <w:right w:type="dxa" w:w="200"/>
            </w:tcMar>
            <w:vAlign w:val="top"/>
          </w:tcPr>
          <w:p>
            <w:pPr>
              <w:spacing w:before="0" w:after="0"/>
            </w:pPr>
            <w:r>
              <w:drawing>
                <wp:inline distT="0" distB="0" distL="0" distR="0">
                  <wp:extent cx="37147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714750" cy="3552825"/>
                          </a:xfrm>
                          <a:prstGeom prst="rect">
                            <a:avLst/>
                          </a:prstGeom>
                        </pic:spPr>
                      </pic:pic>
                    </a:graphicData>
                  </a:graphic>
                </wp:inline>
              </w:drawing>
            </w:r>
          </w:p>
        </w:tc>
        <w:tc>
          <w:tcPr>
            <w:tcW w:type="dxa" w:w="356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tbl>
            <w:tblPr>
              <w:tblW w:type="dxa" w:w="33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tblGrid>
            <w:tr>
              <w:tc>
                <w:tcPr>
                  <w:tcW w:type="dxa" w:w="2200"/>
                  <w:tcBorders>
                    <w:top w:val="none" w:color="FFFFFF" w:sz="0"/>
                    <w:left w:val="none" w:color="FFFFFF" w:sz="0"/>
                    <w:bottom w:val="single" w:color="6b6b65" w:sz="6"/>
                    <w:right w:val="none" w:color="FFFFFF" w:sz="0"/>
                  </w:tcBorders>
                  <w:shd w:fill="FFFFFF" w:val="clear"/>
                  <w:tcMar>
                    <w:top w:type="dxa" w:w="40"/>
                    <w:left w:type="dxa" w:w="80"/>
                    <w:bottom w:type="dxa" w:w="60"/>
                    <w:right w:type="dxa" w:w="80"/>
                  </w:tcMar>
                </w:tcPr>
                <w:p>
                  <w:pPr>
                    <w:spacing w:before="0" w:after="0"/>
                  </w:pPr>
                  <w:r>
                    <w:rPr>
                      <w:rFonts w:ascii="DM Sans" w:cs="DM Sans" w:eastAsia="DM Sans" w:hAnsi="DM Sans"/>
                      <w:b/>
                      <w:bCs/>
                      <w:color w:val="6b6b65"/>
                      <w:sz w:val="16"/>
                      <w:szCs w:val="16"/>
                    </w:rPr>
                    <w:t xml:space="preserve">Dimension</w:t>
                  </w:r>
                </w:p>
              </w:tc>
              <w:tc>
                <w:tcPr>
                  <w:tcW w:type="dxa" w:w="1160"/>
                  <w:tcBorders>
                    <w:top w:val="none" w:color="FFFFFF" w:sz="0"/>
                    <w:left w:val="single" w:color="E4E2DA" w:sz="4"/>
                    <w:bottom w:val="single" w:color="6b6b65" w:sz="6"/>
                    <w:right w:val="none" w:color="FFFFFF" w:sz="0"/>
                  </w:tcBorders>
                  <w:shd w:fill="FFFFFF" w:val="clear"/>
                  <w:tcMar>
                    <w:top w:type="dxa" w:w="40"/>
                    <w:left w:type="dxa" w:w="80"/>
                    <w:bottom w:type="dxa" w:w="60"/>
                    <w:right w:type="dxa" w:w="80"/>
                  </w:tcMar>
                </w:tcPr>
                <w:p>
                  <w:pPr>
                    <w:spacing w:before="0" w:after="0"/>
                    <w:jc w:val="center"/>
                  </w:pPr>
                  <w:r>
                    <w:rPr>
                      <w:rFonts w:ascii="DM Sans" w:cs="DM Sans" w:eastAsia="DM Sans" w:hAnsi="DM Sans"/>
                      <w:b/>
                      <w:bCs/>
                      <w:color w:val="6b6b65"/>
                      <w:sz w:val="16"/>
                      <w:szCs w:val="16"/>
                    </w:rPr>
                    <w:t xml:space="preserve">Score</w:t>
                  </w:r>
                </w:p>
              </w:tc>
            </w:tr>
            <w:tr>
              <w:trPr>
                <w:trHeight w:val="460" w:hRule="atLeast"/>
              </w:trPr>
              <w:tc>
                <w:tcPr>
                  <w:tcW w:type="dxa" w:w="2200"/>
                  <w:tcBorders>
                    <w:top w:val="none" w:color="FFFFFF" w:sz="0"/>
                    <w:left w:val="none" w:color="FFFFFF" w:sz="0"/>
                    <w:bottom w:val="single" w:color="E4E2DA" w:sz="2"/>
                    <w:right w:val="none" w:color="FFFFFF" w:sz="0"/>
                  </w:tcBorders>
                  <w:shd w:fill="FFFFFF" w:val="clear"/>
                  <w:tcMar>
                    <w:top w:type="dxa" w:w="80"/>
                    <w:left w:type="dxa" w:w="80"/>
                    <w:bottom w:type="dxa" w:w="80"/>
                    <w:right w:type="dxa" w:w="80"/>
                  </w:tcMar>
                </w:tcPr>
                <w:p>
                  <w:pPr>
                    <w:spacing w:before="0" w:after="0"/>
                  </w:pPr>
                  <w:r>
                    <w:rPr>
                      <w:rFonts w:ascii="DM Sans" w:cs="DM Sans" w:eastAsia="DM Sans" w:hAnsi="DM Sans"/>
                      <w:b/>
                      <w:bCs/>
                      <w:color w:val="7F77DD"/>
                      <w:sz w:val="17"/>
                      <w:szCs w:val="17"/>
                    </w:rPr>
                    <w:t xml:space="preserve">Deployment Judgment</w:t>
                  </w:r>
                </w:p>
              </w:tc>
              <w:tc>
                <w:tcPr>
                  <w:tcW w:type="dxa" w:w="1160"/>
                  <w:tcBorders>
                    <w:top w:val="none" w:color="FFFFFF" w:sz="0"/>
                    <w:left w:val="single" w:color="E4E2DA" w:sz="4"/>
                    <w:bottom w:val="single" w:color="E4E2DA" w:sz="2"/>
                    <w:right w:val="none" w:color="FFFFFF" w:sz="0"/>
                  </w:tcBorders>
                  <w:shd w:fill="F4F4F0" w:val="clear"/>
                  <w:tcMar>
                    <w:top w:type="dxa" w:w="80"/>
                    <w:left w:type="dxa" w:w="80"/>
                    <w:bottom w:type="dxa" w:w="80"/>
                    <w:right w:type="dxa" w:w="80"/>
                  </w:tcMar>
                  <w:vAlign w:val="center"/>
                </w:tcPr>
                <w:p>
                  <w:pPr>
                    <w:spacing w:before="0" w:after="0"/>
                    <w:jc w:val="center"/>
                  </w:pPr>
                  <w:r>
                    <w:rPr>
                      <w:rFonts w:ascii="DM Sans" w:cs="DM Sans" w:eastAsia="DM Sans" w:hAnsi="DM Sans"/>
                      <w:color w:val="6b6b65"/>
                      <w:sz w:val="17"/>
                      <w:szCs w:val="17"/>
                    </w:rPr>
                    <w:t xml:space="preserve">  /5</w:t>
                  </w:r>
                </w:p>
              </w:tc>
            </w:tr>
            <w:tr>
              <w:trPr>
                <w:trHeight w:val="460" w:hRule="atLeast"/>
              </w:trPr>
              <w:tc>
                <w:tcPr>
                  <w:tcW w:type="dxa" w:w="2200"/>
                  <w:tcBorders>
                    <w:top w:val="none" w:color="FFFFFF" w:sz="0"/>
                    <w:left w:val="none" w:color="FFFFFF" w:sz="0"/>
                    <w:bottom w:val="single" w:color="E4E2DA" w:sz="2"/>
                    <w:right w:val="none" w:color="FFFFFF" w:sz="0"/>
                  </w:tcBorders>
                  <w:shd w:fill="FFFFFF" w:val="clear"/>
                  <w:tcMar>
                    <w:top w:type="dxa" w:w="80"/>
                    <w:left w:type="dxa" w:w="80"/>
                    <w:bottom w:type="dxa" w:w="80"/>
                    <w:right w:type="dxa" w:w="80"/>
                  </w:tcMar>
                </w:tcPr>
                <w:p>
                  <w:pPr>
                    <w:spacing w:before="0" w:after="0"/>
                  </w:pPr>
                  <w:r>
                    <w:rPr>
                      <w:rFonts w:ascii="DM Sans" w:cs="DM Sans" w:eastAsia="DM Sans" w:hAnsi="DM Sans"/>
                      <w:b/>
                      <w:bCs/>
                      <w:color w:val="1D9E75"/>
                      <w:sz w:val="17"/>
                      <w:szCs w:val="17"/>
                    </w:rPr>
                    <w:t xml:space="preserve">Teacher In-Use Judgment</w:t>
                  </w:r>
                </w:p>
              </w:tc>
              <w:tc>
                <w:tcPr>
                  <w:tcW w:type="dxa" w:w="1160"/>
                  <w:tcBorders>
                    <w:top w:val="none" w:color="FFFFFF" w:sz="0"/>
                    <w:left w:val="single" w:color="E4E2DA" w:sz="4"/>
                    <w:bottom w:val="single" w:color="E4E2DA" w:sz="2"/>
                    <w:right w:val="none" w:color="FFFFFF" w:sz="0"/>
                  </w:tcBorders>
                  <w:shd w:fill="F4F4F0" w:val="clear"/>
                  <w:tcMar>
                    <w:top w:type="dxa" w:w="80"/>
                    <w:left w:type="dxa" w:w="80"/>
                    <w:bottom w:type="dxa" w:w="80"/>
                    <w:right w:type="dxa" w:w="80"/>
                  </w:tcMar>
                  <w:vAlign w:val="center"/>
                </w:tcPr>
                <w:p>
                  <w:pPr>
                    <w:spacing w:before="0" w:after="0"/>
                    <w:jc w:val="center"/>
                  </w:pPr>
                  <w:r>
                    <w:rPr>
                      <w:rFonts w:ascii="DM Sans" w:cs="DM Sans" w:eastAsia="DM Sans" w:hAnsi="DM Sans"/>
                      <w:color w:val="6b6b65"/>
                      <w:sz w:val="17"/>
                      <w:szCs w:val="17"/>
                    </w:rPr>
                    <w:t xml:space="preserve">  /5</w:t>
                  </w:r>
                </w:p>
              </w:tc>
            </w:tr>
            <w:tr>
              <w:trPr>
                <w:trHeight w:val="460" w:hRule="atLeast"/>
              </w:trPr>
              <w:tc>
                <w:tcPr>
                  <w:tcW w:type="dxa" w:w="2200"/>
                  <w:tcBorders>
                    <w:top w:val="none" w:color="FFFFFF" w:sz="0"/>
                    <w:left w:val="none" w:color="FFFFFF" w:sz="0"/>
                    <w:bottom w:val="single" w:color="E4E2DA" w:sz="2"/>
                    <w:right w:val="none" w:color="FFFFFF" w:sz="0"/>
                  </w:tcBorders>
                  <w:shd w:fill="FFFFFF" w:val="clear"/>
                  <w:tcMar>
                    <w:top w:type="dxa" w:w="80"/>
                    <w:left w:type="dxa" w:w="80"/>
                    <w:bottom w:type="dxa" w:w="80"/>
                    <w:right w:type="dxa" w:w="80"/>
                  </w:tcMar>
                </w:tcPr>
                <w:p>
                  <w:pPr>
                    <w:spacing w:before="0" w:after="0"/>
                  </w:pPr>
                  <w:r>
                    <w:rPr>
                      <w:rFonts w:ascii="DM Sans" w:cs="DM Sans" w:eastAsia="DM Sans" w:hAnsi="DM Sans"/>
                      <w:b/>
                      <w:bCs/>
                      <w:color w:val="3B6D11"/>
                      <w:sz w:val="17"/>
                      <w:szCs w:val="17"/>
                    </w:rPr>
                    <w:t xml:space="preserve">Tool Fluency</w:t>
                  </w:r>
                </w:p>
              </w:tc>
              <w:tc>
                <w:tcPr>
                  <w:tcW w:type="dxa" w:w="1160"/>
                  <w:tcBorders>
                    <w:top w:val="none" w:color="FFFFFF" w:sz="0"/>
                    <w:left w:val="single" w:color="E4E2DA" w:sz="4"/>
                    <w:bottom w:val="single" w:color="E4E2DA" w:sz="2"/>
                    <w:right w:val="none" w:color="FFFFFF" w:sz="0"/>
                  </w:tcBorders>
                  <w:shd w:fill="F4F4F0" w:val="clear"/>
                  <w:tcMar>
                    <w:top w:type="dxa" w:w="80"/>
                    <w:left w:type="dxa" w:w="80"/>
                    <w:bottom w:type="dxa" w:w="80"/>
                    <w:right w:type="dxa" w:w="80"/>
                  </w:tcMar>
                  <w:vAlign w:val="center"/>
                </w:tcPr>
                <w:p>
                  <w:pPr>
                    <w:spacing w:before="0" w:after="0"/>
                    <w:jc w:val="center"/>
                  </w:pPr>
                  <w:r>
                    <w:rPr>
                      <w:rFonts w:ascii="DM Sans" w:cs="DM Sans" w:eastAsia="DM Sans" w:hAnsi="DM Sans"/>
                      <w:color w:val="6b6b65"/>
                      <w:sz w:val="17"/>
                      <w:szCs w:val="17"/>
                    </w:rPr>
                    <w:t xml:space="preserve">  /5</w:t>
                  </w:r>
                </w:p>
              </w:tc>
            </w:tr>
            <w:tr>
              <w:trPr>
                <w:trHeight w:val="460" w:hRule="atLeast"/>
              </w:trPr>
              <w:tc>
                <w:tcPr>
                  <w:tcW w:type="dxa" w:w="2200"/>
                  <w:tcBorders>
                    <w:top w:val="none" w:color="FFFFFF" w:sz="0"/>
                    <w:left w:val="none" w:color="FFFFFF" w:sz="0"/>
                    <w:bottom w:val="single" w:color="E4E2DA" w:sz="2"/>
                    <w:right w:val="none" w:color="FFFFFF" w:sz="0"/>
                  </w:tcBorders>
                  <w:shd w:fill="FFFFFF" w:val="clear"/>
                  <w:tcMar>
                    <w:top w:type="dxa" w:w="80"/>
                    <w:left w:type="dxa" w:w="80"/>
                    <w:bottom w:type="dxa" w:w="80"/>
                    <w:right w:type="dxa" w:w="80"/>
                  </w:tcMar>
                </w:tcPr>
                <w:p>
                  <w:pPr>
                    <w:spacing w:before="0" w:after="0"/>
                  </w:pPr>
                  <w:r>
                    <w:rPr>
                      <w:rFonts w:ascii="DM Sans" w:cs="DM Sans" w:eastAsia="DM Sans" w:hAnsi="DM Sans"/>
                      <w:b/>
                      <w:bCs/>
                      <w:color w:val="BA7517"/>
                      <w:sz w:val="17"/>
                      <w:szCs w:val="17"/>
                    </w:rPr>
                    <w:t xml:space="preserve">Proximity to Learning</w:t>
                  </w:r>
                </w:p>
              </w:tc>
              <w:tc>
                <w:tcPr>
                  <w:tcW w:type="dxa" w:w="1160"/>
                  <w:tcBorders>
                    <w:top w:val="none" w:color="FFFFFF" w:sz="0"/>
                    <w:left w:val="single" w:color="E4E2DA" w:sz="4"/>
                    <w:bottom w:val="single" w:color="E4E2DA" w:sz="2"/>
                    <w:right w:val="none" w:color="FFFFFF" w:sz="0"/>
                  </w:tcBorders>
                  <w:shd w:fill="F4F4F0" w:val="clear"/>
                  <w:tcMar>
                    <w:top w:type="dxa" w:w="80"/>
                    <w:left w:type="dxa" w:w="80"/>
                    <w:bottom w:type="dxa" w:w="80"/>
                    <w:right w:type="dxa" w:w="80"/>
                  </w:tcMar>
                  <w:vAlign w:val="center"/>
                </w:tcPr>
                <w:p>
                  <w:pPr>
                    <w:spacing w:before="0" w:after="0"/>
                    <w:jc w:val="center"/>
                  </w:pPr>
                  <w:r>
                    <w:rPr>
                      <w:rFonts w:ascii="DM Sans" w:cs="DM Sans" w:eastAsia="DM Sans" w:hAnsi="DM Sans"/>
                      <w:color w:val="6b6b65"/>
                      <w:sz w:val="17"/>
                      <w:szCs w:val="17"/>
                    </w:rPr>
                    <w:t xml:space="preserve">  /5</w:t>
                  </w:r>
                </w:p>
              </w:tc>
            </w:tr>
            <w:tr>
              <w:trPr>
                <w:trHeight w:val="460" w:hRule="atLeast"/>
              </w:trPr>
              <w:tc>
                <w:tcPr>
                  <w:tcW w:type="dxa" w:w="2200"/>
                  <w:tcBorders>
                    <w:top w:val="none" w:color="FFFFFF" w:sz="0"/>
                    <w:left w:val="none" w:color="FFFFFF" w:sz="0"/>
                    <w:bottom w:val="single" w:color="E4E2DA" w:sz="2"/>
                    <w:right w:val="none" w:color="FFFFFF" w:sz="0"/>
                  </w:tcBorders>
                  <w:shd w:fill="FFFFFF" w:val="clear"/>
                  <w:tcMar>
                    <w:top w:type="dxa" w:w="80"/>
                    <w:left w:type="dxa" w:w="80"/>
                    <w:bottom w:type="dxa" w:w="80"/>
                    <w:right w:type="dxa" w:w="80"/>
                  </w:tcMar>
                </w:tcPr>
                <w:p>
                  <w:pPr>
                    <w:spacing w:before="0" w:after="0"/>
                  </w:pPr>
                  <w:r>
                    <w:rPr>
                      <w:rFonts w:ascii="DM Sans" w:cs="DM Sans" w:eastAsia="DM Sans" w:hAnsi="DM Sans"/>
                      <w:b/>
                      <w:bCs/>
                      <w:color w:val="378ADD"/>
                      <w:sz w:val="17"/>
                      <w:szCs w:val="17"/>
                    </w:rPr>
                    <w:t xml:space="preserve">Student In-Use Judgment</w:t>
                  </w:r>
                </w:p>
              </w:tc>
              <w:tc>
                <w:tcPr>
                  <w:tcW w:type="dxa" w:w="1160"/>
                  <w:tcBorders>
                    <w:top w:val="none" w:color="FFFFFF" w:sz="0"/>
                    <w:left w:val="single" w:color="E4E2DA" w:sz="4"/>
                    <w:bottom w:val="single" w:color="E4E2DA" w:sz="2"/>
                    <w:right w:val="none" w:color="FFFFFF" w:sz="0"/>
                  </w:tcBorders>
                  <w:shd w:fill="F4F4F0" w:val="clear"/>
                  <w:tcMar>
                    <w:top w:type="dxa" w:w="80"/>
                    <w:left w:type="dxa" w:w="80"/>
                    <w:bottom w:type="dxa" w:w="80"/>
                    <w:right w:type="dxa" w:w="80"/>
                  </w:tcMar>
                  <w:vAlign w:val="center"/>
                </w:tcPr>
                <w:p>
                  <w:pPr>
                    <w:spacing w:before="0" w:after="0"/>
                    <w:jc w:val="center"/>
                  </w:pPr>
                  <w:r>
                    <w:rPr>
                      <w:rFonts w:ascii="DM Sans" w:cs="DM Sans" w:eastAsia="DM Sans" w:hAnsi="DM Sans"/>
                      <w:color w:val="6b6b65"/>
                      <w:sz w:val="17"/>
                      <w:szCs w:val="17"/>
                    </w:rPr>
                    <w:t xml:space="preserve">  /5</w:t>
                  </w:r>
                </w:p>
              </w:tc>
            </w:tr>
            <w:tr>
              <w:trPr>
                <w:trHeight w:val="460" w:hRule="atLeast"/>
              </w:trPr>
              <w:tc>
                <w:tcPr>
                  <w:tcW w:type="dxa" w:w="2200"/>
                  <w:tcBorders>
                    <w:top w:val="none" w:color="FFFFFF" w:sz="0"/>
                    <w:left w:val="none" w:color="FFFFFF" w:sz="0"/>
                    <w:bottom w:val="single" w:color="E4E2DA" w:sz="2"/>
                    <w:right w:val="none" w:color="FFFFFF" w:sz="0"/>
                  </w:tcBorders>
                  <w:shd w:fill="FFFFFF" w:val="clear"/>
                  <w:tcMar>
                    <w:top w:type="dxa" w:w="80"/>
                    <w:left w:type="dxa" w:w="80"/>
                    <w:bottom w:type="dxa" w:w="80"/>
                    <w:right w:type="dxa" w:w="80"/>
                  </w:tcMar>
                </w:tcPr>
                <w:p>
                  <w:pPr>
                    <w:spacing w:before="0" w:after="0"/>
                  </w:pPr>
                  <w:r>
                    <w:rPr>
                      <w:rFonts w:ascii="DM Sans" w:cs="DM Sans" w:eastAsia="DM Sans" w:hAnsi="DM Sans"/>
                      <w:b/>
                      <w:bCs/>
                      <w:color w:val="993C1D"/>
                      <w:sz w:val="17"/>
                      <w:szCs w:val="17"/>
                    </w:rPr>
                    <w:t xml:space="preserve">Disciplinary Knowledge</w:t>
                  </w:r>
                </w:p>
              </w:tc>
              <w:tc>
                <w:tcPr>
                  <w:tcW w:type="dxa" w:w="1160"/>
                  <w:tcBorders>
                    <w:top w:val="none" w:color="FFFFFF" w:sz="0"/>
                    <w:left w:val="single" w:color="E4E2DA" w:sz="4"/>
                    <w:bottom w:val="single" w:color="E4E2DA" w:sz="2"/>
                    <w:right w:val="none" w:color="FFFFFF" w:sz="0"/>
                  </w:tcBorders>
                  <w:shd w:fill="F4F4F0" w:val="clear"/>
                  <w:tcMar>
                    <w:top w:type="dxa" w:w="80"/>
                    <w:left w:type="dxa" w:w="80"/>
                    <w:bottom w:type="dxa" w:w="80"/>
                    <w:right w:type="dxa" w:w="80"/>
                  </w:tcMar>
                  <w:vAlign w:val="center"/>
                </w:tcPr>
                <w:p>
                  <w:pPr>
                    <w:spacing w:before="0" w:after="0"/>
                    <w:jc w:val="center"/>
                  </w:pPr>
                  <w:r>
                    <w:rPr>
                      <w:rFonts w:ascii="DM Sans" w:cs="DM Sans" w:eastAsia="DM Sans" w:hAnsi="DM Sans"/>
                      <w:color w:val="6b6b65"/>
                      <w:sz w:val="17"/>
                      <w:szCs w:val="17"/>
                    </w:rPr>
                    <w:t xml:space="preserve">  /5</w:t>
                  </w:r>
                </w:p>
              </w:tc>
            </w:tr>
          </w:tbl>
          <w:p/>
        </w:tc>
      </w:tr>
    </w:tbl>
    <w:p>
      <w:pPr>
        <w:spacing w:before="0" w:after="120"/>
      </w:pPr>
      <w:r>
        <w:rPr>
          <w:rFonts w:ascii="DM Sans" w:cs="DM Sans" w:eastAsia="DM Sans" w:hAnsi="DM Sans"/>
        </w:rPr>
        <w:t xml:space="preserve"/>
      </w:r>
    </w:p>
    <w:p>
      <w:pPr>
        <w:pBdr>
          <w:bottom w:val="single" w:color="E4E2DA" w:sz="4" w:space="1"/>
        </w:pBdr>
        <w:spacing w:before="80" w:after="120"/>
      </w:pPr>
    </w:p>
    <w:p>
      <w:pPr>
        <w:spacing w:before="0" w:after="100"/>
      </w:pPr>
      <w:r>
        <w:rPr>
          <w:rFonts w:ascii="DM Serif Display" w:cs="DM Serif Display" w:eastAsia="DM Serif Display" w:hAnsi="DM Serif Display"/>
          <w:color w:val="1a1a18"/>
          <w:sz w:val="24"/>
          <w:szCs w:val="24"/>
        </w:rPr>
        <w:t xml:space="preserve">Reading the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2DA" w:sz="6"/>
              <w:left w:val="none" w:color="FFFFFF" w:sz="0"/>
              <w:bottom w:val="none" w:color="FFFFFF" w:sz="0"/>
              <w:right w:val="none" w:color="FFFFFF" w:sz="0"/>
            </w:tcBorders>
            <w:shd w:fill="EEF1FB" w:val="clear"/>
            <w:tcMar>
              <w:top w:type="dxa" w:w="100"/>
              <w:left w:type="dxa" w:w="80"/>
              <w:bottom w:type="dxa" w:w="80"/>
              <w:right w:type="dxa" w:w="140"/>
            </w:tcMar>
          </w:tcPr>
          <w:p>
            <w:pPr>
              <w:spacing w:before="0" w:after="60"/>
            </w:pPr>
            <w:r>
              <w:rPr>
                <w:rFonts w:ascii="DM Sans" w:cs="DM Sans" w:eastAsia="DM Sans" w:hAnsi="DM Sans"/>
                <w:b/>
                <w:bCs/>
                <w:color w:val="1a1a18"/>
                <w:sz w:val="17"/>
                <w:szCs w:val="17"/>
              </w:rPr>
              <w:t xml:space="preserve">Teacher Responsibility</w:t>
            </w:r>
          </w:p>
          <w:p>
            <w:pPr>
              <w:spacing w:before="0" w:after="0"/>
            </w:pPr>
            <w:r>
              <w:rPr>
                <w:rFonts w:ascii="DM Sans" w:cs="DM Sans" w:eastAsia="DM Sans" w:hAnsi="DM Sans"/>
                <w:color w:val="6b6b65"/>
                <w:sz w:val="16"/>
                <w:szCs w:val="16"/>
              </w:rPr>
              <w:t xml:space="preserve">High scores here mean professional judgment is doing significant work, before deployment and during it. This is the zone the teacher controls.</w:t>
            </w:r>
          </w:p>
        </w:tc>
        <w:tc>
          <w:tcPr>
            <w:tcW w:type="dxa" w:w="3120"/>
            <w:tcBorders>
              <w:top w:val="single" w:color="E4E2DA" w:sz="6"/>
              <w:left w:val="none" w:color="FFFFFF" w:sz="0"/>
              <w:bottom w:val="none" w:color="FFFFFF" w:sz="0"/>
              <w:right w:val="none" w:color="FFFFFF" w:sz="0"/>
            </w:tcBorders>
            <w:shd w:fill="F4F4F0" w:val="clear"/>
            <w:tcMar>
              <w:top w:type="dxa" w:w="100"/>
              <w:left w:type="dxa" w:w="80"/>
              <w:bottom w:type="dxa" w:w="80"/>
              <w:right w:type="dxa" w:w="140"/>
            </w:tcMar>
          </w:tcPr>
          <w:p>
            <w:pPr>
              <w:spacing w:before="0" w:after="60"/>
            </w:pPr>
            <w:r>
              <w:rPr>
                <w:rFonts w:ascii="DM Sans" w:cs="DM Sans" w:eastAsia="DM Sans" w:hAnsi="DM Sans"/>
                <w:b/>
                <w:bCs/>
                <w:color w:val="1a1a18"/>
                <w:sz w:val="17"/>
                <w:szCs w:val="17"/>
              </w:rPr>
              <w:t xml:space="preserve">Student Capacity Trajectory</w:t>
            </w:r>
          </w:p>
          <w:p>
            <w:pPr>
              <w:spacing w:before="0" w:after="0"/>
            </w:pPr>
            <w:r>
              <w:rPr>
                <w:rFonts w:ascii="DM Sans" w:cs="DM Sans" w:eastAsia="DM Sans" w:hAnsi="DM Sans"/>
                <w:color w:val="6b6b65"/>
                <w:sz w:val="16"/>
                <w:szCs w:val="16"/>
              </w:rPr>
              <w:t xml:space="preserve">The two poles of the equator run in opposite directions. Tool fluency and disciplinary knowledge can each build or erode independently. The equator shows both at once.</w:t>
            </w:r>
          </w:p>
        </w:tc>
        <w:tc>
          <w:tcPr>
            <w:tcW w:type="dxa" w:w="3120"/>
            <w:tcBorders>
              <w:top w:val="single" w:color="E4E2DA" w:sz="6"/>
              <w:left w:val="none" w:color="FFFFFF" w:sz="0"/>
              <w:bottom w:val="none" w:color="FFFFFF" w:sz="0"/>
              <w:right w:val="none" w:color="FFFFFF" w:sz="0"/>
            </w:tcBorders>
            <w:shd w:fill="FFF4F4" w:val="clear"/>
            <w:tcMar>
              <w:top w:type="dxa" w:w="100"/>
              <w:left w:type="dxa" w:w="80"/>
              <w:bottom w:type="dxa" w:w="80"/>
              <w:right w:type="dxa" w:w="140"/>
            </w:tcMar>
          </w:tcPr>
          <w:p>
            <w:pPr>
              <w:spacing w:before="0" w:after="60"/>
            </w:pPr>
            <w:r>
              <w:rPr>
                <w:rFonts w:ascii="DM Sans" w:cs="DM Sans" w:eastAsia="DM Sans" w:hAnsi="DM Sans"/>
                <w:b/>
                <w:bCs/>
                <w:color w:val="1a1a18"/>
                <w:sz w:val="17"/>
                <w:szCs w:val="17"/>
              </w:rPr>
              <w:t xml:space="preserve">Exposure</w:t>
            </w:r>
          </w:p>
          <w:p>
            <w:pPr>
              <w:spacing w:before="0" w:after="0"/>
            </w:pPr>
            <w:r>
              <w:rPr>
                <w:rFonts w:ascii="DM Sans" w:cs="DM Sans" w:eastAsia="DM Sans" w:hAnsi="DM Sans"/>
                <w:color w:val="6b6b65"/>
                <w:sz w:val="16"/>
                <w:szCs w:val="16"/>
              </w:rPr>
              <w:t xml:space="preserve">High scores here mean AI reaches directly into learning. That is not automatically a problem, but it raises the stakes for everything in the upper half.</w:t>
            </w:r>
          </w:p>
        </w:tc>
      </w:tr>
    </w:tbl>
    <w:p>
      <w:pPr>
        <w:spacing w:before="0" w:after="100"/>
      </w:pPr>
      <w:r>
        <w:rPr>
          <w:rFonts w:ascii="DM Sans" w:cs="DM Sans" w:eastAsia="DM Sans" w:hAnsi="DM Sans"/>
        </w:rPr>
        <w:t xml:space="preserve"/>
      </w:r>
    </w:p>
    <w:p>
      <w:pPr>
        <w:spacing w:before="60" w:after="0"/>
        <w:jc w:val="center"/>
      </w:pPr>
      <w:r>
        <w:rPr>
          <w:rFonts w:ascii="DM Sans" w:cs="DM Sans" w:eastAsia="DM Sans" w:hAnsi="DM Sans"/>
          <w:color w:val="a8a8a0"/>
          <w:sz w:val="15"/>
          <w:szCs w:val="15"/>
        </w:rPr>
        <w:t xml:space="preserve">Middlesex School  ·  Concord, Massachusetts  ·  March 2026   ·   © 2026 Mike Harrington  ·  CC BY-NC-SA 4.0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8be2c09ac98c9ddeb66976ad1510011bf40bfa6.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2026-04-04T14:48:21.040Z</dcterms:created>
  <dcterms:modified xsi:type="dcterms:W3CDTF">2026-04-04T14:48:21.040Z</dcterms:modified>
</cp:coreProperties>
</file>

<file path=docProps/custom.xml><?xml version="1.0" encoding="utf-8"?>
<Properties xmlns="http://schemas.openxmlformats.org/officeDocument/2006/custom-properties" xmlns:vt="http://schemas.openxmlformats.org/officeDocument/2006/docPropsVTypes"/>
</file>