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E5" w:rsidRDefault="00123C26" w:rsidP="00123C26">
      <w:pPr>
        <w:pStyle w:val="Heading1"/>
        <w:numPr>
          <w:ilvl w:val="0"/>
          <w:numId w:val="0"/>
        </w:numPr>
      </w:pPr>
      <w:r w:rsidRPr="00123C26">
        <w:t xml:space="preserve">Employee </w:t>
      </w:r>
      <w:r w:rsidR="003D27EC">
        <w:t>A</w:t>
      </w:r>
      <w:r w:rsidRPr="00123C26">
        <w:t xml:space="preserve">ttrition: </w:t>
      </w:r>
      <w:r w:rsidR="003D27EC">
        <w:t>A</w:t>
      </w:r>
      <w:r w:rsidRPr="00123C26">
        <w:t xml:space="preserve">nalysis and </w:t>
      </w:r>
      <w:r w:rsidR="003D27EC">
        <w:t>Prediction</w:t>
      </w:r>
    </w:p>
    <w:p w:rsidR="00123C26" w:rsidRDefault="00123C26" w:rsidP="00123C26"/>
    <w:p w:rsidR="00EE7972" w:rsidRDefault="00EE7972" w:rsidP="003D27EC">
      <w:pPr>
        <w:pStyle w:val="Heading1"/>
      </w:pPr>
      <w:r>
        <w:t>Abstract</w:t>
      </w:r>
    </w:p>
    <w:p w:rsidR="00EE7972" w:rsidRDefault="00EE7972" w:rsidP="00EE7972"/>
    <w:p w:rsidR="00EE7972" w:rsidRPr="00EE7972" w:rsidRDefault="00EE7972" w:rsidP="00EE7972">
      <w:pPr>
        <w:pStyle w:val="Heading2"/>
      </w:pPr>
      <w:r w:rsidRPr="00EE7972">
        <w:t>Key Words</w:t>
      </w:r>
      <w:r>
        <w:t xml:space="preserve">: Attrition, </w:t>
      </w:r>
      <w:r w:rsidR="008D0E9D">
        <w:t>Turnover, Employees, Prediction, Machine Learning</w:t>
      </w:r>
    </w:p>
    <w:p w:rsidR="00123C26" w:rsidRDefault="00E3765F" w:rsidP="003D27EC">
      <w:pPr>
        <w:pStyle w:val="Heading1"/>
      </w:pPr>
      <w:r>
        <w:t>Introduction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27EC" w:rsidRPr="003D27EC" w:rsidTr="003D2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7EC" w:rsidRPr="003D27EC" w:rsidRDefault="00E65A04" w:rsidP="00FF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 common popular perception is that all businesses have employees, however according to the U.S. Government around 21.5% of businesses in the United States</w:t>
            </w:r>
            <w:r w:rsidR="00EE797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employ workers</w:t>
            </w:r>
            <w:sdt>
              <w:sdtPr>
                <w:rPr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id w:val="-1943759198"/>
                <w:citation/>
              </w:sdtPr>
              <w:sdtContent>
                <w:r w:rsidR="00EE7972">
                  <w:rPr>
                    <w:rFonts w:ascii="Times New Roman" w:eastAsia="Times New Roman" w:hAnsi="Times New Roman" w:cs="Times New Roman"/>
                    <w:color w:val="0070C0"/>
                    <w:sz w:val="24"/>
                    <w:szCs w:val="24"/>
                  </w:rPr>
                  <w:fldChar w:fldCharType="begin"/>
                </w:r>
                <w:r w:rsidR="00EE7972">
                  <w:rPr>
                    <w:rFonts w:ascii="Times New Roman" w:eastAsia="Times New Roman" w:hAnsi="Times New Roman" w:cs="Times New Roman"/>
                    <w:color w:val="0070C0"/>
                    <w:sz w:val="24"/>
                    <w:szCs w:val="24"/>
                  </w:rPr>
                  <w:instrText xml:space="preserve"> CITATION USS20 \l 1033 </w:instrText>
                </w:r>
                <w:r w:rsidR="00EE7972">
                  <w:rPr>
                    <w:rFonts w:ascii="Times New Roman" w:eastAsia="Times New Roman" w:hAnsi="Times New Roman" w:cs="Times New Roman"/>
                    <w:color w:val="0070C0"/>
                    <w:sz w:val="24"/>
                    <w:szCs w:val="24"/>
                  </w:rPr>
                  <w:fldChar w:fldCharType="separate"/>
                </w:r>
                <w:r w:rsidR="00FF5BB4">
                  <w:rPr>
                    <w:rFonts w:ascii="Times New Roman" w:eastAsia="Times New Roman" w:hAnsi="Times New Roman" w:cs="Times New Roman"/>
                    <w:noProof/>
                    <w:color w:val="0070C0"/>
                    <w:sz w:val="24"/>
                    <w:szCs w:val="24"/>
                  </w:rPr>
                  <w:t xml:space="preserve"> </w:t>
                </w:r>
                <w:r w:rsidR="00FF5BB4" w:rsidRPr="00FF5BB4">
                  <w:rPr>
                    <w:rFonts w:ascii="Times New Roman" w:eastAsia="Times New Roman" w:hAnsi="Times New Roman" w:cs="Times New Roman"/>
                    <w:noProof/>
                    <w:color w:val="0070C0"/>
                    <w:sz w:val="24"/>
                    <w:szCs w:val="24"/>
                  </w:rPr>
                  <w:t>(U.S. Small Business Administration, 2020)</w:t>
                </w:r>
                <w:r w:rsidR="00EE7972">
                  <w:rPr>
                    <w:rFonts w:ascii="Times New Roman" w:eastAsia="Times New Roman" w:hAnsi="Times New Roman" w:cs="Times New Roman"/>
                    <w:color w:val="0070C0"/>
                    <w:sz w:val="24"/>
                    <w:szCs w:val="24"/>
                  </w:rPr>
                  <w:fldChar w:fldCharType="end"/>
                </w:r>
              </w:sdtContent>
            </w:sdt>
            <w:r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.  While some businesses may not require employees, </w:t>
            </w:r>
            <w:r w:rsidR="00DB0CFD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those that do hope to find </w:t>
            </w:r>
            <w:r w:rsid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high </w:t>
            </w:r>
            <w:r w:rsidR="00DB0CFD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performing employees and retain them.  The relationship between employer and employee relies on a balance between multiple factors including work-life balance, employee satisfaction, salary, and other more nuanced factors. </w:t>
            </w:r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When employees exit the relationship with the business </w:t>
            </w:r>
            <w:proofErr w:type="spellStart"/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en</w:t>
            </w:r>
            <w:proofErr w:type="spellEnd"/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masse, an employer is faced with the potential problem of unwanted “</w:t>
            </w:r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attrition</w:t>
            </w:r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.” </w:t>
            </w:r>
            <w:r w:rsidR="00DB0CFD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Analysis of </w:t>
            </w:r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variables </w:t>
            </w:r>
            <w:r w:rsid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that</w:t>
            </w:r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describe employee factors </w:t>
            </w:r>
            <w:proofErr w:type="gramStart"/>
            <w:r w:rsidR="00DB0CFD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is performed</w:t>
            </w:r>
            <w:proofErr w:type="gramEnd"/>
            <w:r w:rsidR="00DB0CFD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using a dataset published by IBM specifically to analyze and track employee attrition. </w:t>
            </w:r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Prediction of employee attrition </w:t>
            </w:r>
            <w:proofErr w:type="gramStart"/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is performed</w:t>
            </w:r>
            <w:proofErr w:type="gramEnd"/>
            <w:r w:rsidR="00E2709C" w:rsidRPr="00E2709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using the dataset.</w:t>
            </w:r>
          </w:p>
        </w:tc>
      </w:tr>
      <w:tr w:rsidR="003D27EC" w:rsidRPr="003D27EC" w:rsidTr="003D2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7EC" w:rsidRPr="003D27EC" w:rsidRDefault="003D27EC" w:rsidP="003D2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7EC" w:rsidRPr="003D27EC" w:rsidRDefault="003D27EC" w:rsidP="003D27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D27EC" w:rsidRPr="003D27EC" w:rsidTr="003D2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7EC" w:rsidRPr="003D27EC" w:rsidRDefault="003D27EC" w:rsidP="003D2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7EC" w:rsidRPr="003D27EC" w:rsidTr="003D2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7EC" w:rsidRPr="003D27EC" w:rsidRDefault="003D27EC" w:rsidP="003D2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D27EC" w:rsidRPr="003D27EC" w:rsidRDefault="003D27EC" w:rsidP="003D27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D27EC" w:rsidRPr="003D27EC" w:rsidRDefault="003D27EC" w:rsidP="003D27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D27EC" w:rsidRPr="003D27EC" w:rsidRDefault="003D27EC" w:rsidP="003D27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3C26" w:rsidRDefault="00123C26" w:rsidP="00123C26">
      <w:pPr>
        <w:pStyle w:val="Heading1"/>
      </w:pPr>
      <w:r w:rsidRPr="00123C26">
        <w:t>Literature review</w:t>
      </w:r>
      <w:bookmarkStart w:id="0" w:name="_GoBack"/>
      <w:bookmarkEnd w:id="0"/>
    </w:p>
    <w:p w:rsidR="003D27EC" w:rsidRPr="003D27EC" w:rsidRDefault="003D27EC" w:rsidP="003D27EC"/>
    <w:p w:rsidR="00123C26" w:rsidRDefault="00123C26" w:rsidP="00E3765F">
      <w:pPr>
        <w:pStyle w:val="Heading1"/>
      </w:pPr>
      <w:r>
        <w:t>M</w:t>
      </w:r>
      <w:r w:rsidRPr="00123C26">
        <w:t>ethodology</w:t>
      </w:r>
    </w:p>
    <w:p w:rsidR="003D27EC" w:rsidRPr="003D27EC" w:rsidRDefault="003D27EC" w:rsidP="003D27EC"/>
    <w:p w:rsidR="00123C26" w:rsidRDefault="00123C26" w:rsidP="00E3765F">
      <w:pPr>
        <w:pStyle w:val="Heading1"/>
      </w:pPr>
      <w:r w:rsidRPr="00123C26">
        <w:t>Experimentation and Results</w:t>
      </w:r>
    </w:p>
    <w:p w:rsidR="003D27EC" w:rsidRPr="003D27EC" w:rsidRDefault="003D27EC" w:rsidP="003D27EC"/>
    <w:p w:rsidR="00123C26" w:rsidRDefault="00123C26" w:rsidP="00EE7972">
      <w:pPr>
        <w:pStyle w:val="Heading1"/>
      </w:pPr>
      <w:r w:rsidRPr="00123C26">
        <w:t>Discussion and Conclusions</w:t>
      </w:r>
    </w:p>
    <w:sdt>
      <w:sdtPr>
        <w:id w:val="-6555262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EE7972" w:rsidRDefault="00EE797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FF5BB4" w:rsidRDefault="00EE7972" w:rsidP="00FF5BB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F5BB4">
                <w:rPr>
                  <w:noProof/>
                </w:rPr>
                <w:t xml:space="preserve">Fallucchi, F. C. (2020). Predicting Employee Attrition Using Machine Learning Techniques. </w:t>
              </w:r>
              <w:r w:rsidR="00FF5BB4">
                <w:rPr>
                  <w:i/>
                  <w:iCs/>
                  <w:noProof/>
                </w:rPr>
                <w:t>Computers</w:t>
              </w:r>
              <w:r w:rsidR="00FF5BB4">
                <w:rPr>
                  <w:noProof/>
                </w:rPr>
                <w:t>.</w:t>
              </w:r>
            </w:p>
            <w:p w:rsidR="00FF5BB4" w:rsidRDefault="00FF5BB4" w:rsidP="00FF5B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Raman, R. S. (2019). Predict employee attrition by using predictive analytics. </w:t>
              </w:r>
              <w:r>
                <w:rPr>
                  <w:i/>
                  <w:iCs/>
                  <w:noProof/>
                </w:rPr>
                <w:t>Benchmarking: An International Journal</w:t>
              </w:r>
              <w:r>
                <w:rPr>
                  <w:noProof/>
                </w:rPr>
                <w:t>.</w:t>
              </w:r>
            </w:p>
            <w:p w:rsidR="00FF5BB4" w:rsidRDefault="00FF5BB4" w:rsidP="00FF5B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Saradhi, V. V. (2011). Employee churn prediction. </w:t>
              </w:r>
              <w:r>
                <w:rPr>
                  <w:i/>
                  <w:iCs/>
                  <w:noProof/>
                </w:rPr>
                <w:t xml:space="preserve">Expert Systems with Applications 38.3 </w:t>
              </w:r>
              <w:r>
                <w:rPr>
                  <w:noProof/>
                </w:rPr>
                <w:t>, 1999-2006.</w:t>
              </w:r>
            </w:p>
            <w:p w:rsidR="00FF5BB4" w:rsidRDefault="00FF5BB4" w:rsidP="00FF5B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Sisodia, D. S. (2017). Evaluation of machine learning models for employee churn prediction. </w:t>
              </w:r>
              <w:r>
                <w:rPr>
                  <w:i/>
                  <w:iCs/>
                  <w:noProof/>
                </w:rPr>
                <w:t>International Conference on Inventive Computing and Informatics (ICICI)</w:t>
              </w:r>
              <w:r>
                <w:rPr>
                  <w:noProof/>
                </w:rPr>
                <w:t>.</w:t>
              </w:r>
            </w:p>
            <w:p w:rsidR="00FF5BB4" w:rsidRDefault="00FF5BB4" w:rsidP="00FF5B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U.S. Small Business Administration, O. o. (2020). </w:t>
              </w:r>
              <w:r>
                <w:rPr>
                  <w:i/>
                  <w:iCs/>
                  <w:noProof/>
                </w:rPr>
                <w:t>Frequently Asked Questions About Small Business, 2020</w:t>
              </w:r>
              <w:r>
                <w:rPr>
                  <w:noProof/>
                </w:rPr>
                <w:t>. Retrieved from https://advocacy.sba.gov/2020/10/22/frequently-asked-questions-about-small-business-2020/</w:t>
              </w:r>
            </w:p>
            <w:p w:rsidR="00FF5BB4" w:rsidRDefault="00FF5BB4" w:rsidP="00FF5B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Yadav, S. A. (2018). Early Prediction of Employee Attrition using Data Mining Techniques. </w:t>
              </w:r>
              <w:r>
                <w:rPr>
                  <w:i/>
                  <w:iCs/>
                  <w:noProof/>
                </w:rPr>
                <w:t>IEEE 8th International Advance Computing Conference (IACC)</w:t>
              </w:r>
              <w:r>
                <w:rPr>
                  <w:noProof/>
                </w:rPr>
                <w:t>.</w:t>
              </w:r>
            </w:p>
            <w:p w:rsidR="00FF5BB4" w:rsidRDefault="00FF5BB4" w:rsidP="00FF5B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Yedida, R. R. (2018). Employee Attrition Prediction. </w:t>
              </w:r>
              <w:r>
                <w:rPr>
                  <w:i/>
                  <w:iCs/>
                  <w:noProof/>
                </w:rPr>
                <w:t xml:space="preserve">arXiv preprint </w:t>
              </w:r>
              <w:r>
                <w:rPr>
                  <w:noProof/>
                </w:rPr>
                <w:t>, 1806.10480.</w:t>
              </w:r>
            </w:p>
            <w:p w:rsidR="00EE7972" w:rsidRDefault="00EE7972" w:rsidP="00FF5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E7972" w:rsidRPr="00EE7972" w:rsidRDefault="00EE7972" w:rsidP="00EE7972"/>
    <w:p w:rsidR="003D27EC" w:rsidRPr="003D27EC" w:rsidRDefault="003D27EC" w:rsidP="003D27EC"/>
    <w:p w:rsidR="00123C26" w:rsidRPr="00123C26" w:rsidRDefault="00123C26" w:rsidP="00E3765F">
      <w:pPr>
        <w:pStyle w:val="Heading1"/>
      </w:pPr>
      <w:r w:rsidRPr="00123C26">
        <w:t>Appendices</w:t>
      </w:r>
    </w:p>
    <w:sectPr w:rsidR="00123C26" w:rsidRPr="0012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0D2"/>
    <w:multiLevelType w:val="multilevel"/>
    <w:tmpl w:val="0CEC30F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0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26"/>
    <w:rsid w:val="000B0B84"/>
    <w:rsid w:val="00123C26"/>
    <w:rsid w:val="003D27EC"/>
    <w:rsid w:val="008C4042"/>
    <w:rsid w:val="008D0E9D"/>
    <w:rsid w:val="00C35822"/>
    <w:rsid w:val="00DB0CFD"/>
    <w:rsid w:val="00E2709C"/>
    <w:rsid w:val="00E3765F"/>
    <w:rsid w:val="00E65A04"/>
    <w:rsid w:val="00EE7972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4C0B3-2C11-4A40-A975-87760CB9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5F"/>
  </w:style>
  <w:style w:type="paragraph" w:styleId="Heading1">
    <w:name w:val="heading 1"/>
    <w:basedOn w:val="Normal"/>
    <w:next w:val="Normal"/>
    <w:link w:val="Heading1Char"/>
    <w:uiPriority w:val="9"/>
    <w:qFormat/>
    <w:rsid w:val="00123C2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797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3C2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2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972"/>
    <w:rPr>
      <w:rFonts w:ascii="Times New Roman" w:eastAsiaTheme="majorEastAsia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3C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EE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USS20</b:Tag>
    <b:SourceType>InternetSite</b:SourceType>
    <b:Guid>{1DC12E04-A674-4CA1-B4DE-53883B42A0BC}</b:Guid>
    <b:Title>Frequently Asked Questions About Small Business, 2020</b:Title>
    <b:Year>2020</b:Year>
    <b:Author>
      <b:Author>
        <b:NameList>
          <b:Person>
            <b:Last>U.S. Small Business Administration</b:Last>
            <b:First>Office</b:First>
            <b:Middle>of Advocacy</b:Middle>
          </b:Person>
        </b:NameList>
      </b:Author>
    </b:Author>
    <b:URL>https://advocacy.sba.gov/2020/10/22/frequently-asked-questions-about-small-business-2020/</b:URL>
    <b:RefOrder>1</b:RefOrder>
  </b:Source>
  <b:Source>
    <b:Tag>Sis17</b:Tag>
    <b:SourceType>JournalArticle</b:SourceType>
    <b:Guid>{15230889-8D91-4D45-8520-A6673AD8F852}</b:Guid>
    <b:Title>Evaluation of machine learning models for employee churn prediction</b:Title>
    <b:Year>2017</b:Year>
    <b:Author>
      <b:Author>
        <b:NameList>
          <b:Person>
            <b:Last>Sisodia</b:Last>
            <b:First>Dilip</b:First>
            <b:Middle>Singh, Somdutta Vishwakarma, and Abinash Pujahari.</b:Middle>
          </b:Person>
        </b:NameList>
      </b:Author>
    </b:Author>
    <b:JournalName>International Conference on Inventive Computing and Informatics (ICICI)</b:JournalName>
    <b:RefOrder>2</b:RefOrder>
  </b:Source>
  <b:Source>
    <b:Tag>Ram19</b:Tag>
    <b:SourceType>JournalArticle</b:SourceType>
    <b:Guid>{67CE5A66-F813-431A-8A75-ADF7E4CB2442}</b:Guid>
    <b:Author>
      <b:Author>
        <b:NameList>
          <b:Person>
            <b:Last>Raman</b:Last>
            <b:First>Ramakrishnan,</b:First>
            <b:Middle>Sandeep Bhattacharya, and Dhanya Pramod.</b:Middle>
          </b:Person>
        </b:NameList>
      </b:Author>
    </b:Author>
    <b:Title>Predict employee attrition by using predictive analytics</b:Title>
    <b:JournalName>Benchmarking: An International Journal</b:JournalName>
    <b:Year>2019</b:Year>
    <b:RefOrder>3</b:RefOrder>
  </b:Source>
  <b:Source>
    <b:Tag>Yad18</b:Tag>
    <b:SourceType>JournalArticle</b:SourceType>
    <b:Guid>{6671BFF9-B745-4ADD-BB2B-B2D8C4BC0D2C}</b:Guid>
    <b:Author>
      <b:Author>
        <b:NameList>
          <b:Person>
            <b:Last>Yadav</b:Last>
            <b:First>Sandeep,</b:First>
            <b:Middle>Aman Jain, and Deepti Singh</b:Middle>
          </b:Person>
        </b:NameList>
      </b:Author>
    </b:Author>
    <b:Title>Early Prediction of Employee Attrition using Data Mining Techniques</b:Title>
    <b:JournalName>IEEE 8th International Advance Computing Conference (IACC)</b:JournalName>
    <b:Year>2018</b:Year>
    <b:RefOrder>4</b:RefOrder>
  </b:Source>
  <b:Source>
    <b:Tag>Fal20</b:Tag>
    <b:SourceType>JournalArticle</b:SourceType>
    <b:Guid>{58CC1167-D7A8-4901-AEAE-15F989BFB5AF}</b:Guid>
    <b:Author>
      <b:Author>
        <b:NameList>
          <b:Person>
            <b:Last>Fallucchi</b:Last>
            <b:First>F.,</b:First>
            <b:Middle>Coladangelo, M., Giuliano, R., &amp; William De Luca, E.</b:Middle>
          </b:Person>
        </b:NameList>
      </b:Author>
    </b:Author>
    <b:Title>Predicting Employee Attrition Using Machine Learning Techniques</b:Title>
    <b:JournalName>Computers</b:JournalName>
    <b:Year>2020</b:Year>
    <b:RefOrder>5</b:RefOrder>
  </b:Source>
  <b:Source>
    <b:Tag>Yed18</b:Tag>
    <b:SourceType>JournalArticle</b:SourceType>
    <b:Guid>{6A60560C-31DC-4878-B50E-E340B7C8B26E}</b:Guid>
    <b:Author>
      <b:Author>
        <b:NameList>
          <b:Person>
            <b:Last>Yedida</b:Last>
            <b:First>R.,</b:First>
            <b:Middle>Reddy, R., Vahi, R., Jana, R., GV, A., &amp; Kulkarni, D.</b:Middle>
          </b:Person>
        </b:NameList>
      </b:Author>
    </b:Author>
    <b:Title>Employee Attrition Prediction</b:Title>
    <b:JournalName>arXiv preprint </b:JournalName>
    <b:Year>2018</b:Year>
    <b:Pages>1806.10480.</b:Pages>
    <b:RefOrder>6</b:RefOrder>
  </b:Source>
  <b:Source>
    <b:Tag>Sar11</b:Tag>
    <b:SourceType>JournalArticle</b:SourceType>
    <b:Guid>{ED93D7E8-56AF-4C24-8C82-AA4E3742CD18}</b:Guid>
    <b:Author>
      <b:Author>
        <b:NameList>
          <b:Person>
            <b:Last>Saradhi</b:Last>
            <b:First>V.</b:First>
            <b:Middle>Vijaya, and Girish Keshav Palshikar</b:Middle>
          </b:Person>
        </b:NameList>
      </b:Author>
    </b:Author>
    <b:Title>Employee churn prediction</b:Title>
    <b:JournalName>Expert Systems with Applications 38.3 </b:JournalName>
    <b:Year>2011</b:Year>
    <b:Pages>1999-2006</b:Pages>
    <b:RefOrder>7</b:RefOrder>
  </b:Source>
</b:Sources>
</file>

<file path=customXml/itemProps1.xml><?xml version="1.0" encoding="utf-8"?>
<ds:datastoreItem xmlns:ds="http://schemas.openxmlformats.org/officeDocument/2006/customXml" ds:itemID="{07C7EF44-E5F4-46E7-B662-959C5450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Baker</dc:creator>
  <cp:keywords/>
  <dc:description/>
  <cp:lastModifiedBy>Harrison Baker</cp:lastModifiedBy>
  <cp:revision>3</cp:revision>
  <dcterms:created xsi:type="dcterms:W3CDTF">2020-12-10T02:12:00Z</dcterms:created>
  <dcterms:modified xsi:type="dcterms:W3CDTF">2020-12-10T05:40:00Z</dcterms:modified>
</cp:coreProperties>
</file>