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F679" w14:textId="28BB620F" w:rsidR="00CC245B" w:rsidRDefault="00CC245B" w:rsidP="00E57077">
      <w:pPr>
        <w:pStyle w:val="DatabaseHeading1"/>
      </w:pPr>
      <w:r>
        <w:t>Sample Size in Global Surveys</w:t>
      </w:r>
    </w:p>
    <w:p w14:paraId="3060D460" w14:textId="240EB733" w:rsidR="00375370" w:rsidRPr="0023054C" w:rsidRDefault="00375370" w:rsidP="0011515B">
      <w:pPr>
        <w:pStyle w:val="Heading2-withoutNumbers"/>
      </w:pPr>
      <w:r w:rsidRPr="0023054C">
        <w:t>Abstract</w:t>
      </w:r>
    </w:p>
    <w:p w14:paraId="30F507D0" w14:textId="6482D2BE" w:rsidR="00375370" w:rsidRDefault="00760641" w:rsidP="00375370">
      <w:pPr>
        <w:pStyle w:val="Caption"/>
        <w:keepNext/>
        <w:jc w:val="both"/>
      </w:pPr>
      <w:r w:rsidRPr="00760641">
        <w:t>This dataset provides an extensive overview of recent global surveys, spanning 2020 to 2024, with objectives ranging from healthcare practices and pandemic-related impacts to academic and professional perspectives. The collection consists of 209 studies, each detailing its primary research aim and the sample size used. Statistical analysis of the sample sizes reveals considerable variation, with a median sample size of 438, indicating that most surveys have a moderate reach. However, a significant standard deviation and skewness of 6.80 highlights that while most studies maintain smaller sample sizes, there are outliers with significantly larger participant counts. This distribution reflects the diversity in survey design, capturing focused and broad-based inquiries globally. The dataset provides a valuable resource for examining trends in sample size determination and survey scope across various fields, offering insights into methodological choices in international research contexts.</w:t>
      </w:r>
    </w:p>
    <w:p w14:paraId="4C5CFFFF" w14:textId="77777777" w:rsidR="0023054C" w:rsidRDefault="0023054C" w:rsidP="00375370">
      <w:pPr>
        <w:pStyle w:val="Caption"/>
        <w:keepNext/>
        <w:jc w:val="both"/>
      </w:pPr>
    </w:p>
    <w:p w14:paraId="1314E934" w14:textId="51C69A95" w:rsidR="00375370" w:rsidRDefault="0023054C" w:rsidP="0023054C">
      <w:pPr>
        <w:pStyle w:val="Heading2-withoutNumbers"/>
      </w:pPr>
      <w:r>
        <w:t xml:space="preserve">Sample Size in Global Surveys </w:t>
      </w:r>
    </w:p>
    <w:p w14:paraId="6CAF4610" w14:textId="3BC28478" w:rsidR="00CC245B" w:rsidRPr="00681058" w:rsidRDefault="00CC245B" w:rsidP="00CC245B">
      <w:pPr>
        <w:pStyle w:val="Caption"/>
        <w:keepNext/>
        <w:rPr>
          <w:i/>
          <w:iCs/>
        </w:rPr>
      </w:pPr>
      <w:r w:rsidRPr="00681058">
        <w:t xml:space="preserve">Table </w:t>
      </w:r>
      <w:r w:rsidR="00F202ED">
        <w:t>D5-1</w:t>
      </w:r>
      <w:r w:rsidRPr="00681058">
        <w:t>: Recent Global Surveys, their Objectives and Sample Size (2020 – 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1955"/>
        <w:gridCol w:w="6069"/>
        <w:gridCol w:w="655"/>
      </w:tblGrid>
      <w:tr w:rsidR="00CC245B" w:rsidRPr="00EC0036" w14:paraId="5C9CE5C3" w14:textId="77777777" w:rsidTr="00774692">
        <w:trPr>
          <w:trHeight w:val="20"/>
          <w:tblHeader/>
        </w:trPr>
        <w:tc>
          <w:tcPr>
            <w:tcW w:w="0" w:type="auto"/>
            <w:shd w:val="clear" w:color="auto" w:fill="auto"/>
            <w:tcMar>
              <w:top w:w="28" w:type="dxa"/>
              <w:left w:w="28" w:type="dxa"/>
              <w:bottom w:w="28" w:type="dxa"/>
              <w:right w:w="28" w:type="dxa"/>
            </w:tcMar>
            <w:vAlign w:val="center"/>
            <w:hideMark/>
          </w:tcPr>
          <w:p w14:paraId="1B1FB260" w14:textId="77777777" w:rsidR="00CC245B" w:rsidRPr="005A7BCB" w:rsidRDefault="00CC245B" w:rsidP="00774692">
            <w:pPr>
              <w:pStyle w:val="Table-Center7Boldcolumnname"/>
            </w:pPr>
            <w:r w:rsidRPr="005A7BCB">
              <w:t>Ref#</w:t>
            </w:r>
          </w:p>
        </w:tc>
        <w:tc>
          <w:tcPr>
            <w:tcW w:w="0" w:type="auto"/>
            <w:shd w:val="clear" w:color="auto" w:fill="auto"/>
            <w:tcMar>
              <w:top w:w="28" w:type="dxa"/>
              <w:left w:w="28" w:type="dxa"/>
              <w:bottom w:w="28" w:type="dxa"/>
              <w:right w:w="28" w:type="dxa"/>
            </w:tcMar>
            <w:vAlign w:val="center"/>
            <w:hideMark/>
          </w:tcPr>
          <w:p w14:paraId="2A0AC958" w14:textId="77777777" w:rsidR="00CC245B" w:rsidRPr="00EC0036" w:rsidRDefault="00CC245B" w:rsidP="00774692">
            <w:pPr>
              <w:pStyle w:val="Table-Center7Boldcolumnname"/>
            </w:pPr>
            <w:r w:rsidRPr="00EC0036">
              <w:t>Ref</w:t>
            </w:r>
          </w:p>
        </w:tc>
        <w:tc>
          <w:tcPr>
            <w:tcW w:w="0" w:type="auto"/>
            <w:shd w:val="clear" w:color="auto" w:fill="auto"/>
            <w:tcMar>
              <w:top w:w="28" w:type="dxa"/>
              <w:left w:w="28" w:type="dxa"/>
              <w:bottom w:w="28" w:type="dxa"/>
              <w:right w:w="28" w:type="dxa"/>
            </w:tcMar>
            <w:vAlign w:val="center"/>
            <w:hideMark/>
          </w:tcPr>
          <w:p w14:paraId="7ADAFED8" w14:textId="77777777" w:rsidR="00CC245B" w:rsidRPr="00EC0036" w:rsidRDefault="00CC245B" w:rsidP="00774692">
            <w:pPr>
              <w:pStyle w:val="Table-Center7Boldcolumnname"/>
            </w:pPr>
            <w:r w:rsidRPr="00EC0036">
              <w:t>Objective</w:t>
            </w:r>
          </w:p>
        </w:tc>
        <w:tc>
          <w:tcPr>
            <w:tcW w:w="0" w:type="auto"/>
            <w:shd w:val="clear" w:color="auto" w:fill="auto"/>
            <w:tcMar>
              <w:top w:w="28" w:type="dxa"/>
              <w:left w:w="28" w:type="dxa"/>
              <w:bottom w:w="28" w:type="dxa"/>
              <w:right w:w="28" w:type="dxa"/>
            </w:tcMar>
            <w:vAlign w:val="center"/>
            <w:hideMark/>
          </w:tcPr>
          <w:p w14:paraId="3E6FA86B" w14:textId="77777777" w:rsidR="00CC245B" w:rsidRPr="00EC0036" w:rsidRDefault="00CC245B" w:rsidP="00FC051E">
            <w:pPr>
              <w:pStyle w:val="Table-Center7Boldcolumnname"/>
            </w:pPr>
            <w:r w:rsidRPr="00EC0036">
              <w:t>Sample Size</w:t>
            </w:r>
          </w:p>
        </w:tc>
      </w:tr>
      <w:tr w:rsidR="00CC245B" w:rsidRPr="00EC0036" w14:paraId="6A55A7AB" w14:textId="77777777" w:rsidTr="00F55019">
        <w:trPr>
          <w:trHeight w:val="20"/>
        </w:trPr>
        <w:tc>
          <w:tcPr>
            <w:tcW w:w="0" w:type="auto"/>
            <w:shd w:val="clear" w:color="auto" w:fill="auto"/>
            <w:tcMar>
              <w:top w:w="28" w:type="dxa"/>
              <w:left w:w="28" w:type="dxa"/>
              <w:bottom w:w="28" w:type="dxa"/>
              <w:right w:w="28" w:type="dxa"/>
            </w:tcMar>
            <w:vAlign w:val="center"/>
            <w:hideMark/>
          </w:tcPr>
          <w:p w14:paraId="0A276254" w14:textId="77777777" w:rsidR="00CC245B" w:rsidRPr="005A7BCB" w:rsidRDefault="00CC245B" w:rsidP="00774692">
            <w:pPr>
              <w:pStyle w:val="Table-Left7"/>
            </w:pPr>
            <w:r w:rsidRPr="005A7BCB">
              <w:t>1</w:t>
            </w:r>
          </w:p>
        </w:tc>
        <w:tc>
          <w:tcPr>
            <w:tcW w:w="0" w:type="auto"/>
            <w:shd w:val="clear" w:color="auto" w:fill="auto"/>
            <w:tcMar>
              <w:top w:w="28" w:type="dxa"/>
              <w:left w:w="28" w:type="dxa"/>
              <w:bottom w:w="28" w:type="dxa"/>
              <w:right w:w="28" w:type="dxa"/>
            </w:tcMar>
            <w:vAlign w:val="center"/>
            <w:hideMark/>
          </w:tcPr>
          <w:p w14:paraId="23F3E6FE" w14:textId="7787CB50" w:rsidR="00CC245B" w:rsidRPr="00EC0036" w:rsidRDefault="00774692" w:rsidP="00774692">
            <w:pPr>
              <w:pStyle w:val="Table-Left7"/>
            </w:pPr>
            <w:r>
              <w:rPr>
                <w:noProof/>
              </w:rPr>
              <w:t>(Zanello et al., 2023)</w:t>
            </w:r>
          </w:p>
        </w:tc>
        <w:tc>
          <w:tcPr>
            <w:tcW w:w="0" w:type="auto"/>
            <w:shd w:val="clear" w:color="auto" w:fill="auto"/>
            <w:tcMar>
              <w:top w:w="28" w:type="dxa"/>
              <w:left w:w="28" w:type="dxa"/>
              <w:bottom w:w="28" w:type="dxa"/>
              <w:right w:w="28" w:type="dxa"/>
            </w:tcMar>
            <w:vAlign w:val="center"/>
            <w:hideMark/>
          </w:tcPr>
          <w:p w14:paraId="5EF153C5" w14:textId="77777777" w:rsidR="00CC245B" w:rsidRPr="00EC0036" w:rsidRDefault="00CC245B" w:rsidP="00774692">
            <w:pPr>
              <w:pStyle w:val="Table-Left7"/>
            </w:pPr>
            <w:r w:rsidRPr="00EC0036">
              <w:t>To survey surgeons on optimal teaching and training approaches for Vagus nerve stimulation (VNS) therapy.</w:t>
            </w:r>
          </w:p>
        </w:tc>
        <w:tc>
          <w:tcPr>
            <w:tcW w:w="0" w:type="auto"/>
            <w:shd w:val="clear" w:color="auto" w:fill="auto"/>
            <w:tcMar>
              <w:top w:w="28" w:type="dxa"/>
              <w:left w:w="28" w:type="dxa"/>
              <w:bottom w:w="28" w:type="dxa"/>
              <w:right w:w="28" w:type="dxa"/>
            </w:tcMar>
            <w:vAlign w:val="center"/>
            <w:hideMark/>
          </w:tcPr>
          <w:p w14:paraId="6B27A0ED" w14:textId="77777777" w:rsidR="00CC245B" w:rsidRPr="00EC0036" w:rsidRDefault="00CC245B" w:rsidP="00FC051E">
            <w:pPr>
              <w:pStyle w:val="Table-Left7"/>
              <w:jc w:val="right"/>
            </w:pPr>
            <w:r w:rsidRPr="00EC0036">
              <w:t>57</w:t>
            </w:r>
          </w:p>
        </w:tc>
      </w:tr>
      <w:tr w:rsidR="00CC245B" w:rsidRPr="00EC0036" w14:paraId="032A3304" w14:textId="77777777" w:rsidTr="00F55019">
        <w:trPr>
          <w:trHeight w:val="20"/>
        </w:trPr>
        <w:tc>
          <w:tcPr>
            <w:tcW w:w="0" w:type="auto"/>
            <w:shd w:val="clear" w:color="auto" w:fill="auto"/>
            <w:tcMar>
              <w:top w:w="28" w:type="dxa"/>
              <w:left w:w="28" w:type="dxa"/>
              <w:bottom w:w="28" w:type="dxa"/>
              <w:right w:w="28" w:type="dxa"/>
            </w:tcMar>
            <w:vAlign w:val="center"/>
            <w:hideMark/>
          </w:tcPr>
          <w:p w14:paraId="730E49D2" w14:textId="77777777" w:rsidR="00CC245B" w:rsidRPr="005A7BCB" w:rsidRDefault="00CC245B" w:rsidP="00774692">
            <w:pPr>
              <w:pStyle w:val="Table-Left7"/>
            </w:pPr>
            <w:r w:rsidRPr="005A7BCB">
              <w:t>2</w:t>
            </w:r>
          </w:p>
        </w:tc>
        <w:tc>
          <w:tcPr>
            <w:tcW w:w="0" w:type="auto"/>
            <w:shd w:val="clear" w:color="auto" w:fill="auto"/>
            <w:tcMar>
              <w:top w:w="28" w:type="dxa"/>
              <w:left w:w="28" w:type="dxa"/>
              <w:bottom w:w="28" w:type="dxa"/>
              <w:right w:w="28" w:type="dxa"/>
            </w:tcMar>
            <w:vAlign w:val="center"/>
            <w:hideMark/>
          </w:tcPr>
          <w:p w14:paraId="0633036A" w14:textId="3C253585" w:rsidR="00CC245B" w:rsidRPr="00EC0036" w:rsidRDefault="00774692" w:rsidP="00774692">
            <w:pPr>
              <w:pStyle w:val="Table-Left7"/>
            </w:pPr>
            <w:r>
              <w:rPr>
                <w:noProof/>
              </w:rPr>
              <w:t>(Potere et al., 2024)</w:t>
            </w:r>
          </w:p>
        </w:tc>
        <w:tc>
          <w:tcPr>
            <w:tcW w:w="0" w:type="auto"/>
            <w:shd w:val="clear" w:color="auto" w:fill="auto"/>
            <w:tcMar>
              <w:top w:w="28" w:type="dxa"/>
              <w:left w:w="28" w:type="dxa"/>
              <w:bottom w:w="28" w:type="dxa"/>
              <w:right w:w="28" w:type="dxa"/>
            </w:tcMar>
            <w:vAlign w:val="center"/>
            <w:hideMark/>
          </w:tcPr>
          <w:p w14:paraId="6E16B260" w14:textId="77777777" w:rsidR="00CC245B" w:rsidRPr="00EC0036" w:rsidRDefault="00CC245B" w:rsidP="00774692">
            <w:pPr>
              <w:pStyle w:val="Table-Left7"/>
            </w:pPr>
            <w:r w:rsidRPr="00EC0036">
              <w:t>To evaluate VTE-related education, awareness, and unmet needs from the perspective of people living with cancer.</w:t>
            </w:r>
          </w:p>
        </w:tc>
        <w:tc>
          <w:tcPr>
            <w:tcW w:w="0" w:type="auto"/>
            <w:shd w:val="clear" w:color="auto" w:fill="auto"/>
            <w:tcMar>
              <w:top w:w="28" w:type="dxa"/>
              <w:left w:w="28" w:type="dxa"/>
              <w:bottom w:w="28" w:type="dxa"/>
              <w:right w:w="28" w:type="dxa"/>
            </w:tcMar>
            <w:vAlign w:val="center"/>
            <w:hideMark/>
          </w:tcPr>
          <w:p w14:paraId="77C607E7" w14:textId="77777777" w:rsidR="00CC245B" w:rsidRPr="00EC0036" w:rsidRDefault="00CC245B" w:rsidP="00FC051E">
            <w:pPr>
              <w:pStyle w:val="Table-Left7"/>
              <w:jc w:val="right"/>
            </w:pPr>
            <w:r w:rsidRPr="00EC0036">
              <w:t>2262</w:t>
            </w:r>
          </w:p>
        </w:tc>
      </w:tr>
      <w:tr w:rsidR="00CC245B" w:rsidRPr="00EC0036" w14:paraId="1FACACDE" w14:textId="77777777" w:rsidTr="00F55019">
        <w:trPr>
          <w:trHeight w:val="20"/>
        </w:trPr>
        <w:tc>
          <w:tcPr>
            <w:tcW w:w="0" w:type="auto"/>
            <w:shd w:val="clear" w:color="auto" w:fill="auto"/>
            <w:tcMar>
              <w:top w:w="28" w:type="dxa"/>
              <w:left w:w="28" w:type="dxa"/>
              <w:bottom w:w="28" w:type="dxa"/>
              <w:right w:w="28" w:type="dxa"/>
            </w:tcMar>
            <w:vAlign w:val="center"/>
            <w:hideMark/>
          </w:tcPr>
          <w:p w14:paraId="04F3CAF1" w14:textId="77777777" w:rsidR="00CC245B" w:rsidRPr="005A7BCB" w:rsidRDefault="00CC245B" w:rsidP="00774692">
            <w:pPr>
              <w:pStyle w:val="Table-Left7"/>
            </w:pPr>
            <w:r w:rsidRPr="005A7BCB">
              <w:t>3</w:t>
            </w:r>
          </w:p>
        </w:tc>
        <w:tc>
          <w:tcPr>
            <w:tcW w:w="0" w:type="auto"/>
            <w:shd w:val="clear" w:color="auto" w:fill="auto"/>
            <w:tcMar>
              <w:top w:w="28" w:type="dxa"/>
              <w:left w:w="28" w:type="dxa"/>
              <w:bottom w:w="28" w:type="dxa"/>
              <w:right w:w="28" w:type="dxa"/>
            </w:tcMar>
            <w:vAlign w:val="center"/>
            <w:hideMark/>
          </w:tcPr>
          <w:p w14:paraId="17BD32A8" w14:textId="7978B902" w:rsidR="00CC245B" w:rsidRPr="00EC0036" w:rsidRDefault="00774692" w:rsidP="00774692">
            <w:pPr>
              <w:pStyle w:val="Table-Left7"/>
            </w:pPr>
            <w:r>
              <w:rPr>
                <w:noProof/>
              </w:rPr>
              <w:t>(James et al., 2024)</w:t>
            </w:r>
          </w:p>
        </w:tc>
        <w:tc>
          <w:tcPr>
            <w:tcW w:w="0" w:type="auto"/>
            <w:shd w:val="clear" w:color="auto" w:fill="auto"/>
            <w:tcMar>
              <w:top w:w="28" w:type="dxa"/>
              <w:left w:w="28" w:type="dxa"/>
              <w:bottom w:w="28" w:type="dxa"/>
              <w:right w:w="28" w:type="dxa"/>
            </w:tcMar>
            <w:vAlign w:val="center"/>
            <w:hideMark/>
          </w:tcPr>
          <w:p w14:paraId="504D1CDB" w14:textId="77777777" w:rsidR="00CC245B" w:rsidRPr="00EC0036" w:rsidRDefault="00CC245B" w:rsidP="00774692">
            <w:pPr>
              <w:pStyle w:val="Table-Left7"/>
            </w:pPr>
            <w:r w:rsidRPr="00EC0036">
              <w:t>To identify healthcare professionals’ experiences and perceptions around transition readiness from paediatric to adult diabetes services.</w:t>
            </w:r>
          </w:p>
        </w:tc>
        <w:tc>
          <w:tcPr>
            <w:tcW w:w="0" w:type="auto"/>
            <w:shd w:val="clear" w:color="auto" w:fill="auto"/>
            <w:tcMar>
              <w:top w:w="28" w:type="dxa"/>
              <w:left w:w="28" w:type="dxa"/>
              <w:bottom w:w="28" w:type="dxa"/>
              <w:right w:w="28" w:type="dxa"/>
            </w:tcMar>
            <w:vAlign w:val="center"/>
            <w:hideMark/>
          </w:tcPr>
          <w:p w14:paraId="3958D33D" w14:textId="77777777" w:rsidR="00CC245B" w:rsidRPr="00EC0036" w:rsidRDefault="00CC245B" w:rsidP="00FC051E">
            <w:pPr>
              <w:pStyle w:val="Table-Left7"/>
              <w:jc w:val="right"/>
            </w:pPr>
            <w:r w:rsidRPr="00EC0036">
              <w:t>372</w:t>
            </w:r>
          </w:p>
        </w:tc>
      </w:tr>
      <w:tr w:rsidR="00CC245B" w:rsidRPr="00EC0036" w14:paraId="514E34D1" w14:textId="77777777" w:rsidTr="00F55019">
        <w:trPr>
          <w:trHeight w:val="20"/>
        </w:trPr>
        <w:tc>
          <w:tcPr>
            <w:tcW w:w="0" w:type="auto"/>
            <w:shd w:val="clear" w:color="auto" w:fill="auto"/>
            <w:tcMar>
              <w:top w:w="28" w:type="dxa"/>
              <w:left w:w="28" w:type="dxa"/>
              <w:bottom w:w="28" w:type="dxa"/>
              <w:right w:w="28" w:type="dxa"/>
            </w:tcMar>
            <w:vAlign w:val="center"/>
            <w:hideMark/>
          </w:tcPr>
          <w:p w14:paraId="3E709518" w14:textId="77777777" w:rsidR="00CC245B" w:rsidRPr="005A7BCB" w:rsidRDefault="00CC245B" w:rsidP="00774692">
            <w:pPr>
              <w:pStyle w:val="Table-Left7"/>
            </w:pPr>
            <w:r w:rsidRPr="005A7BCB">
              <w:t>4</w:t>
            </w:r>
          </w:p>
        </w:tc>
        <w:tc>
          <w:tcPr>
            <w:tcW w:w="0" w:type="auto"/>
            <w:shd w:val="clear" w:color="auto" w:fill="auto"/>
            <w:tcMar>
              <w:top w:w="28" w:type="dxa"/>
              <w:left w:w="28" w:type="dxa"/>
              <w:bottom w:w="28" w:type="dxa"/>
              <w:right w:w="28" w:type="dxa"/>
            </w:tcMar>
            <w:vAlign w:val="center"/>
            <w:hideMark/>
          </w:tcPr>
          <w:p w14:paraId="00148866" w14:textId="6A738BB5" w:rsidR="00CC245B" w:rsidRPr="00EC0036" w:rsidRDefault="00774692" w:rsidP="00774692">
            <w:pPr>
              <w:pStyle w:val="Table-Left7"/>
            </w:pPr>
            <w:r>
              <w:rPr>
                <w:noProof/>
              </w:rPr>
              <w:t>(Hassanein, Ahmedani, et al., 2024)</w:t>
            </w:r>
          </w:p>
        </w:tc>
        <w:tc>
          <w:tcPr>
            <w:tcW w:w="0" w:type="auto"/>
            <w:shd w:val="clear" w:color="auto" w:fill="auto"/>
            <w:tcMar>
              <w:top w:w="28" w:type="dxa"/>
              <w:left w:w="28" w:type="dxa"/>
              <w:bottom w:w="28" w:type="dxa"/>
              <w:right w:w="28" w:type="dxa"/>
            </w:tcMar>
            <w:vAlign w:val="center"/>
            <w:hideMark/>
          </w:tcPr>
          <w:p w14:paraId="2EC159E4" w14:textId="77777777" w:rsidR="00CC245B" w:rsidRPr="00EC0036" w:rsidRDefault="00CC245B" w:rsidP="00774692">
            <w:pPr>
              <w:pStyle w:val="Table-Left7"/>
            </w:pPr>
            <w:r w:rsidRPr="00EC0036">
              <w:t>To summarize fasting practices and complications in people with T2D who fasted during Ramadan, and the impact of pre-Ramadan diabetes education.</w:t>
            </w:r>
          </w:p>
        </w:tc>
        <w:tc>
          <w:tcPr>
            <w:tcW w:w="0" w:type="auto"/>
            <w:shd w:val="clear" w:color="auto" w:fill="auto"/>
            <w:tcMar>
              <w:top w:w="28" w:type="dxa"/>
              <w:left w:w="28" w:type="dxa"/>
              <w:bottom w:w="28" w:type="dxa"/>
              <w:right w:w="28" w:type="dxa"/>
            </w:tcMar>
            <w:vAlign w:val="center"/>
            <w:hideMark/>
          </w:tcPr>
          <w:p w14:paraId="4AA25972" w14:textId="77777777" w:rsidR="00CC245B" w:rsidRPr="00EC0036" w:rsidRDefault="00CC245B" w:rsidP="00FC051E">
            <w:pPr>
              <w:pStyle w:val="Table-Left7"/>
              <w:jc w:val="right"/>
            </w:pPr>
            <w:r w:rsidRPr="00EC0036">
              <w:t>4889</w:t>
            </w:r>
          </w:p>
        </w:tc>
      </w:tr>
      <w:tr w:rsidR="00CC245B" w:rsidRPr="00EC0036" w14:paraId="3FD50A74" w14:textId="77777777" w:rsidTr="00F55019">
        <w:trPr>
          <w:trHeight w:val="20"/>
        </w:trPr>
        <w:tc>
          <w:tcPr>
            <w:tcW w:w="0" w:type="auto"/>
            <w:shd w:val="clear" w:color="auto" w:fill="auto"/>
            <w:tcMar>
              <w:top w:w="28" w:type="dxa"/>
              <w:left w:w="28" w:type="dxa"/>
              <w:bottom w:w="28" w:type="dxa"/>
              <w:right w:w="28" w:type="dxa"/>
            </w:tcMar>
            <w:vAlign w:val="center"/>
            <w:hideMark/>
          </w:tcPr>
          <w:p w14:paraId="404D1DED" w14:textId="77777777" w:rsidR="00CC245B" w:rsidRPr="005A7BCB" w:rsidRDefault="00CC245B" w:rsidP="00774692">
            <w:pPr>
              <w:pStyle w:val="Table-Left7"/>
            </w:pPr>
            <w:r w:rsidRPr="005A7BCB">
              <w:t>5</w:t>
            </w:r>
          </w:p>
        </w:tc>
        <w:tc>
          <w:tcPr>
            <w:tcW w:w="0" w:type="auto"/>
            <w:shd w:val="clear" w:color="auto" w:fill="auto"/>
            <w:tcMar>
              <w:top w:w="28" w:type="dxa"/>
              <w:left w:w="28" w:type="dxa"/>
              <w:bottom w:w="28" w:type="dxa"/>
              <w:right w:w="28" w:type="dxa"/>
            </w:tcMar>
            <w:vAlign w:val="center"/>
            <w:hideMark/>
          </w:tcPr>
          <w:p w14:paraId="6981EB6E" w14:textId="7CACC92F" w:rsidR="00CC245B" w:rsidRPr="00EC0036" w:rsidRDefault="00774692" w:rsidP="00774692">
            <w:pPr>
              <w:pStyle w:val="Table-Left7"/>
            </w:pPr>
            <w:r>
              <w:rPr>
                <w:noProof/>
              </w:rPr>
              <w:t>(Hassanein et al., 2023)</w:t>
            </w:r>
          </w:p>
        </w:tc>
        <w:tc>
          <w:tcPr>
            <w:tcW w:w="0" w:type="auto"/>
            <w:shd w:val="clear" w:color="auto" w:fill="auto"/>
            <w:tcMar>
              <w:top w:w="28" w:type="dxa"/>
              <w:left w:w="28" w:type="dxa"/>
              <w:bottom w:w="28" w:type="dxa"/>
              <w:right w:w="28" w:type="dxa"/>
            </w:tcMar>
            <w:vAlign w:val="center"/>
            <w:hideMark/>
          </w:tcPr>
          <w:p w14:paraId="3831CF1A" w14:textId="77777777" w:rsidR="00CC245B" w:rsidRPr="00EC0036" w:rsidRDefault="00CC245B" w:rsidP="00774692">
            <w:pPr>
              <w:pStyle w:val="Table-Left7"/>
            </w:pPr>
            <w:r w:rsidRPr="00EC0036">
              <w:t>To observe the impact of the COVID-19 pandemic on the intentions to fast and the outcomes of fasting in people with diabetes and CKD.</w:t>
            </w:r>
          </w:p>
        </w:tc>
        <w:tc>
          <w:tcPr>
            <w:tcW w:w="0" w:type="auto"/>
            <w:shd w:val="clear" w:color="auto" w:fill="auto"/>
            <w:tcMar>
              <w:top w:w="28" w:type="dxa"/>
              <w:left w:w="28" w:type="dxa"/>
              <w:bottom w:w="28" w:type="dxa"/>
              <w:right w:w="28" w:type="dxa"/>
            </w:tcMar>
            <w:vAlign w:val="center"/>
            <w:hideMark/>
          </w:tcPr>
          <w:p w14:paraId="69E2E0C0" w14:textId="77777777" w:rsidR="00CC245B" w:rsidRPr="00EC0036" w:rsidRDefault="00CC245B" w:rsidP="00FC051E">
            <w:pPr>
              <w:pStyle w:val="Table-Left7"/>
              <w:jc w:val="right"/>
            </w:pPr>
            <w:r w:rsidRPr="00EC0036">
              <w:t>6736</w:t>
            </w:r>
          </w:p>
        </w:tc>
      </w:tr>
      <w:tr w:rsidR="00CC245B" w:rsidRPr="00EC0036" w14:paraId="4F5A3103" w14:textId="77777777" w:rsidTr="00F55019">
        <w:trPr>
          <w:trHeight w:val="20"/>
        </w:trPr>
        <w:tc>
          <w:tcPr>
            <w:tcW w:w="0" w:type="auto"/>
            <w:shd w:val="clear" w:color="auto" w:fill="auto"/>
            <w:tcMar>
              <w:top w:w="28" w:type="dxa"/>
              <w:left w:w="28" w:type="dxa"/>
              <w:bottom w:w="28" w:type="dxa"/>
              <w:right w:w="28" w:type="dxa"/>
            </w:tcMar>
            <w:vAlign w:val="center"/>
            <w:hideMark/>
          </w:tcPr>
          <w:p w14:paraId="6AFEE2C6" w14:textId="77777777" w:rsidR="00CC245B" w:rsidRPr="005A7BCB" w:rsidRDefault="00CC245B" w:rsidP="00774692">
            <w:pPr>
              <w:pStyle w:val="Table-Left7"/>
            </w:pPr>
            <w:r w:rsidRPr="005A7BCB">
              <w:t>6</w:t>
            </w:r>
          </w:p>
        </w:tc>
        <w:tc>
          <w:tcPr>
            <w:tcW w:w="0" w:type="auto"/>
            <w:shd w:val="clear" w:color="auto" w:fill="auto"/>
            <w:tcMar>
              <w:top w:w="28" w:type="dxa"/>
              <w:left w:w="28" w:type="dxa"/>
              <w:bottom w:w="28" w:type="dxa"/>
              <w:right w:w="28" w:type="dxa"/>
            </w:tcMar>
            <w:vAlign w:val="center"/>
            <w:hideMark/>
          </w:tcPr>
          <w:p w14:paraId="4F4EAF94" w14:textId="52AE9C39" w:rsidR="00CC245B" w:rsidRPr="00EC0036" w:rsidRDefault="00774692" w:rsidP="00774692">
            <w:pPr>
              <w:pStyle w:val="Table-Left7"/>
            </w:pPr>
            <w:r>
              <w:rPr>
                <w:noProof/>
              </w:rPr>
              <w:t>(Hartz et al., 2022)</w:t>
            </w:r>
          </w:p>
        </w:tc>
        <w:tc>
          <w:tcPr>
            <w:tcW w:w="0" w:type="auto"/>
            <w:shd w:val="clear" w:color="auto" w:fill="auto"/>
            <w:tcMar>
              <w:top w:w="28" w:type="dxa"/>
              <w:left w:w="28" w:type="dxa"/>
              <w:bottom w:w="28" w:type="dxa"/>
              <w:right w:w="28" w:type="dxa"/>
            </w:tcMar>
            <w:vAlign w:val="center"/>
            <w:hideMark/>
          </w:tcPr>
          <w:p w14:paraId="18B29F1A" w14:textId="77777777" w:rsidR="00CC245B" w:rsidRPr="00EC0036" w:rsidRDefault="00CC245B" w:rsidP="00774692">
            <w:pPr>
              <w:pStyle w:val="Table-Left7"/>
            </w:pPr>
            <w:r w:rsidRPr="00EC0036">
              <w:t>To understand the global impact of COVID-19 from the point of view of midwives’ associations.</w:t>
            </w:r>
          </w:p>
        </w:tc>
        <w:tc>
          <w:tcPr>
            <w:tcW w:w="0" w:type="auto"/>
            <w:shd w:val="clear" w:color="auto" w:fill="auto"/>
            <w:tcMar>
              <w:top w:w="28" w:type="dxa"/>
              <w:left w:w="28" w:type="dxa"/>
              <w:bottom w:w="28" w:type="dxa"/>
              <w:right w:w="28" w:type="dxa"/>
            </w:tcMar>
            <w:vAlign w:val="center"/>
            <w:hideMark/>
          </w:tcPr>
          <w:p w14:paraId="178E7639" w14:textId="77777777" w:rsidR="00CC245B" w:rsidRPr="00EC0036" w:rsidRDefault="00CC245B" w:rsidP="00FC051E">
            <w:pPr>
              <w:pStyle w:val="Table-Left7"/>
              <w:jc w:val="right"/>
            </w:pPr>
            <w:r w:rsidRPr="00EC0036">
              <w:t>101</w:t>
            </w:r>
          </w:p>
        </w:tc>
      </w:tr>
      <w:tr w:rsidR="00CC245B" w:rsidRPr="00EC0036" w14:paraId="36793882" w14:textId="77777777" w:rsidTr="00F55019">
        <w:trPr>
          <w:trHeight w:val="20"/>
        </w:trPr>
        <w:tc>
          <w:tcPr>
            <w:tcW w:w="0" w:type="auto"/>
            <w:shd w:val="clear" w:color="auto" w:fill="auto"/>
            <w:tcMar>
              <w:top w:w="28" w:type="dxa"/>
              <w:left w:w="28" w:type="dxa"/>
              <w:bottom w:w="28" w:type="dxa"/>
              <w:right w:w="28" w:type="dxa"/>
            </w:tcMar>
            <w:vAlign w:val="center"/>
            <w:hideMark/>
          </w:tcPr>
          <w:p w14:paraId="521724CB" w14:textId="77777777" w:rsidR="00CC245B" w:rsidRPr="005A7BCB" w:rsidRDefault="00CC245B" w:rsidP="00774692">
            <w:pPr>
              <w:pStyle w:val="Table-Left7"/>
            </w:pPr>
            <w:r w:rsidRPr="005A7BCB">
              <w:t>7</w:t>
            </w:r>
          </w:p>
        </w:tc>
        <w:tc>
          <w:tcPr>
            <w:tcW w:w="0" w:type="auto"/>
            <w:shd w:val="clear" w:color="auto" w:fill="auto"/>
            <w:tcMar>
              <w:top w:w="28" w:type="dxa"/>
              <w:left w:w="28" w:type="dxa"/>
              <w:bottom w:w="28" w:type="dxa"/>
              <w:right w:w="28" w:type="dxa"/>
            </w:tcMar>
            <w:vAlign w:val="center"/>
            <w:hideMark/>
          </w:tcPr>
          <w:p w14:paraId="5CEB5E61" w14:textId="59450775" w:rsidR="00CC245B" w:rsidRPr="00EC0036" w:rsidRDefault="00774692" w:rsidP="00774692">
            <w:pPr>
              <w:pStyle w:val="Table-Left7"/>
            </w:pPr>
            <w:r>
              <w:rPr>
                <w:noProof/>
              </w:rPr>
              <w:t>(Amal et al., 2024)</w:t>
            </w:r>
          </w:p>
        </w:tc>
        <w:tc>
          <w:tcPr>
            <w:tcW w:w="0" w:type="auto"/>
            <w:shd w:val="clear" w:color="auto" w:fill="auto"/>
            <w:tcMar>
              <w:top w:w="28" w:type="dxa"/>
              <w:left w:w="28" w:type="dxa"/>
              <w:bottom w:w="28" w:type="dxa"/>
              <w:right w:w="28" w:type="dxa"/>
            </w:tcMar>
            <w:vAlign w:val="center"/>
            <w:hideMark/>
          </w:tcPr>
          <w:p w14:paraId="4C9098E3" w14:textId="77777777" w:rsidR="00CC245B" w:rsidRPr="00EC0036" w:rsidRDefault="00CC245B" w:rsidP="00774692">
            <w:pPr>
              <w:pStyle w:val="Table-Left7"/>
            </w:pPr>
            <w:r w:rsidRPr="00EC0036">
              <w:t>To carry out a global survey-based study on violence against healthcare workers and to describe survey strategies.</w:t>
            </w:r>
          </w:p>
        </w:tc>
        <w:tc>
          <w:tcPr>
            <w:tcW w:w="0" w:type="auto"/>
            <w:shd w:val="clear" w:color="auto" w:fill="auto"/>
            <w:tcMar>
              <w:top w:w="28" w:type="dxa"/>
              <w:left w:w="28" w:type="dxa"/>
              <w:bottom w:w="28" w:type="dxa"/>
              <w:right w:w="28" w:type="dxa"/>
            </w:tcMar>
            <w:vAlign w:val="center"/>
            <w:hideMark/>
          </w:tcPr>
          <w:p w14:paraId="62461AA6" w14:textId="77777777" w:rsidR="00CC245B" w:rsidRPr="00EC0036" w:rsidRDefault="00CC245B" w:rsidP="00FC051E">
            <w:pPr>
              <w:pStyle w:val="Table-Left7"/>
              <w:jc w:val="right"/>
            </w:pPr>
            <w:r w:rsidRPr="00EC0036">
              <w:t>5500</w:t>
            </w:r>
          </w:p>
        </w:tc>
      </w:tr>
      <w:tr w:rsidR="00CC245B" w:rsidRPr="00EC0036" w14:paraId="58041ED2" w14:textId="77777777" w:rsidTr="00F55019">
        <w:trPr>
          <w:trHeight w:val="20"/>
        </w:trPr>
        <w:tc>
          <w:tcPr>
            <w:tcW w:w="0" w:type="auto"/>
            <w:shd w:val="clear" w:color="auto" w:fill="auto"/>
            <w:tcMar>
              <w:top w:w="28" w:type="dxa"/>
              <w:left w:w="28" w:type="dxa"/>
              <w:bottom w:w="28" w:type="dxa"/>
              <w:right w:w="28" w:type="dxa"/>
            </w:tcMar>
            <w:vAlign w:val="center"/>
            <w:hideMark/>
          </w:tcPr>
          <w:p w14:paraId="6379A3C6" w14:textId="77777777" w:rsidR="00CC245B" w:rsidRPr="005A7BCB" w:rsidRDefault="00CC245B" w:rsidP="00774692">
            <w:pPr>
              <w:pStyle w:val="Table-Left7"/>
            </w:pPr>
            <w:r w:rsidRPr="005A7BCB">
              <w:t>8</w:t>
            </w:r>
          </w:p>
        </w:tc>
        <w:tc>
          <w:tcPr>
            <w:tcW w:w="0" w:type="auto"/>
            <w:shd w:val="clear" w:color="auto" w:fill="auto"/>
            <w:tcMar>
              <w:top w:w="28" w:type="dxa"/>
              <w:left w:w="28" w:type="dxa"/>
              <w:bottom w:w="28" w:type="dxa"/>
              <w:right w:w="28" w:type="dxa"/>
            </w:tcMar>
            <w:vAlign w:val="center"/>
            <w:hideMark/>
          </w:tcPr>
          <w:p w14:paraId="4C8CC6E2" w14:textId="1FEA226F" w:rsidR="00CC245B" w:rsidRPr="00EC0036" w:rsidRDefault="00774692" w:rsidP="00774692">
            <w:pPr>
              <w:pStyle w:val="Table-Left7"/>
            </w:pPr>
            <w:r>
              <w:rPr>
                <w:noProof/>
              </w:rPr>
              <w:t>(Endenburg &amp; Van Lith, 2023)</w:t>
            </w:r>
          </w:p>
        </w:tc>
        <w:tc>
          <w:tcPr>
            <w:tcW w:w="0" w:type="auto"/>
            <w:shd w:val="clear" w:color="auto" w:fill="auto"/>
            <w:tcMar>
              <w:top w:w="28" w:type="dxa"/>
              <w:left w:w="28" w:type="dxa"/>
              <w:bottom w:w="28" w:type="dxa"/>
              <w:right w:w="28" w:type="dxa"/>
            </w:tcMar>
            <w:vAlign w:val="center"/>
            <w:hideMark/>
          </w:tcPr>
          <w:p w14:paraId="4FB6B1C7" w14:textId="77777777" w:rsidR="00CC245B" w:rsidRPr="00EC0036" w:rsidRDefault="00CC245B" w:rsidP="00774692">
            <w:pPr>
              <w:pStyle w:val="Table-Left7"/>
            </w:pPr>
            <w:r w:rsidRPr="00EC0036">
              <w:t>To gain insight into veterinarians’ opinions on their undergraduate education and access to continuing education.</w:t>
            </w:r>
          </w:p>
        </w:tc>
        <w:tc>
          <w:tcPr>
            <w:tcW w:w="0" w:type="auto"/>
            <w:shd w:val="clear" w:color="auto" w:fill="auto"/>
            <w:tcMar>
              <w:top w:w="28" w:type="dxa"/>
              <w:left w:w="28" w:type="dxa"/>
              <w:bottom w:w="28" w:type="dxa"/>
              <w:right w:w="28" w:type="dxa"/>
            </w:tcMar>
            <w:vAlign w:val="center"/>
            <w:hideMark/>
          </w:tcPr>
          <w:p w14:paraId="2ECF0BCA" w14:textId="77777777" w:rsidR="00CC245B" w:rsidRPr="00EC0036" w:rsidRDefault="00CC245B" w:rsidP="00FC051E">
            <w:pPr>
              <w:pStyle w:val="Table-Left7"/>
              <w:jc w:val="right"/>
            </w:pPr>
            <w:r w:rsidRPr="00EC0036">
              <w:t>1167</w:t>
            </w:r>
          </w:p>
        </w:tc>
      </w:tr>
      <w:tr w:rsidR="00CC245B" w:rsidRPr="00EC0036" w14:paraId="264DE31A" w14:textId="77777777" w:rsidTr="00F55019">
        <w:trPr>
          <w:trHeight w:val="20"/>
        </w:trPr>
        <w:tc>
          <w:tcPr>
            <w:tcW w:w="0" w:type="auto"/>
            <w:shd w:val="clear" w:color="auto" w:fill="auto"/>
            <w:tcMar>
              <w:top w:w="28" w:type="dxa"/>
              <w:left w:w="28" w:type="dxa"/>
              <w:bottom w:w="28" w:type="dxa"/>
              <w:right w:w="28" w:type="dxa"/>
            </w:tcMar>
            <w:vAlign w:val="center"/>
            <w:hideMark/>
          </w:tcPr>
          <w:p w14:paraId="311F4158" w14:textId="77777777" w:rsidR="00CC245B" w:rsidRPr="005A7BCB" w:rsidRDefault="00CC245B" w:rsidP="00774692">
            <w:pPr>
              <w:pStyle w:val="Table-Left7"/>
            </w:pPr>
            <w:r w:rsidRPr="005A7BCB">
              <w:t>9</w:t>
            </w:r>
          </w:p>
        </w:tc>
        <w:tc>
          <w:tcPr>
            <w:tcW w:w="0" w:type="auto"/>
            <w:shd w:val="clear" w:color="auto" w:fill="auto"/>
            <w:tcMar>
              <w:top w:w="28" w:type="dxa"/>
              <w:left w:w="28" w:type="dxa"/>
              <w:bottom w:w="28" w:type="dxa"/>
              <w:right w:w="28" w:type="dxa"/>
            </w:tcMar>
            <w:vAlign w:val="center"/>
            <w:hideMark/>
          </w:tcPr>
          <w:p w14:paraId="171AABC2" w14:textId="63D846BB" w:rsidR="00CC245B" w:rsidRPr="00EC0036" w:rsidRDefault="00774692" w:rsidP="00774692">
            <w:pPr>
              <w:pStyle w:val="Table-Left7"/>
            </w:pPr>
            <w:r>
              <w:rPr>
                <w:noProof/>
              </w:rPr>
              <w:t>(Boldrini et al., 2023)</w:t>
            </w:r>
          </w:p>
        </w:tc>
        <w:tc>
          <w:tcPr>
            <w:tcW w:w="0" w:type="auto"/>
            <w:shd w:val="clear" w:color="auto" w:fill="auto"/>
            <w:tcMar>
              <w:top w:w="28" w:type="dxa"/>
              <w:left w:w="28" w:type="dxa"/>
              <w:bottom w:w="28" w:type="dxa"/>
              <w:right w:w="28" w:type="dxa"/>
            </w:tcMar>
            <w:vAlign w:val="center"/>
            <w:hideMark/>
          </w:tcPr>
          <w:p w14:paraId="753BDC55" w14:textId="77777777" w:rsidR="00CC245B" w:rsidRPr="00EC0036" w:rsidRDefault="00CC245B" w:rsidP="00774692">
            <w:pPr>
              <w:pStyle w:val="Table-Left7"/>
            </w:pPr>
            <w:r w:rsidRPr="00EC0036">
              <w:t>To investigate the utilization of Magnetic Resonance contrast agents (MRCA) in on-line MRIgRT.</w:t>
            </w:r>
          </w:p>
        </w:tc>
        <w:tc>
          <w:tcPr>
            <w:tcW w:w="0" w:type="auto"/>
            <w:shd w:val="clear" w:color="auto" w:fill="auto"/>
            <w:tcMar>
              <w:top w:w="28" w:type="dxa"/>
              <w:left w:w="28" w:type="dxa"/>
              <w:bottom w:w="28" w:type="dxa"/>
              <w:right w:w="28" w:type="dxa"/>
            </w:tcMar>
            <w:vAlign w:val="center"/>
            <w:hideMark/>
          </w:tcPr>
          <w:p w14:paraId="1480A530" w14:textId="77777777" w:rsidR="00CC245B" w:rsidRPr="00EC0036" w:rsidRDefault="00CC245B" w:rsidP="00FC051E">
            <w:pPr>
              <w:pStyle w:val="Table-Left7"/>
              <w:jc w:val="right"/>
            </w:pPr>
            <w:r w:rsidRPr="00EC0036">
              <w:t>43</w:t>
            </w:r>
          </w:p>
        </w:tc>
      </w:tr>
      <w:tr w:rsidR="00CC245B" w:rsidRPr="00EC0036" w14:paraId="11DCD640" w14:textId="77777777" w:rsidTr="00F55019">
        <w:trPr>
          <w:trHeight w:val="20"/>
        </w:trPr>
        <w:tc>
          <w:tcPr>
            <w:tcW w:w="0" w:type="auto"/>
            <w:shd w:val="clear" w:color="auto" w:fill="auto"/>
            <w:tcMar>
              <w:top w:w="28" w:type="dxa"/>
              <w:left w:w="28" w:type="dxa"/>
              <w:bottom w:w="28" w:type="dxa"/>
              <w:right w:w="28" w:type="dxa"/>
            </w:tcMar>
            <w:vAlign w:val="center"/>
            <w:hideMark/>
          </w:tcPr>
          <w:p w14:paraId="150E2CEC" w14:textId="77777777" w:rsidR="00CC245B" w:rsidRPr="005A7BCB" w:rsidRDefault="00CC245B" w:rsidP="00774692">
            <w:pPr>
              <w:pStyle w:val="Table-Left7"/>
            </w:pPr>
            <w:r w:rsidRPr="005A7BCB">
              <w:t>10</w:t>
            </w:r>
          </w:p>
        </w:tc>
        <w:tc>
          <w:tcPr>
            <w:tcW w:w="0" w:type="auto"/>
            <w:shd w:val="clear" w:color="auto" w:fill="auto"/>
            <w:tcMar>
              <w:top w:w="28" w:type="dxa"/>
              <w:left w:w="28" w:type="dxa"/>
              <w:bottom w:w="28" w:type="dxa"/>
              <w:right w:w="28" w:type="dxa"/>
            </w:tcMar>
            <w:vAlign w:val="center"/>
            <w:hideMark/>
          </w:tcPr>
          <w:p w14:paraId="5BDE105B" w14:textId="3DF14E84" w:rsidR="00CC245B" w:rsidRPr="00EC0036" w:rsidRDefault="00774692" w:rsidP="00774692">
            <w:pPr>
              <w:pStyle w:val="Table-Left7"/>
            </w:pPr>
            <w:r>
              <w:rPr>
                <w:noProof/>
              </w:rPr>
              <w:t>(Zay Ya et al., 2024)</w:t>
            </w:r>
          </w:p>
        </w:tc>
        <w:tc>
          <w:tcPr>
            <w:tcW w:w="0" w:type="auto"/>
            <w:shd w:val="clear" w:color="auto" w:fill="auto"/>
            <w:tcMar>
              <w:top w:w="28" w:type="dxa"/>
              <w:left w:w="28" w:type="dxa"/>
              <w:bottom w:w="28" w:type="dxa"/>
              <w:right w:w="28" w:type="dxa"/>
            </w:tcMar>
            <w:vAlign w:val="center"/>
            <w:hideMark/>
          </w:tcPr>
          <w:p w14:paraId="71265CDB" w14:textId="77777777" w:rsidR="00CC245B" w:rsidRPr="00EC0036" w:rsidRDefault="00CC245B" w:rsidP="00774692">
            <w:pPr>
              <w:pStyle w:val="Table-Left7"/>
            </w:pPr>
            <w:r w:rsidRPr="00EC0036">
              <w:t>To assess antimicrobial stewardship and national implementation measures for antimicrobial use in LMICs.</w:t>
            </w:r>
          </w:p>
        </w:tc>
        <w:tc>
          <w:tcPr>
            <w:tcW w:w="0" w:type="auto"/>
            <w:shd w:val="clear" w:color="auto" w:fill="auto"/>
            <w:tcMar>
              <w:top w:w="28" w:type="dxa"/>
              <w:left w:w="28" w:type="dxa"/>
              <w:bottom w:w="28" w:type="dxa"/>
              <w:right w:w="28" w:type="dxa"/>
            </w:tcMar>
            <w:vAlign w:val="center"/>
            <w:hideMark/>
          </w:tcPr>
          <w:p w14:paraId="67C529AE" w14:textId="77777777" w:rsidR="00CC245B" w:rsidRPr="00EC0036" w:rsidRDefault="00CC245B" w:rsidP="00FC051E">
            <w:pPr>
              <w:pStyle w:val="Table-Left7"/>
              <w:jc w:val="right"/>
            </w:pPr>
            <w:r w:rsidRPr="00EC0036">
              <w:t>352</w:t>
            </w:r>
          </w:p>
        </w:tc>
      </w:tr>
      <w:tr w:rsidR="00CC245B" w:rsidRPr="00EC0036" w14:paraId="794099CC" w14:textId="77777777" w:rsidTr="00F55019">
        <w:trPr>
          <w:trHeight w:val="20"/>
        </w:trPr>
        <w:tc>
          <w:tcPr>
            <w:tcW w:w="0" w:type="auto"/>
            <w:shd w:val="clear" w:color="auto" w:fill="auto"/>
            <w:tcMar>
              <w:top w:w="28" w:type="dxa"/>
              <w:left w:w="28" w:type="dxa"/>
              <w:bottom w:w="28" w:type="dxa"/>
              <w:right w:w="28" w:type="dxa"/>
            </w:tcMar>
            <w:vAlign w:val="center"/>
            <w:hideMark/>
          </w:tcPr>
          <w:p w14:paraId="60140727" w14:textId="77777777" w:rsidR="00CC245B" w:rsidRPr="005A7BCB" w:rsidRDefault="00CC245B" w:rsidP="00774692">
            <w:pPr>
              <w:pStyle w:val="Table-Left7"/>
            </w:pPr>
            <w:r w:rsidRPr="005A7BCB">
              <w:t>11</w:t>
            </w:r>
          </w:p>
        </w:tc>
        <w:tc>
          <w:tcPr>
            <w:tcW w:w="0" w:type="auto"/>
            <w:shd w:val="clear" w:color="auto" w:fill="auto"/>
            <w:tcMar>
              <w:top w:w="28" w:type="dxa"/>
              <w:left w:w="28" w:type="dxa"/>
              <w:bottom w:w="28" w:type="dxa"/>
              <w:right w:w="28" w:type="dxa"/>
            </w:tcMar>
            <w:vAlign w:val="center"/>
            <w:hideMark/>
          </w:tcPr>
          <w:p w14:paraId="7B633BF4" w14:textId="1F295B1F" w:rsidR="00CC245B" w:rsidRPr="00EC0036" w:rsidRDefault="00774692" w:rsidP="00774692">
            <w:pPr>
              <w:pStyle w:val="Table-Left7"/>
            </w:pPr>
            <w:r>
              <w:rPr>
                <w:noProof/>
              </w:rPr>
              <w:t>(Harrigan et al., 2022)</w:t>
            </w:r>
          </w:p>
        </w:tc>
        <w:tc>
          <w:tcPr>
            <w:tcW w:w="0" w:type="auto"/>
            <w:shd w:val="clear" w:color="auto" w:fill="auto"/>
            <w:tcMar>
              <w:top w:w="28" w:type="dxa"/>
              <w:left w:w="28" w:type="dxa"/>
              <w:bottom w:w="28" w:type="dxa"/>
              <w:right w:w="28" w:type="dxa"/>
            </w:tcMar>
            <w:vAlign w:val="center"/>
            <w:hideMark/>
          </w:tcPr>
          <w:p w14:paraId="29000936" w14:textId="77777777" w:rsidR="00CC245B" w:rsidRPr="00EC0036" w:rsidRDefault="00CC245B" w:rsidP="00774692">
            <w:pPr>
              <w:pStyle w:val="Table-Left7"/>
            </w:pPr>
            <w:r w:rsidRPr="00EC0036">
              <w:t>To assess the protection of healthcare workers as COVID-19 emerged, associated with economic inequality among and within countries.</w:t>
            </w:r>
          </w:p>
        </w:tc>
        <w:tc>
          <w:tcPr>
            <w:tcW w:w="0" w:type="auto"/>
            <w:shd w:val="clear" w:color="auto" w:fill="auto"/>
            <w:tcMar>
              <w:top w:w="28" w:type="dxa"/>
              <w:left w:w="28" w:type="dxa"/>
              <w:bottom w:w="28" w:type="dxa"/>
              <w:right w:w="28" w:type="dxa"/>
            </w:tcMar>
            <w:vAlign w:val="center"/>
            <w:hideMark/>
          </w:tcPr>
          <w:p w14:paraId="016E22FB" w14:textId="77777777" w:rsidR="00CC245B" w:rsidRPr="00EC0036" w:rsidRDefault="00CC245B" w:rsidP="00FC051E">
            <w:pPr>
              <w:pStyle w:val="Table-Left7"/>
              <w:jc w:val="right"/>
            </w:pPr>
            <w:r w:rsidRPr="00EC0036">
              <w:t>4977</w:t>
            </w:r>
          </w:p>
        </w:tc>
      </w:tr>
      <w:tr w:rsidR="00CC245B" w:rsidRPr="00EC0036" w14:paraId="60C590AE" w14:textId="77777777" w:rsidTr="00F55019">
        <w:trPr>
          <w:trHeight w:val="20"/>
        </w:trPr>
        <w:tc>
          <w:tcPr>
            <w:tcW w:w="0" w:type="auto"/>
            <w:shd w:val="clear" w:color="auto" w:fill="auto"/>
            <w:tcMar>
              <w:top w:w="28" w:type="dxa"/>
              <w:left w:w="28" w:type="dxa"/>
              <w:bottom w:w="28" w:type="dxa"/>
              <w:right w:w="28" w:type="dxa"/>
            </w:tcMar>
            <w:vAlign w:val="center"/>
            <w:hideMark/>
          </w:tcPr>
          <w:p w14:paraId="3E59242B" w14:textId="77777777" w:rsidR="00CC245B" w:rsidRPr="005A7BCB" w:rsidRDefault="00CC245B" w:rsidP="00774692">
            <w:pPr>
              <w:pStyle w:val="Table-Left7"/>
            </w:pPr>
            <w:r w:rsidRPr="005A7BCB">
              <w:t>12</w:t>
            </w:r>
          </w:p>
        </w:tc>
        <w:tc>
          <w:tcPr>
            <w:tcW w:w="0" w:type="auto"/>
            <w:shd w:val="clear" w:color="auto" w:fill="auto"/>
            <w:tcMar>
              <w:top w:w="28" w:type="dxa"/>
              <w:left w:w="28" w:type="dxa"/>
              <w:bottom w:w="28" w:type="dxa"/>
              <w:right w:w="28" w:type="dxa"/>
            </w:tcMar>
            <w:vAlign w:val="center"/>
            <w:hideMark/>
          </w:tcPr>
          <w:p w14:paraId="7CCD4AC7" w14:textId="1E49160E" w:rsidR="00CC245B" w:rsidRPr="00EC0036" w:rsidRDefault="00774692" w:rsidP="00774692">
            <w:pPr>
              <w:pStyle w:val="Table-Left7"/>
            </w:pPr>
            <w:r>
              <w:rPr>
                <w:noProof/>
              </w:rPr>
              <w:t>(Martinino et al., 2023)</w:t>
            </w:r>
          </w:p>
        </w:tc>
        <w:tc>
          <w:tcPr>
            <w:tcW w:w="0" w:type="auto"/>
            <w:shd w:val="clear" w:color="auto" w:fill="auto"/>
            <w:tcMar>
              <w:top w:w="28" w:type="dxa"/>
              <w:left w:w="28" w:type="dxa"/>
              <w:bottom w:w="28" w:type="dxa"/>
              <w:right w:w="28" w:type="dxa"/>
            </w:tcMar>
            <w:vAlign w:val="center"/>
            <w:hideMark/>
          </w:tcPr>
          <w:p w14:paraId="6ABAA73B" w14:textId="77777777" w:rsidR="00CC245B" w:rsidRPr="00EC0036" w:rsidRDefault="00CC245B" w:rsidP="00774692">
            <w:pPr>
              <w:pStyle w:val="Table-Left7"/>
            </w:pPr>
            <w:r w:rsidRPr="00EC0036">
              <w:t>To investigate the characteristics of e-mail spam from predatory journals and conferences and analyze its impact.</w:t>
            </w:r>
          </w:p>
        </w:tc>
        <w:tc>
          <w:tcPr>
            <w:tcW w:w="0" w:type="auto"/>
            <w:shd w:val="clear" w:color="auto" w:fill="auto"/>
            <w:tcMar>
              <w:top w:w="28" w:type="dxa"/>
              <w:left w:w="28" w:type="dxa"/>
              <w:bottom w:w="28" w:type="dxa"/>
              <w:right w:w="28" w:type="dxa"/>
            </w:tcMar>
            <w:vAlign w:val="center"/>
            <w:hideMark/>
          </w:tcPr>
          <w:p w14:paraId="15AE74DA" w14:textId="77777777" w:rsidR="00CC245B" w:rsidRPr="00EC0036" w:rsidRDefault="00CC245B" w:rsidP="00FC051E">
            <w:pPr>
              <w:pStyle w:val="Table-Left7"/>
              <w:jc w:val="right"/>
            </w:pPr>
            <w:r w:rsidRPr="00EC0036">
              <w:t>978</w:t>
            </w:r>
          </w:p>
        </w:tc>
      </w:tr>
      <w:tr w:rsidR="00CC245B" w:rsidRPr="00EC0036" w14:paraId="5FC71DBE" w14:textId="77777777" w:rsidTr="00F55019">
        <w:trPr>
          <w:trHeight w:val="20"/>
        </w:trPr>
        <w:tc>
          <w:tcPr>
            <w:tcW w:w="0" w:type="auto"/>
            <w:shd w:val="clear" w:color="auto" w:fill="auto"/>
            <w:tcMar>
              <w:top w:w="28" w:type="dxa"/>
              <w:left w:w="28" w:type="dxa"/>
              <w:bottom w:w="28" w:type="dxa"/>
              <w:right w:w="28" w:type="dxa"/>
            </w:tcMar>
            <w:vAlign w:val="center"/>
            <w:hideMark/>
          </w:tcPr>
          <w:p w14:paraId="164C59FA" w14:textId="77777777" w:rsidR="00CC245B" w:rsidRPr="005A7BCB" w:rsidRDefault="00CC245B" w:rsidP="00774692">
            <w:pPr>
              <w:pStyle w:val="Table-Left7"/>
            </w:pPr>
            <w:r w:rsidRPr="005A7BCB">
              <w:t>13</w:t>
            </w:r>
          </w:p>
        </w:tc>
        <w:tc>
          <w:tcPr>
            <w:tcW w:w="0" w:type="auto"/>
            <w:shd w:val="clear" w:color="auto" w:fill="auto"/>
            <w:tcMar>
              <w:top w:w="28" w:type="dxa"/>
              <w:left w:w="28" w:type="dxa"/>
              <w:bottom w:w="28" w:type="dxa"/>
              <w:right w:w="28" w:type="dxa"/>
            </w:tcMar>
            <w:vAlign w:val="center"/>
            <w:hideMark/>
          </w:tcPr>
          <w:p w14:paraId="0A247B7A" w14:textId="32963073" w:rsidR="00CC245B" w:rsidRPr="00EC0036" w:rsidRDefault="00774692" w:rsidP="00774692">
            <w:pPr>
              <w:pStyle w:val="Table-Left7"/>
            </w:pPr>
            <w:r>
              <w:rPr>
                <w:noProof/>
              </w:rPr>
              <w:t>(Santos et al., 2024)</w:t>
            </w:r>
          </w:p>
        </w:tc>
        <w:tc>
          <w:tcPr>
            <w:tcW w:w="0" w:type="auto"/>
            <w:shd w:val="clear" w:color="auto" w:fill="auto"/>
            <w:tcMar>
              <w:top w:w="28" w:type="dxa"/>
              <w:left w:w="28" w:type="dxa"/>
              <w:bottom w:w="28" w:type="dxa"/>
              <w:right w:w="28" w:type="dxa"/>
            </w:tcMar>
            <w:vAlign w:val="center"/>
            <w:hideMark/>
          </w:tcPr>
          <w:p w14:paraId="34A1BEE1" w14:textId="77777777" w:rsidR="00CC245B" w:rsidRPr="00EC0036" w:rsidRDefault="00CC245B" w:rsidP="00774692">
            <w:pPr>
              <w:pStyle w:val="Table-Left7"/>
            </w:pPr>
            <w:r w:rsidRPr="00EC0036">
              <w:t>To survey international rhinoplasty surgeons about dorsal preservation rhinoplasty techniques and practice patterns.</w:t>
            </w:r>
          </w:p>
        </w:tc>
        <w:tc>
          <w:tcPr>
            <w:tcW w:w="0" w:type="auto"/>
            <w:shd w:val="clear" w:color="auto" w:fill="auto"/>
            <w:tcMar>
              <w:top w:w="28" w:type="dxa"/>
              <w:left w:w="28" w:type="dxa"/>
              <w:bottom w:w="28" w:type="dxa"/>
              <w:right w:w="28" w:type="dxa"/>
            </w:tcMar>
            <w:vAlign w:val="center"/>
            <w:hideMark/>
          </w:tcPr>
          <w:p w14:paraId="3C24831F" w14:textId="77777777" w:rsidR="00CC245B" w:rsidRPr="00EC0036" w:rsidRDefault="00CC245B" w:rsidP="00FC051E">
            <w:pPr>
              <w:pStyle w:val="Table-Left7"/>
              <w:jc w:val="right"/>
            </w:pPr>
            <w:r w:rsidRPr="00EC0036">
              <w:t>117</w:t>
            </w:r>
          </w:p>
        </w:tc>
      </w:tr>
      <w:tr w:rsidR="00CC245B" w:rsidRPr="00EC0036" w14:paraId="239A755F" w14:textId="77777777" w:rsidTr="00F55019">
        <w:trPr>
          <w:trHeight w:val="20"/>
        </w:trPr>
        <w:tc>
          <w:tcPr>
            <w:tcW w:w="0" w:type="auto"/>
            <w:shd w:val="clear" w:color="auto" w:fill="auto"/>
            <w:tcMar>
              <w:top w:w="28" w:type="dxa"/>
              <w:left w:w="28" w:type="dxa"/>
              <w:bottom w:w="28" w:type="dxa"/>
              <w:right w:w="28" w:type="dxa"/>
            </w:tcMar>
            <w:vAlign w:val="center"/>
            <w:hideMark/>
          </w:tcPr>
          <w:p w14:paraId="74CCE7EC" w14:textId="77777777" w:rsidR="00CC245B" w:rsidRPr="005A7BCB" w:rsidRDefault="00CC245B" w:rsidP="00774692">
            <w:pPr>
              <w:pStyle w:val="Table-Left7"/>
            </w:pPr>
            <w:r w:rsidRPr="005A7BCB">
              <w:t>14</w:t>
            </w:r>
          </w:p>
        </w:tc>
        <w:tc>
          <w:tcPr>
            <w:tcW w:w="0" w:type="auto"/>
            <w:shd w:val="clear" w:color="auto" w:fill="auto"/>
            <w:tcMar>
              <w:top w:w="28" w:type="dxa"/>
              <w:left w:w="28" w:type="dxa"/>
              <w:bottom w:w="28" w:type="dxa"/>
              <w:right w:w="28" w:type="dxa"/>
            </w:tcMar>
            <w:vAlign w:val="center"/>
            <w:hideMark/>
          </w:tcPr>
          <w:p w14:paraId="73EA4A22" w14:textId="2B7AF512" w:rsidR="00CC245B" w:rsidRPr="00EC0036" w:rsidRDefault="00774692" w:rsidP="00774692">
            <w:pPr>
              <w:pStyle w:val="Table-Left7"/>
            </w:pPr>
            <w:r>
              <w:rPr>
                <w:noProof/>
              </w:rPr>
              <w:t>(Mizutani et al., 2024)</w:t>
            </w:r>
          </w:p>
        </w:tc>
        <w:tc>
          <w:tcPr>
            <w:tcW w:w="0" w:type="auto"/>
            <w:shd w:val="clear" w:color="auto" w:fill="auto"/>
            <w:tcMar>
              <w:top w:w="28" w:type="dxa"/>
              <w:left w:w="28" w:type="dxa"/>
              <w:bottom w:w="28" w:type="dxa"/>
              <w:right w:w="28" w:type="dxa"/>
            </w:tcMar>
            <w:vAlign w:val="center"/>
            <w:hideMark/>
          </w:tcPr>
          <w:p w14:paraId="7E2AEEDD" w14:textId="77777777" w:rsidR="00CC245B" w:rsidRPr="00EC0036" w:rsidRDefault="00CC245B" w:rsidP="00774692">
            <w:pPr>
              <w:pStyle w:val="Table-Left7"/>
            </w:pPr>
            <w:r w:rsidRPr="00EC0036">
              <w:t>To explore the state of geriatric oncology practice worldwide and identify barriers and solutions.</w:t>
            </w:r>
          </w:p>
        </w:tc>
        <w:tc>
          <w:tcPr>
            <w:tcW w:w="0" w:type="auto"/>
            <w:shd w:val="clear" w:color="auto" w:fill="auto"/>
            <w:tcMar>
              <w:top w:w="28" w:type="dxa"/>
              <w:left w:w="28" w:type="dxa"/>
              <w:bottom w:w="28" w:type="dxa"/>
              <w:right w:w="28" w:type="dxa"/>
            </w:tcMar>
            <w:vAlign w:val="center"/>
            <w:hideMark/>
          </w:tcPr>
          <w:p w14:paraId="501A7F82" w14:textId="77777777" w:rsidR="00CC245B" w:rsidRPr="00EC0036" w:rsidRDefault="00CC245B" w:rsidP="00FC051E">
            <w:pPr>
              <w:pStyle w:val="Table-Left7"/>
              <w:jc w:val="right"/>
            </w:pPr>
            <w:r w:rsidRPr="00EC0036">
              <w:t>21</w:t>
            </w:r>
          </w:p>
        </w:tc>
      </w:tr>
      <w:tr w:rsidR="00CC245B" w:rsidRPr="00EC0036" w14:paraId="6FFC9A00" w14:textId="77777777" w:rsidTr="00F55019">
        <w:trPr>
          <w:trHeight w:val="20"/>
        </w:trPr>
        <w:tc>
          <w:tcPr>
            <w:tcW w:w="0" w:type="auto"/>
            <w:shd w:val="clear" w:color="auto" w:fill="auto"/>
            <w:tcMar>
              <w:top w:w="28" w:type="dxa"/>
              <w:left w:w="28" w:type="dxa"/>
              <w:bottom w:w="28" w:type="dxa"/>
              <w:right w:w="28" w:type="dxa"/>
            </w:tcMar>
            <w:vAlign w:val="center"/>
            <w:hideMark/>
          </w:tcPr>
          <w:p w14:paraId="77957A80" w14:textId="77777777" w:rsidR="00CC245B" w:rsidRPr="005A7BCB" w:rsidRDefault="00CC245B" w:rsidP="00774692">
            <w:pPr>
              <w:pStyle w:val="Table-Left7"/>
            </w:pPr>
            <w:r w:rsidRPr="005A7BCB">
              <w:t>15</w:t>
            </w:r>
          </w:p>
        </w:tc>
        <w:tc>
          <w:tcPr>
            <w:tcW w:w="0" w:type="auto"/>
            <w:shd w:val="clear" w:color="auto" w:fill="auto"/>
            <w:tcMar>
              <w:top w:w="28" w:type="dxa"/>
              <w:left w:w="28" w:type="dxa"/>
              <w:bottom w:w="28" w:type="dxa"/>
              <w:right w:w="28" w:type="dxa"/>
            </w:tcMar>
            <w:vAlign w:val="center"/>
            <w:hideMark/>
          </w:tcPr>
          <w:p w14:paraId="3C897B28" w14:textId="0C127A5F" w:rsidR="00CC245B" w:rsidRPr="00EC0036" w:rsidRDefault="00774692" w:rsidP="00774692">
            <w:pPr>
              <w:pStyle w:val="Table-Left7"/>
            </w:pPr>
            <w:r>
              <w:rPr>
                <w:noProof/>
              </w:rPr>
              <w:t>(Abbas et al., 2024)</w:t>
            </w:r>
          </w:p>
        </w:tc>
        <w:tc>
          <w:tcPr>
            <w:tcW w:w="0" w:type="auto"/>
            <w:shd w:val="clear" w:color="auto" w:fill="auto"/>
            <w:tcMar>
              <w:top w:w="28" w:type="dxa"/>
              <w:left w:w="28" w:type="dxa"/>
              <w:bottom w:w="28" w:type="dxa"/>
              <w:right w:w="28" w:type="dxa"/>
            </w:tcMar>
            <w:vAlign w:val="center"/>
            <w:hideMark/>
          </w:tcPr>
          <w:p w14:paraId="014694B6" w14:textId="77777777" w:rsidR="00CC245B" w:rsidRPr="00EC0036" w:rsidRDefault="00CC245B" w:rsidP="00774692">
            <w:pPr>
              <w:pStyle w:val="Table-Left7"/>
            </w:pPr>
            <w:r w:rsidRPr="00EC0036">
              <w:t>To assess global surgical practices in the management of hypospadias-associated penile curvature.</w:t>
            </w:r>
          </w:p>
        </w:tc>
        <w:tc>
          <w:tcPr>
            <w:tcW w:w="0" w:type="auto"/>
            <w:shd w:val="clear" w:color="auto" w:fill="auto"/>
            <w:tcMar>
              <w:top w:w="28" w:type="dxa"/>
              <w:left w:w="28" w:type="dxa"/>
              <w:bottom w:w="28" w:type="dxa"/>
              <w:right w:w="28" w:type="dxa"/>
            </w:tcMar>
            <w:vAlign w:val="center"/>
            <w:hideMark/>
          </w:tcPr>
          <w:p w14:paraId="0BC3C22B" w14:textId="77777777" w:rsidR="00CC245B" w:rsidRPr="00EC0036" w:rsidRDefault="00CC245B" w:rsidP="00FC051E">
            <w:pPr>
              <w:pStyle w:val="Table-Left7"/>
              <w:jc w:val="right"/>
            </w:pPr>
            <w:r w:rsidRPr="00EC0036">
              <w:t>267</w:t>
            </w:r>
          </w:p>
        </w:tc>
      </w:tr>
      <w:tr w:rsidR="00CC245B" w:rsidRPr="00EC0036" w14:paraId="0AFD20D5" w14:textId="77777777" w:rsidTr="00F55019">
        <w:trPr>
          <w:trHeight w:val="20"/>
        </w:trPr>
        <w:tc>
          <w:tcPr>
            <w:tcW w:w="0" w:type="auto"/>
            <w:shd w:val="clear" w:color="auto" w:fill="auto"/>
            <w:tcMar>
              <w:top w:w="28" w:type="dxa"/>
              <w:left w:w="28" w:type="dxa"/>
              <w:bottom w:w="28" w:type="dxa"/>
              <w:right w:w="28" w:type="dxa"/>
            </w:tcMar>
            <w:vAlign w:val="center"/>
            <w:hideMark/>
          </w:tcPr>
          <w:p w14:paraId="48ACE80D" w14:textId="77777777" w:rsidR="00CC245B" w:rsidRPr="005A7BCB" w:rsidRDefault="00CC245B" w:rsidP="00774692">
            <w:pPr>
              <w:pStyle w:val="Table-Left7"/>
            </w:pPr>
            <w:r w:rsidRPr="005A7BCB">
              <w:t>16</w:t>
            </w:r>
          </w:p>
        </w:tc>
        <w:tc>
          <w:tcPr>
            <w:tcW w:w="0" w:type="auto"/>
            <w:shd w:val="clear" w:color="auto" w:fill="auto"/>
            <w:tcMar>
              <w:top w:w="28" w:type="dxa"/>
              <w:left w:w="28" w:type="dxa"/>
              <w:bottom w:w="28" w:type="dxa"/>
              <w:right w:w="28" w:type="dxa"/>
            </w:tcMar>
            <w:vAlign w:val="center"/>
            <w:hideMark/>
          </w:tcPr>
          <w:p w14:paraId="2C4F0820" w14:textId="775C4B7E" w:rsidR="00CC245B" w:rsidRPr="00EC0036" w:rsidRDefault="00774692" w:rsidP="00774692">
            <w:pPr>
              <w:pStyle w:val="Table-Left7"/>
            </w:pPr>
            <w:r>
              <w:rPr>
                <w:noProof/>
              </w:rPr>
              <w:t>(Driessen et al., 2023)</w:t>
            </w:r>
          </w:p>
        </w:tc>
        <w:tc>
          <w:tcPr>
            <w:tcW w:w="0" w:type="auto"/>
            <w:shd w:val="clear" w:color="auto" w:fill="auto"/>
            <w:tcMar>
              <w:top w:w="28" w:type="dxa"/>
              <w:left w:w="28" w:type="dxa"/>
              <w:bottom w:w="28" w:type="dxa"/>
              <w:right w:w="28" w:type="dxa"/>
            </w:tcMar>
            <w:vAlign w:val="center"/>
            <w:hideMark/>
          </w:tcPr>
          <w:p w14:paraId="6EF77F73" w14:textId="77777777" w:rsidR="00CC245B" w:rsidRPr="00EC0036" w:rsidRDefault="00CC245B" w:rsidP="00774692">
            <w:pPr>
              <w:pStyle w:val="Table-Left7"/>
            </w:pPr>
            <w:r w:rsidRPr="00EC0036">
              <w:t>To investigate knowledge, practice, and attitudes of healthcare workers towards NAFLD/NASH diagnosis and management.</w:t>
            </w:r>
          </w:p>
        </w:tc>
        <w:tc>
          <w:tcPr>
            <w:tcW w:w="0" w:type="auto"/>
            <w:shd w:val="clear" w:color="auto" w:fill="auto"/>
            <w:tcMar>
              <w:top w:w="28" w:type="dxa"/>
              <w:left w:w="28" w:type="dxa"/>
              <w:bottom w:w="28" w:type="dxa"/>
              <w:right w:w="28" w:type="dxa"/>
            </w:tcMar>
            <w:vAlign w:val="center"/>
            <w:hideMark/>
          </w:tcPr>
          <w:p w14:paraId="27E15817" w14:textId="77777777" w:rsidR="00CC245B" w:rsidRPr="00EC0036" w:rsidRDefault="00CC245B" w:rsidP="00FC051E">
            <w:pPr>
              <w:pStyle w:val="Table-Left7"/>
              <w:jc w:val="right"/>
            </w:pPr>
            <w:r w:rsidRPr="00EC0036">
              <w:t>613</w:t>
            </w:r>
          </w:p>
        </w:tc>
      </w:tr>
      <w:tr w:rsidR="00CC245B" w:rsidRPr="00EC0036" w14:paraId="17597375" w14:textId="77777777" w:rsidTr="00F55019">
        <w:trPr>
          <w:trHeight w:val="20"/>
        </w:trPr>
        <w:tc>
          <w:tcPr>
            <w:tcW w:w="0" w:type="auto"/>
            <w:shd w:val="clear" w:color="auto" w:fill="auto"/>
            <w:tcMar>
              <w:top w:w="28" w:type="dxa"/>
              <w:left w:w="28" w:type="dxa"/>
              <w:bottom w:w="28" w:type="dxa"/>
              <w:right w:w="28" w:type="dxa"/>
            </w:tcMar>
            <w:vAlign w:val="center"/>
            <w:hideMark/>
          </w:tcPr>
          <w:p w14:paraId="2BE140E1" w14:textId="77777777" w:rsidR="00CC245B" w:rsidRPr="005A7BCB" w:rsidRDefault="00CC245B" w:rsidP="00774692">
            <w:pPr>
              <w:pStyle w:val="Table-Left7"/>
            </w:pPr>
            <w:r w:rsidRPr="005A7BCB">
              <w:t>17</w:t>
            </w:r>
          </w:p>
        </w:tc>
        <w:tc>
          <w:tcPr>
            <w:tcW w:w="0" w:type="auto"/>
            <w:shd w:val="clear" w:color="auto" w:fill="auto"/>
            <w:tcMar>
              <w:top w:w="28" w:type="dxa"/>
              <w:left w:w="28" w:type="dxa"/>
              <w:bottom w:w="28" w:type="dxa"/>
              <w:right w:w="28" w:type="dxa"/>
            </w:tcMar>
            <w:vAlign w:val="center"/>
            <w:hideMark/>
          </w:tcPr>
          <w:p w14:paraId="7B82C5BC" w14:textId="435D5FEF" w:rsidR="00CC245B" w:rsidRPr="00EC0036" w:rsidRDefault="00774692" w:rsidP="00774692">
            <w:pPr>
              <w:pStyle w:val="Table-Left7"/>
            </w:pPr>
            <w:r>
              <w:rPr>
                <w:noProof/>
              </w:rPr>
              <w:t>(Hassanzai et al., 2023)</w:t>
            </w:r>
          </w:p>
        </w:tc>
        <w:tc>
          <w:tcPr>
            <w:tcW w:w="0" w:type="auto"/>
            <w:shd w:val="clear" w:color="auto" w:fill="auto"/>
            <w:tcMar>
              <w:top w:w="28" w:type="dxa"/>
              <w:left w:w="28" w:type="dxa"/>
              <w:bottom w:w="28" w:type="dxa"/>
              <w:right w:w="28" w:type="dxa"/>
            </w:tcMar>
            <w:vAlign w:val="center"/>
            <w:hideMark/>
          </w:tcPr>
          <w:p w14:paraId="62E8C0DF" w14:textId="77777777" w:rsidR="00CC245B" w:rsidRPr="00EC0036" w:rsidRDefault="00CC245B" w:rsidP="00774692">
            <w:pPr>
              <w:pStyle w:val="Table-Left7"/>
            </w:pPr>
            <w:r w:rsidRPr="00EC0036">
              <w:t>To explore current OPAT services globally, adherence to recommendations, and identify best practices and challenges.</w:t>
            </w:r>
          </w:p>
        </w:tc>
        <w:tc>
          <w:tcPr>
            <w:tcW w:w="0" w:type="auto"/>
            <w:shd w:val="clear" w:color="auto" w:fill="auto"/>
            <w:tcMar>
              <w:top w:w="28" w:type="dxa"/>
              <w:left w:w="28" w:type="dxa"/>
              <w:bottom w:w="28" w:type="dxa"/>
              <w:right w:w="28" w:type="dxa"/>
            </w:tcMar>
            <w:vAlign w:val="center"/>
            <w:hideMark/>
          </w:tcPr>
          <w:p w14:paraId="163C035B" w14:textId="77777777" w:rsidR="00CC245B" w:rsidRPr="00EC0036" w:rsidRDefault="00CC245B" w:rsidP="00FC051E">
            <w:pPr>
              <w:pStyle w:val="Table-Left7"/>
              <w:jc w:val="right"/>
            </w:pPr>
            <w:r w:rsidRPr="00EC0036">
              <w:t>126</w:t>
            </w:r>
          </w:p>
        </w:tc>
      </w:tr>
      <w:tr w:rsidR="00CC245B" w:rsidRPr="00EC0036" w14:paraId="3B439E72" w14:textId="77777777" w:rsidTr="00F55019">
        <w:trPr>
          <w:trHeight w:val="20"/>
        </w:trPr>
        <w:tc>
          <w:tcPr>
            <w:tcW w:w="0" w:type="auto"/>
            <w:shd w:val="clear" w:color="auto" w:fill="auto"/>
            <w:tcMar>
              <w:top w:w="28" w:type="dxa"/>
              <w:left w:w="28" w:type="dxa"/>
              <w:bottom w:w="28" w:type="dxa"/>
              <w:right w:w="28" w:type="dxa"/>
            </w:tcMar>
            <w:vAlign w:val="center"/>
            <w:hideMark/>
          </w:tcPr>
          <w:p w14:paraId="5DAF0839" w14:textId="77777777" w:rsidR="00CC245B" w:rsidRPr="005A7BCB" w:rsidRDefault="00CC245B" w:rsidP="00774692">
            <w:pPr>
              <w:pStyle w:val="Table-Left7"/>
            </w:pPr>
            <w:r w:rsidRPr="005A7BCB">
              <w:t>18</w:t>
            </w:r>
          </w:p>
        </w:tc>
        <w:tc>
          <w:tcPr>
            <w:tcW w:w="0" w:type="auto"/>
            <w:shd w:val="clear" w:color="auto" w:fill="auto"/>
            <w:tcMar>
              <w:top w:w="28" w:type="dxa"/>
              <w:left w:w="28" w:type="dxa"/>
              <w:bottom w:w="28" w:type="dxa"/>
              <w:right w:w="28" w:type="dxa"/>
            </w:tcMar>
            <w:vAlign w:val="center"/>
            <w:hideMark/>
          </w:tcPr>
          <w:p w14:paraId="1EDB5FCE" w14:textId="5ADBDDAC" w:rsidR="00CC245B" w:rsidRPr="00EC0036" w:rsidRDefault="00774692" w:rsidP="00774692">
            <w:pPr>
              <w:pStyle w:val="Table-Left7"/>
            </w:pPr>
            <w:r>
              <w:rPr>
                <w:noProof/>
              </w:rPr>
              <w:t>(Prinz et al., 2024)</w:t>
            </w:r>
          </w:p>
        </w:tc>
        <w:tc>
          <w:tcPr>
            <w:tcW w:w="0" w:type="auto"/>
            <w:shd w:val="clear" w:color="auto" w:fill="auto"/>
            <w:tcMar>
              <w:top w:w="28" w:type="dxa"/>
              <w:left w:w="28" w:type="dxa"/>
              <w:bottom w:w="28" w:type="dxa"/>
              <w:right w:w="28" w:type="dxa"/>
            </w:tcMar>
            <w:vAlign w:val="center"/>
            <w:hideMark/>
          </w:tcPr>
          <w:p w14:paraId="60F7274B" w14:textId="77777777" w:rsidR="00CC245B" w:rsidRPr="00EC0036" w:rsidRDefault="00CC245B" w:rsidP="00774692">
            <w:pPr>
              <w:pStyle w:val="Table-Left7"/>
            </w:pPr>
            <w:r w:rsidRPr="00EC0036">
              <w:t>To collect information on activity-level evaluative reporting in forensic DNA analysis.</w:t>
            </w:r>
          </w:p>
        </w:tc>
        <w:tc>
          <w:tcPr>
            <w:tcW w:w="0" w:type="auto"/>
            <w:shd w:val="clear" w:color="auto" w:fill="auto"/>
            <w:tcMar>
              <w:top w:w="28" w:type="dxa"/>
              <w:left w:w="28" w:type="dxa"/>
              <w:bottom w:w="28" w:type="dxa"/>
              <w:right w:w="28" w:type="dxa"/>
            </w:tcMar>
            <w:vAlign w:val="center"/>
            <w:hideMark/>
          </w:tcPr>
          <w:p w14:paraId="04AB50B3" w14:textId="77777777" w:rsidR="00CC245B" w:rsidRPr="00EC0036" w:rsidRDefault="00CC245B" w:rsidP="00FC051E">
            <w:pPr>
              <w:pStyle w:val="Table-Left7"/>
              <w:jc w:val="right"/>
            </w:pPr>
            <w:r w:rsidRPr="00EC0036">
              <w:t>162</w:t>
            </w:r>
          </w:p>
        </w:tc>
      </w:tr>
      <w:tr w:rsidR="00CC245B" w:rsidRPr="00EC0036" w14:paraId="647ABA83" w14:textId="77777777" w:rsidTr="00F55019">
        <w:trPr>
          <w:trHeight w:val="20"/>
        </w:trPr>
        <w:tc>
          <w:tcPr>
            <w:tcW w:w="0" w:type="auto"/>
            <w:shd w:val="clear" w:color="auto" w:fill="auto"/>
            <w:tcMar>
              <w:top w:w="28" w:type="dxa"/>
              <w:left w:w="28" w:type="dxa"/>
              <w:bottom w:w="28" w:type="dxa"/>
              <w:right w:w="28" w:type="dxa"/>
            </w:tcMar>
            <w:vAlign w:val="center"/>
            <w:hideMark/>
          </w:tcPr>
          <w:p w14:paraId="2C2256D4" w14:textId="77777777" w:rsidR="00CC245B" w:rsidRPr="005A7BCB" w:rsidRDefault="00CC245B" w:rsidP="00774692">
            <w:pPr>
              <w:pStyle w:val="Table-Left7"/>
            </w:pPr>
            <w:r w:rsidRPr="005A7BCB">
              <w:t>19</w:t>
            </w:r>
          </w:p>
        </w:tc>
        <w:tc>
          <w:tcPr>
            <w:tcW w:w="0" w:type="auto"/>
            <w:shd w:val="clear" w:color="auto" w:fill="auto"/>
            <w:tcMar>
              <w:top w:w="28" w:type="dxa"/>
              <w:left w:w="28" w:type="dxa"/>
              <w:bottom w:w="28" w:type="dxa"/>
              <w:right w:w="28" w:type="dxa"/>
            </w:tcMar>
            <w:vAlign w:val="center"/>
            <w:hideMark/>
          </w:tcPr>
          <w:p w14:paraId="3C69CD92" w14:textId="3E80C853" w:rsidR="00CC245B" w:rsidRPr="00EC0036" w:rsidRDefault="00774692" w:rsidP="00774692">
            <w:pPr>
              <w:pStyle w:val="Table-Left7"/>
            </w:pPr>
            <w:r>
              <w:rPr>
                <w:noProof/>
              </w:rPr>
              <w:t>(Tan et al., 2023)</w:t>
            </w:r>
          </w:p>
        </w:tc>
        <w:tc>
          <w:tcPr>
            <w:tcW w:w="0" w:type="auto"/>
            <w:shd w:val="clear" w:color="auto" w:fill="auto"/>
            <w:tcMar>
              <w:top w:w="28" w:type="dxa"/>
              <w:left w:w="28" w:type="dxa"/>
              <w:bottom w:w="28" w:type="dxa"/>
              <w:right w:w="28" w:type="dxa"/>
            </w:tcMar>
            <w:vAlign w:val="center"/>
            <w:hideMark/>
          </w:tcPr>
          <w:p w14:paraId="4200299D" w14:textId="77777777" w:rsidR="00CC245B" w:rsidRPr="00EC0036" w:rsidRDefault="00CC245B" w:rsidP="00774692">
            <w:pPr>
              <w:pStyle w:val="Table-Left7"/>
            </w:pPr>
            <w:r w:rsidRPr="00EC0036">
              <w:t>To investigate the psychological impact of COVID-19 among surgical providers.</w:t>
            </w:r>
          </w:p>
        </w:tc>
        <w:tc>
          <w:tcPr>
            <w:tcW w:w="0" w:type="auto"/>
            <w:shd w:val="clear" w:color="auto" w:fill="auto"/>
            <w:tcMar>
              <w:top w:w="28" w:type="dxa"/>
              <w:left w:w="28" w:type="dxa"/>
              <w:bottom w:w="28" w:type="dxa"/>
              <w:right w:w="28" w:type="dxa"/>
            </w:tcMar>
            <w:vAlign w:val="center"/>
            <w:hideMark/>
          </w:tcPr>
          <w:p w14:paraId="1B494221" w14:textId="77777777" w:rsidR="00CC245B" w:rsidRPr="00EC0036" w:rsidRDefault="00CC245B" w:rsidP="00FC051E">
            <w:pPr>
              <w:pStyle w:val="Table-Left7"/>
              <w:jc w:val="right"/>
            </w:pPr>
            <w:r w:rsidRPr="00EC0036">
              <w:t>4283</w:t>
            </w:r>
          </w:p>
        </w:tc>
      </w:tr>
      <w:tr w:rsidR="00CC245B" w:rsidRPr="00EC0036" w14:paraId="22135366" w14:textId="77777777" w:rsidTr="00F55019">
        <w:trPr>
          <w:trHeight w:val="20"/>
        </w:trPr>
        <w:tc>
          <w:tcPr>
            <w:tcW w:w="0" w:type="auto"/>
            <w:shd w:val="clear" w:color="auto" w:fill="auto"/>
            <w:tcMar>
              <w:top w:w="28" w:type="dxa"/>
              <w:left w:w="28" w:type="dxa"/>
              <w:bottom w:w="28" w:type="dxa"/>
              <w:right w:w="28" w:type="dxa"/>
            </w:tcMar>
            <w:vAlign w:val="center"/>
            <w:hideMark/>
          </w:tcPr>
          <w:p w14:paraId="53521B37" w14:textId="77777777" w:rsidR="00CC245B" w:rsidRPr="005A7BCB" w:rsidRDefault="00CC245B" w:rsidP="00774692">
            <w:pPr>
              <w:pStyle w:val="Table-Left7"/>
            </w:pPr>
            <w:r w:rsidRPr="005A7BCB">
              <w:t>20</w:t>
            </w:r>
          </w:p>
        </w:tc>
        <w:tc>
          <w:tcPr>
            <w:tcW w:w="0" w:type="auto"/>
            <w:shd w:val="clear" w:color="auto" w:fill="auto"/>
            <w:tcMar>
              <w:top w:w="28" w:type="dxa"/>
              <w:left w:w="28" w:type="dxa"/>
              <w:bottom w:w="28" w:type="dxa"/>
              <w:right w:w="28" w:type="dxa"/>
            </w:tcMar>
            <w:vAlign w:val="center"/>
            <w:hideMark/>
          </w:tcPr>
          <w:p w14:paraId="0FEAEED7" w14:textId="65826EB4" w:rsidR="00CC245B" w:rsidRPr="00EC0036" w:rsidRDefault="00774692" w:rsidP="00774692">
            <w:pPr>
              <w:pStyle w:val="Table-Left7"/>
            </w:pPr>
            <w:r>
              <w:rPr>
                <w:noProof/>
              </w:rPr>
              <w:t>(Calvo-Henriquez et al., 2023)</w:t>
            </w:r>
          </w:p>
        </w:tc>
        <w:tc>
          <w:tcPr>
            <w:tcW w:w="0" w:type="auto"/>
            <w:shd w:val="clear" w:color="auto" w:fill="auto"/>
            <w:tcMar>
              <w:top w:w="28" w:type="dxa"/>
              <w:left w:w="28" w:type="dxa"/>
              <w:bottom w:w="28" w:type="dxa"/>
              <w:right w:w="28" w:type="dxa"/>
            </w:tcMar>
            <w:vAlign w:val="center"/>
            <w:hideMark/>
          </w:tcPr>
          <w:p w14:paraId="42D96A20" w14:textId="77777777" w:rsidR="00CC245B" w:rsidRPr="00EC0036" w:rsidRDefault="00CC245B" w:rsidP="00774692">
            <w:pPr>
              <w:pStyle w:val="Table-Left7"/>
            </w:pPr>
            <w:r w:rsidRPr="00EC0036">
              <w:t>To assess current worldwide clinical practice regarding turbinate surgery in pediatric patients.</w:t>
            </w:r>
          </w:p>
        </w:tc>
        <w:tc>
          <w:tcPr>
            <w:tcW w:w="0" w:type="auto"/>
            <w:shd w:val="clear" w:color="auto" w:fill="auto"/>
            <w:tcMar>
              <w:top w:w="28" w:type="dxa"/>
              <w:left w:w="28" w:type="dxa"/>
              <w:bottom w:w="28" w:type="dxa"/>
              <w:right w:w="28" w:type="dxa"/>
            </w:tcMar>
            <w:vAlign w:val="center"/>
            <w:hideMark/>
          </w:tcPr>
          <w:p w14:paraId="29C9140F" w14:textId="77777777" w:rsidR="00CC245B" w:rsidRPr="00EC0036" w:rsidRDefault="00CC245B" w:rsidP="00FC051E">
            <w:pPr>
              <w:pStyle w:val="Table-Left7"/>
              <w:jc w:val="right"/>
            </w:pPr>
            <w:r w:rsidRPr="00EC0036">
              <w:t>678</w:t>
            </w:r>
          </w:p>
        </w:tc>
      </w:tr>
      <w:tr w:rsidR="00CC245B" w:rsidRPr="00EC0036" w14:paraId="7F5D2ADC" w14:textId="77777777" w:rsidTr="00F55019">
        <w:trPr>
          <w:trHeight w:val="20"/>
        </w:trPr>
        <w:tc>
          <w:tcPr>
            <w:tcW w:w="0" w:type="auto"/>
            <w:shd w:val="clear" w:color="auto" w:fill="auto"/>
            <w:tcMar>
              <w:top w:w="28" w:type="dxa"/>
              <w:left w:w="28" w:type="dxa"/>
              <w:bottom w:w="28" w:type="dxa"/>
              <w:right w:w="28" w:type="dxa"/>
            </w:tcMar>
            <w:vAlign w:val="center"/>
            <w:hideMark/>
          </w:tcPr>
          <w:p w14:paraId="5A7342A0" w14:textId="77777777" w:rsidR="00CC245B" w:rsidRPr="005A7BCB" w:rsidRDefault="00CC245B" w:rsidP="00774692">
            <w:pPr>
              <w:pStyle w:val="Table-Left7"/>
            </w:pPr>
            <w:r w:rsidRPr="005A7BCB">
              <w:t>21</w:t>
            </w:r>
          </w:p>
        </w:tc>
        <w:tc>
          <w:tcPr>
            <w:tcW w:w="0" w:type="auto"/>
            <w:shd w:val="clear" w:color="auto" w:fill="auto"/>
            <w:tcMar>
              <w:top w:w="28" w:type="dxa"/>
              <w:left w:w="28" w:type="dxa"/>
              <w:bottom w:w="28" w:type="dxa"/>
              <w:right w:w="28" w:type="dxa"/>
            </w:tcMar>
            <w:vAlign w:val="center"/>
            <w:hideMark/>
          </w:tcPr>
          <w:p w14:paraId="12CFD469" w14:textId="554AA7E9" w:rsidR="00CC245B" w:rsidRPr="00EC0036" w:rsidRDefault="00774692" w:rsidP="00774692">
            <w:pPr>
              <w:pStyle w:val="Table-Left7"/>
            </w:pPr>
            <w:r>
              <w:rPr>
                <w:noProof/>
              </w:rPr>
              <w:t>(Lam et al., 2023)</w:t>
            </w:r>
          </w:p>
        </w:tc>
        <w:tc>
          <w:tcPr>
            <w:tcW w:w="0" w:type="auto"/>
            <w:shd w:val="clear" w:color="auto" w:fill="auto"/>
            <w:tcMar>
              <w:top w:w="28" w:type="dxa"/>
              <w:left w:w="28" w:type="dxa"/>
              <w:bottom w:w="28" w:type="dxa"/>
              <w:right w:w="28" w:type="dxa"/>
            </w:tcMar>
            <w:vAlign w:val="center"/>
            <w:hideMark/>
          </w:tcPr>
          <w:p w14:paraId="4A148348" w14:textId="77777777" w:rsidR="00CC245B" w:rsidRPr="00EC0036" w:rsidRDefault="00CC245B" w:rsidP="00774692">
            <w:pPr>
              <w:pStyle w:val="Table-Left7"/>
            </w:pPr>
            <w:r w:rsidRPr="00EC0036">
              <w:t>To identify gaps in knowledge around heart failure among the general public and policymakers.</w:t>
            </w:r>
          </w:p>
        </w:tc>
        <w:tc>
          <w:tcPr>
            <w:tcW w:w="0" w:type="auto"/>
            <w:shd w:val="clear" w:color="auto" w:fill="auto"/>
            <w:tcMar>
              <w:top w:w="28" w:type="dxa"/>
              <w:left w:w="28" w:type="dxa"/>
              <w:bottom w:w="28" w:type="dxa"/>
              <w:right w:w="28" w:type="dxa"/>
            </w:tcMar>
            <w:vAlign w:val="center"/>
            <w:hideMark/>
          </w:tcPr>
          <w:p w14:paraId="0FFD3168" w14:textId="77777777" w:rsidR="00CC245B" w:rsidRPr="00EC0036" w:rsidRDefault="00CC245B" w:rsidP="00FC051E">
            <w:pPr>
              <w:pStyle w:val="Table-Left7"/>
              <w:jc w:val="right"/>
            </w:pPr>
            <w:r w:rsidRPr="00EC0036">
              <w:t>26553</w:t>
            </w:r>
          </w:p>
        </w:tc>
      </w:tr>
      <w:tr w:rsidR="00CC245B" w:rsidRPr="00EC0036" w14:paraId="4EE43794" w14:textId="77777777" w:rsidTr="00F55019">
        <w:trPr>
          <w:trHeight w:val="20"/>
        </w:trPr>
        <w:tc>
          <w:tcPr>
            <w:tcW w:w="0" w:type="auto"/>
            <w:shd w:val="clear" w:color="auto" w:fill="auto"/>
            <w:tcMar>
              <w:top w:w="28" w:type="dxa"/>
              <w:left w:w="28" w:type="dxa"/>
              <w:bottom w:w="28" w:type="dxa"/>
              <w:right w:w="28" w:type="dxa"/>
            </w:tcMar>
            <w:vAlign w:val="center"/>
            <w:hideMark/>
          </w:tcPr>
          <w:p w14:paraId="34423016" w14:textId="77777777" w:rsidR="00CC245B" w:rsidRPr="005A7BCB" w:rsidRDefault="00CC245B" w:rsidP="00774692">
            <w:pPr>
              <w:pStyle w:val="Table-Left7"/>
            </w:pPr>
            <w:r w:rsidRPr="005A7BCB">
              <w:lastRenderedPageBreak/>
              <w:t>22</w:t>
            </w:r>
          </w:p>
        </w:tc>
        <w:tc>
          <w:tcPr>
            <w:tcW w:w="0" w:type="auto"/>
            <w:shd w:val="clear" w:color="auto" w:fill="auto"/>
            <w:tcMar>
              <w:top w:w="28" w:type="dxa"/>
              <w:left w:w="28" w:type="dxa"/>
              <w:bottom w:w="28" w:type="dxa"/>
              <w:right w:w="28" w:type="dxa"/>
            </w:tcMar>
            <w:vAlign w:val="center"/>
            <w:hideMark/>
          </w:tcPr>
          <w:p w14:paraId="6A3B80B3" w14:textId="6331FF4E" w:rsidR="00CC245B" w:rsidRPr="00EC0036" w:rsidRDefault="00774692" w:rsidP="00774692">
            <w:pPr>
              <w:pStyle w:val="Table-Left7"/>
            </w:pPr>
            <w:r>
              <w:rPr>
                <w:noProof/>
              </w:rPr>
              <w:t>(Joseph et al., 2024)</w:t>
            </w:r>
          </w:p>
        </w:tc>
        <w:tc>
          <w:tcPr>
            <w:tcW w:w="0" w:type="auto"/>
            <w:shd w:val="clear" w:color="auto" w:fill="auto"/>
            <w:tcMar>
              <w:top w:w="28" w:type="dxa"/>
              <w:left w:w="28" w:type="dxa"/>
              <w:bottom w:w="28" w:type="dxa"/>
              <w:right w:w="28" w:type="dxa"/>
            </w:tcMar>
            <w:vAlign w:val="center"/>
            <w:hideMark/>
          </w:tcPr>
          <w:p w14:paraId="07C54286" w14:textId="77777777" w:rsidR="00CC245B" w:rsidRPr="00EC0036" w:rsidRDefault="00CC245B" w:rsidP="00774692">
            <w:pPr>
              <w:pStyle w:val="Table-Left7"/>
            </w:pPr>
            <w:r w:rsidRPr="00EC0036">
              <w:t>To evaluate the long-term quality of life of cancer surgery survivors.</w:t>
            </w:r>
          </w:p>
        </w:tc>
        <w:tc>
          <w:tcPr>
            <w:tcW w:w="0" w:type="auto"/>
            <w:shd w:val="clear" w:color="auto" w:fill="auto"/>
            <w:tcMar>
              <w:top w:w="28" w:type="dxa"/>
              <w:left w:w="28" w:type="dxa"/>
              <w:bottom w:w="28" w:type="dxa"/>
              <w:right w:w="28" w:type="dxa"/>
            </w:tcMar>
            <w:vAlign w:val="center"/>
            <w:hideMark/>
          </w:tcPr>
          <w:p w14:paraId="3595CCF2" w14:textId="77777777" w:rsidR="00CC245B" w:rsidRPr="00EC0036" w:rsidRDefault="00CC245B" w:rsidP="00FC051E">
            <w:pPr>
              <w:pStyle w:val="Table-Left7"/>
              <w:jc w:val="right"/>
            </w:pPr>
            <w:r w:rsidRPr="00EC0036">
              <w:t>592</w:t>
            </w:r>
          </w:p>
        </w:tc>
      </w:tr>
      <w:tr w:rsidR="00CC245B" w:rsidRPr="00EC0036" w14:paraId="0FA7948C" w14:textId="77777777" w:rsidTr="00F55019">
        <w:trPr>
          <w:trHeight w:val="20"/>
        </w:trPr>
        <w:tc>
          <w:tcPr>
            <w:tcW w:w="0" w:type="auto"/>
            <w:shd w:val="clear" w:color="auto" w:fill="auto"/>
            <w:tcMar>
              <w:top w:w="28" w:type="dxa"/>
              <w:left w:w="28" w:type="dxa"/>
              <w:bottom w:w="28" w:type="dxa"/>
              <w:right w:w="28" w:type="dxa"/>
            </w:tcMar>
            <w:vAlign w:val="center"/>
            <w:hideMark/>
          </w:tcPr>
          <w:p w14:paraId="2435168A" w14:textId="77777777" w:rsidR="00CC245B" w:rsidRPr="005A7BCB" w:rsidRDefault="00CC245B" w:rsidP="00774692">
            <w:pPr>
              <w:pStyle w:val="Table-Left7"/>
            </w:pPr>
            <w:r w:rsidRPr="005A7BCB">
              <w:t>23</w:t>
            </w:r>
          </w:p>
        </w:tc>
        <w:tc>
          <w:tcPr>
            <w:tcW w:w="0" w:type="auto"/>
            <w:shd w:val="clear" w:color="auto" w:fill="auto"/>
            <w:tcMar>
              <w:top w:w="28" w:type="dxa"/>
              <w:left w:w="28" w:type="dxa"/>
              <w:bottom w:w="28" w:type="dxa"/>
              <w:right w:w="28" w:type="dxa"/>
            </w:tcMar>
            <w:vAlign w:val="center"/>
            <w:hideMark/>
          </w:tcPr>
          <w:p w14:paraId="23AE6395" w14:textId="368AD766" w:rsidR="00CC245B" w:rsidRPr="00EC0036" w:rsidRDefault="00774692" w:rsidP="00774692">
            <w:pPr>
              <w:pStyle w:val="Table-Left7"/>
            </w:pPr>
            <w:r>
              <w:rPr>
                <w:noProof/>
              </w:rPr>
              <w:t>(Ogunyemi &amp; Price, 2023)</w:t>
            </w:r>
          </w:p>
        </w:tc>
        <w:tc>
          <w:tcPr>
            <w:tcW w:w="0" w:type="auto"/>
            <w:shd w:val="clear" w:color="auto" w:fill="auto"/>
            <w:tcMar>
              <w:top w:w="28" w:type="dxa"/>
              <w:left w:w="28" w:type="dxa"/>
              <w:bottom w:w="28" w:type="dxa"/>
              <w:right w:w="28" w:type="dxa"/>
            </w:tcMar>
            <w:vAlign w:val="center"/>
            <w:hideMark/>
          </w:tcPr>
          <w:p w14:paraId="742F0E7D" w14:textId="77777777" w:rsidR="00CC245B" w:rsidRPr="00EC0036" w:rsidRDefault="00CC245B" w:rsidP="00774692">
            <w:pPr>
              <w:pStyle w:val="Table-Left7"/>
            </w:pPr>
            <w:r w:rsidRPr="00EC0036">
              <w:t>To examine journalism educators' attitudes toward trauma literacy.</w:t>
            </w:r>
          </w:p>
        </w:tc>
        <w:tc>
          <w:tcPr>
            <w:tcW w:w="0" w:type="auto"/>
            <w:shd w:val="clear" w:color="auto" w:fill="auto"/>
            <w:tcMar>
              <w:top w:w="28" w:type="dxa"/>
              <w:left w:w="28" w:type="dxa"/>
              <w:bottom w:w="28" w:type="dxa"/>
              <w:right w:w="28" w:type="dxa"/>
            </w:tcMar>
            <w:vAlign w:val="center"/>
            <w:hideMark/>
          </w:tcPr>
          <w:p w14:paraId="4C4BB690" w14:textId="77777777" w:rsidR="00CC245B" w:rsidRPr="00EC0036" w:rsidRDefault="00CC245B" w:rsidP="00FC051E">
            <w:pPr>
              <w:pStyle w:val="Table-Left7"/>
              <w:jc w:val="right"/>
            </w:pPr>
            <w:r w:rsidRPr="00EC0036">
              <w:t>119</w:t>
            </w:r>
          </w:p>
        </w:tc>
      </w:tr>
      <w:tr w:rsidR="00CC245B" w:rsidRPr="00EC0036" w14:paraId="3CA49EA2" w14:textId="77777777" w:rsidTr="00F55019">
        <w:trPr>
          <w:trHeight w:val="20"/>
        </w:trPr>
        <w:tc>
          <w:tcPr>
            <w:tcW w:w="0" w:type="auto"/>
            <w:shd w:val="clear" w:color="auto" w:fill="auto"/>
            <w:tcMar>
              <w:top w:w="28" w:type="dxa"/>
              <w:left w:w="28" w:type="dxa"/>
              <w:bottom w:w="28" w:type="dxa"/>
              <w:right w:w="28" w:type="dxa"/>
            </w:tcMar>
            <w:vAlign w:val="center"/>
            <w:hideMark/>
          </w:tcPr>
          <w:p w14:paraId="2AFA775B" w14:textId="77777777" w:rsidR="00CC245B" w:rsidRPr="005A7BCB" w:rsidRDefault="00CC245B" w:rsidP="00774692">
            <w:pPr>
              <w:pStyle w:val="Table-Left7"/>
            </w:pPr>
            <w:r w:rsidRPr="005A7BCB">
              <w:t>24</w:t>
            </w:r>
          </w:p>
        </w:tc>
        <w:tc>
          <w:tcPr>
            <w:tcW w:w="0" w:type="auto"/>
            <w:shd w:val="clear" w:color="auto" w:fill="auto"/>
            <w:tcMar>
              <w:top w:w="28" w:type="dxa"/>
              <w:left w:w="28" w:type="dxa"/>
              <w:bottom w:w="28" w:type="dxa"/>
              <w:right w:w="28" w:type="dxa"/>
            </w:tcMar>
            <w:vAlign w:val="center"/>
            <w:hideMark/>
          </w:tcPr>
          <w:p w14:paraId="65C1B63F" w14:textId="1E6DAA09" w:rsidR="00CC245B" w:rsidRPr="00EC0036" w:rsidRDefault="00774692" w:rsidP="00774692">
            <w:pPr>
              <w:pStyle w:val="Table-Left7"/>
            </w:pPr>
            <w:r>
              <w:rPr>
                <w:noProof/>
              </w:rPr>
              <w:t>(Ha et al., 2023)</w:t>
            </w:r>
          </w:p>
        </w:tc>
        <w:tc>
          <w:tcPr>
            <w:tcW w:w="0" w:type="auto"/>
            <w:shd w:val="clear" w:color="auto" w:fill="auto"/>
            <w:tcMar>
              <w:top w:w="28" w:type="dxa"/>
              <w:left w:w="28" w:type="dxa"/>
              <w:bottom w:w="28" w:type="dxa"/>
              <w:right w:w="28" w:type="dxa"/>
            </w:tcMar>
            <w:vAlign w:val="center"/>
            <w:hideMark/>
          </w:tcPr>
          <w:p w14:paraId="53798712" w14:textId="77777777" w:rsidR="00CC245B" w:rsidRPr="00EC0036" w:rsidRDefault="00CC245B" w:rsidP="00774692">
            <w:pPr>
              <w:pStyle w:val="Table-Left7"/>
            </w:pPr>
            <w:r w:rsidRPr="00EC0036">
              <w:t>To assess the prevalence of rectal urgency in IBD patients and its association with disease activity and patient-reported outcomes.</w:t>
            </w:r>
          </w:p>
        </w:tc>
        <w:tc>
          <w:tcPr>
            <w:tcW w:w="0" w:type="auto"/>
            <w:shd w:val="clear" w:color="auto" w:fill="auto"/>
            <w:tcMar>
              <w:top w:w="28" w:type="dxa"/>
              <w:left w:w="28" w:type="dxa"/>
              <w:bottom w:w="28" w:type="dxa"/>
              <w:right w:w="28" w:type="dxa"/>
            </w:tcMar>
            <w:vAlign w:val="center"/>
            <w:hideMark/>
          </w:tcPr>
          <w:p w14:paraId="783FA4DD" w14:textId="77777777" w:rsidR="00CC245B" w:rsidRPr="00EC0036" w:rsidRDefault="00CC245B" w:rsidP="00FC051E">
            <w:pPr>
              <w:pStyle w:val="Table-Left7"/>
              <w:jc w:val="right"/>
            </w:pPr>
            <w:r w:rsidRPr="00EC0036">
              <w:t>2285</w:t>
            </w:r>
          </w:p>
        </w:tc>
      </w:tr>
      <w:tr w:rsidR="00CC245B" w:rsidRPr="00EC0036" w14:paraId="1E4579A6" w14:textId="77777777" w:rsidTr="00F55019">
        <w:trPr>
          <w:trHeight w:val="20"/>
        </w:trPr>
        <w:tc>
          <w:tcPr>
            <w:tcW w:w="0" w:type="auto"/>
            <w:shd w:val="clear" w:color="auto" w:fill="auto"/>
            <w:tcMar>
              <w:top w:w="28" w:type="dxa"/>
              <w:left w:w="28" w:type="dxa"/>
              <w:bottom w:w="28" w:type="dxa"/>
              <w:right w:w="28" w:type="dxa"/>
            </w:tcMar>
            <w:vAlign w:val="center"/>
            <w:hideMark/>
          </w:tcPr>
          <w:p w14:paraId="12667982" w14:textId="77777777" w:rsidR="00CC245B" w:rsidRPr="005A7BCB" w:rsidRDefault="00CC245B" w:rsidP="00774692">
            <w:pPr>
              <w:pStyle w:val="Table-Left7"/>
            </w:pPr>
            <w:r w:rsidRPr="005A7BCB">
              <w:t>25</w:t>
            </w:r>
          </w:p>
        </w:tc>
        <w:tc>
          <w:tcPr>
            <w:tcW w:w="0" w:type="auto"/>
            <w:shd w:val="clear" w:color="auto" w:fill="auto"/>
            <w:tcMar>
              <w:top w:w="28" w:type="dxa"/>
              <w:left w:w="28" w:type="dxa"/>
              <w:bottom w:w="28" w:type="dxa"/>
              <w:right w:w="28" w:type="dxa"/>
            </w:tcMar>
            <w:vAlign w:val="center"/>
            <w:hideMark/>
          </w:tcPr>
          <w:p w14:paraId="00501CBD" w14:textId="0D0DF5C7" w:rsidR="00CC245B" w:rsidRPr="00EC0036" w:rsidRDefault="00774692" w:rsidP="00774692">
            <w:pPr>
              <w:pStyle w:val="Table-Left7"/>
            </w:pPr>
            <w:r>
              <w:rPr>
                <w:noProof/>
              </w:rPr>
              <w:t>(Zhang et al., 2024)</w:t>
            </w:r>
          </w:p>
        </w:tc>
        <w:tc>
          <w:tcPr>
            <w:tcW w:w="0" w:type="auto"/>
            <w:shd w:val="clear" w:color="auto" w:fill="auto"/>
            <w:tcMar>
              <w:top w:w="28" w:type="dxa"/>
              <w:left w:w="28" w:type="dxa"/>
              <w:bottom w:w="28" w:type="dxa"/>
              <w:right w:w="28" w:type="dxa"/>
            </w:tcMar>
            <w:vAlign w:val="center"/>
            <w:hideMark/>
          </w:tcPr>
          <w:p w14:paraId="1C6B2E18" w14:textId="77777777" w:rsidR="00CC245B" w:rsidRPr="00EC0036" w:rsidRDefault="00CC245B" w:rsidP="00774692">
            <w:pPr>
              <w:pStyle w:val="Table-Left7"/>
            </w:pPr>
            <w:r w:rsidRPr="00EC0036">
              <w:t>To establish consensus for the coding of metabolic dysfunction-associated fatty liver disease in the ICD-11.</w:t>
            </w:r>
          </w:p>
        </w:tc>
        <w:tc>
          <w:tcPr>
            <w:tcW w:w="0" w:type="auto"/>
            <w:shd w:val="clear" w:color="auto" w:fill="auto"/>
            <w:tcMar>
              <w:top w:w="28" w:type="dxa"/>
              <w:left w:w="28" w:type="dxa"/>
              <w:bottom w:w="28" w:type="dxa"/>
              <w:right w:w="28" w:type="dxa"/>
            </w:tcMar>
            <w:vAlign w:val="center"/>
            <w:hideMark/>
          </w:tcPr>
          <w:p w14:paraId="56D4015F" w14:textId="77777777" w:rsidR="00CC245B" w:rsidRPr="00EC0036" w:rsidRDefault="00CC245B" w:rsidP="00FC051E">
            <w:pPr>
              <w:pStyle w:val="Table-Left7"/>
              <w:jc w:val="right"/>
            </w:pPr>
            <w:r w:rsidRPr="00EC0036">
              <w:t>890</w:t>
            </w:r>
          </w:p>
        </w:tc>
      </w:tr>
      <w:tr w:rsidR="00CC245B" w:rsidRPr="00EC0036" w14:paraId="6717CB77" w14:textId="77777777" w:rsidTr="00F55019">
        <w:trPr>
          <w:trHeight w:val="20"/>
        </w:trPr>
        <w:tc>
          <w:tcPr>
            <w:tcW w:w="0" w:type="auto"/>
            <w:shd w:val="clear" w:color="auto" w:fill="auto"/>
            <w:tcMar>
              <w:top w:w="28" w:type="dxa"/>
              <w:left w:w="28" w:type="dxa"/>
              <w:bottom w:w="28" w:type="dxa"/>
              <w:right w:w="28" w:type="dxa"/>
            </w:tcMar>
            <w:vAlign w:val="center"/>
            <w:hideMark/>
          </w:tcPr>
          <w:p w14:paraId="6A588A80" w14:textId="77777777" w:rsidR="00CC245B" w:rsidRPr="005A7BCB" w:rsidRDefault="00CC245B" w:rsidP="00774692">
            <w:pPr>
              <w:pStyle w:val="Table-Left7"/>
            </w:pPr>
            <w:r w:rsidRPr="005A7BCB">
              <w:t>26</w:t>
            </w:r>
          </w:p>
        </w:tc>
        <w:tc>
          <w:tcPr>
            <w:tcW w:w="0" w:type="auto"/>
            <w:shd w:val="clear" w:color="auto" w:fill="auto"/>
            <w:tcMar>
              <w:top w:w="28" w:type="dxa"/>
              <w:left w:w="28" w:type="dxa"/>
              <w:bottom w:w="28" w:type="dxa"/>
              <w:right w:w="28" w:type="dxa"/>
            </w:tcMar>
            <w:vAlign w:val="center"/>
            <w:hideMark/>
          </w:tcPr>
          <w:p w14:paraId="61C64F5A" w14:textId="258648A8" w:rsidR="00CC245B" w:rsidRPr="00EC0036" w:rsidRDefault="00774692" w:rsidP="00774692">
            <w:pPr>
              <w:pStyle w:val="Table-Left7"/>
            </w:pPr>
            <w:r>
              <w:rPr>
                <w:noProof/>
              </w:rPr>
              <w:t>(Asadi-Pooya, Brigo, et al., 2022)</w:t>
            </w:r>
          </w:p>
        </w:tc>
        <w:tc>
          <w:tcPr>
            <w:tcW w:w="0" w:type="auto"/>
            <w:shd w:val="clear" w:color="auto" w:fill="auto"/>
            <w:tcMar>
              <w:top w:w="28" w:type="dxa"/>
              <w:left w:w="28" w:type="dxa"/>
              <w:bottom w:w="28" w:type="dxa"/>
              <w:right w:w="28" w:type="dxa"/>
            </w:tcMar>
            <w:vAlign w:val="center"/>
            <w:hideMark/>
          </w:tcPr>
          <w:p w14:paraId="0FDF1D65" w14:textId="77777777" w:rsidR="00CC245B" w:rsidRPr="00EC0036" w:rsidRDefault="00CC245B" w:rsidP="00774692">
            <w:pPr>
              <w:pStyle w:val="Table-Left7"/>
            </w:pPr>
            <w:r w:rsidRPr="00EC0036">
              <w:t>To investigate physicians' opinions on brain surgery for drug-resistant epilepsy.</w:t>
            </w:r>
          </w:p>
        </w:tc>
        <w:tc>
          <w:tcPr>
            <w:tcW w:w="0" w:type="auto"/>
            <w:shd w:val="clear" w:color="auto" w:fill="auto"/>
            <w:tcMar>
              <w:top w:w="28" w:type="dxa"/>
              <w:left w:w="28" w:type="dxa"/>
              <w:bottom w:w="28" w:type="dxa"/>
              <w:right w:w="28" w:type="dxa"/>
            </w:tcMar>
            <w:vAlign w:val="center"/>
            <w:hideMark/>
          </w:tcPr>
          <w:p w14:paraId="7D775C2B" w14:textId="77777777" w:rsidR="00CC245B" w:rsidRPr="00EC0036" w:rsidRDefault="00CC245B" w:rsidP="00FC051E">
            <w:pPr>
              <w:pStyle w:val="Table-Left7"/>
              <w:jc w:val="right"/>
            </w:pPr>
            <w:r w:rsidRPr="00EC0036">
              <w:t>1410</w:t>
            </w:r>
          </w:p>
        </w:tc>
      </w:tr>
      <w:tr w:rsidR="00CC245B" w:rsidRPr="00EC0036" w14:paraId="712BCBF3" w14:textId="77777777" w:rsidTr="00F55019">
        <w:trPr>
          <w:trHeight w:val="20"/>
        </w:trPr>
        <w:tc>
          <w:tcPr>
            <w:tcW w:w="0" w:type="auto"/>
            <w:shd w:val="clear" w:color="auto" w:fill="auto"/>
            <w:tcMar>
              <w:top w:w="28" w:type="dxa"/>
              <w:left w:w="28" w:type="dxa"/>
              <w:bottom w:w="28" w:type="dxa"/>
              <w:right w:w="28" w:type="dxa"/>
            </w:tcMar>
            <w:vAlign w:val="center"/>
            <w:hideMark/>
          </w:tcPr>
          <w:p w14:paraId="16E57929" w14:textId="77777777" w:rsidR="00CC245B" w:rsidRPr="005A7BCB" w:rsidRDefault="00CC245B" w:rsidP="00774692">
            <w:pPr>
              <w:pStyle w:val="Table-Left7"/>
            </w:pPr>
            <w:r w:rsidRPr="005A7BCB">
              <w:t>27</w:t>
            </w:r>
          </w:p>
        </w:tc>
        <w:tc>
          <w:tcPr>
            <w:tcW w:w="0" w:type="auto"/>
            <w:shd w:val="clear" w:color="auto" w:fill="auto"/>
            <w:tcMar>
              <w:top w:w="28" w:type="dxa"/>
              <w:left w:w="28" w:type="dxa"/>
              <w:bottom w:w="28" w:type="dxa"/>
              <w:right w:w="28" w:type="dxa"/>
            </w:tcMar>
            <w:vAlign w:val="center"/>
            <w:hideMark/>
          </w:tcPr>
          <w:p w14:paraId="7C65E711" w14:textId="2A021B90" w:rsidR="00CC245B" w:rsidRPr="00EC0036" w:rsidRDefault="00774692" w:rsidP="00774692">
            <w:pPr>
              <w:pStyle w:val="Table-Left7"/>
            </w:pPr>
            <w:r>
              <w:rPr>
                <w:noProof/>
              </w:rPr>
              <w:t>(Rao et al., 2023)</w:t>
            </w:r>
          </w:p>
        </w:tc>
        <w:tc>
          <w:tcPr>
            <w:tcW w:w="0" w:type="auto"/>
            <w:shd w:val="clear" w:color="auto" w:fill="auto"/>
            <w:tcMar>
              <w:top w:w="28" w:type="dxa"/>
              <w:left w:w="28" w:type="dxa"/>
              <w:bottom w:w="28" w:type="dxa"/>
              <w:right w:w="28" w:type="dxa"/>
            </w:tcMar>
            <w:vAlign w:val="center"/>
            <w:hideMark/>
          </w:tcPr>
          <w:p w14:paraId="6C5E7AD3" w14:textId="77777777" w:rsidR="00CC245B" w:rsidRPr="00EC0036" w:rsidRDefault="00CC245B" w:rsidP="00774692">
            <w:pPr>
              <w:pStyle w:val="Table-Left7"/>
            </w:pPr>
            <w:r w:rsidRPr="00EC0036">
              <w:t>To explore the prevalence and types of traditional, complementary, and integrative medicine use among ethnic Indian women with PCOS.</w:t>
            </w:r>
          </w:p>
        </w:tc>
        <w:tc>
          <w:tcPr>
            <w:tcW w:w="0" w:type="auto"/>
            <w:shd w:val="clear" w:color="auto" w:fill="auto"/>
            <w:tcMar>
              <w:top w:w="28" w:type="dxa"/>
              <w:left w:w="28" w:type="dxa"/>
              <w:bottom w:w="28" w:type="dxa"/>
              <w:right w:w="28" w:type="dxa"/>
            </w:tcMar>
            <w:vAlign w:val="center"/>
            <w:hideMark/>
          </w:tcPr>
          <w:p w14:paraId="7F9AD008" w14:textId="77777777" w:rsidR="00CC245B" w:rsidRPr="00EC0036" w:rsidRDefault="00CC245B" w:rsidP="00FC051E">
            <w:pPr>
              <w:pStyle w:val="Table-Left7"/>
              <w:jc w:val="right"/>
            </w:pPr>
            <w:r w:rsidRPr="00EC0036">
              <w:t>3130</w:t>
            </w:r>
          </w:p>
        </w:tc>
      </w:tr>
      <w:tr w:rsidR="00CC245B" w:rsidRPr="00EC0036" w14:paraId="68402475" w14:textId="77777777" w:rsidTr="00F55019">
        <w:trPr>
          <w:trHeight w:val="20"/>
        </w:trPr>
        <w:tc>
          <w:tcPr>
            <w:tcW w:w="0" w:type="auto"/>
            <w:shd w:val="clear" w:color="auto" w:fill="auto"/>
            <w:tcMar>
              <w:top w:w="28" w:type="dxa"/>
              <w:left w:w="28" w:type="dxa"/>
              <w:bottom w:w="28" w:type="dxa"/>
              <w:right w:w="28" w:type="dxa"/>
            </w:tcMar>
            <w:vAlign w:val="center"/>
            <w:hideMark/>
          </w:tcPr>
          <w:p w14:paraId="383C0BA9" w14:textId="77777777" w:rsidR="00CC245B" w:rsidRPr="005A7BCB" w:rsidRDefault="00CC245B" w:rsidP="00774692">
            <w:pPr>
              <w:pStyle w:val="Table-Left7"/>
            </w:pPr>
            <w:r w:rsidRPr="005A7BCB">
              <w:t>28</w:t>
            </w:r>
          </w:p>
        </w:tc>
        <w:tc>
          <w:tcPr>
            <w:tcW w:w="0" w:type="auto"/>
            <w:shd w:val="clear" w:color="auto" w:fill="auto"/>
            <w:tcMar>
              <w:top w:w="28" w:type="dxa"/>
              <w:left w:w="28" w:type="dxa"/>
              <w:bottom w:w="28" w:type="dxa"/>
              <w:right w:w="28" w:type="dxa"/>
            </w:tcMar>
            <w:vAlign w:val="center"/>
            <w:hideMark/>
          </w:tcPr>
          <w:p w14:paraId="729818E6" w14:textId="16652959" w:rsidR="00CC245B" w:rsidRPr="00EC0036" w:rsidRDefault="00774692" w:rsidP="00774692">
            <w:pPr>
              <w:pStyle w:val="Table-Left7"/>
            </w:pPr>
            <w:r>
              <w:rPr>
                <w:noProof/>
              </w:rPr>
              <w:t>(Uribe et al., 2024)</w:t>
            </w:r>
          </w:p>
        </w:tc>
        <w:tc>
          <w:tcPr>
            <w:tcW w:w="0" w:type="auto"/>
            <w:shd w:val="clear" w:color="auto" w:fill="auto"/>
            <w:tcMar>
              <w:top w:w="28" w:type="dxa"/>
              <w:left w:w="28" w:type="dxa"/>
              <w:bottom w:w="28" w:type="dxa"/>
              <w:right w:w="28" w:type="dxa"/>
            </w:tcMar>
            <w:vAlign w:val="center"/>
            <w:hideMark/>
          </w:tcPr>
          <w:p w14:paraId="50002CD6" w14:textId="77777777" w:rsidR="00CC245B" w:rsidRPr="00EC0036" w:rsidRDefault="00CC245B" w:rsidP="00774692">
            <w:pPr>
              <w:pStyle w:val="Table-Left7"/>
            </w:pPr>
            <w:r w:rsidRPr="00EC0036">
              <w:t>To explore dental educators' perceptions of AI chatbots and large language models in dental education.</w:t>
            </w:r>
          </w:p>
        </w:tc>
        <w:tc>
          <w:tcPr>
            <w:tcW w:w="0" w:type="auto"/>
            <w:shd w:val="clear" w:color="auto" w:fill="auto"/>
            <w:tcMar>
              <w:top w:w="28" w:type="dxa"/>
              <w:left w:w="28" w:type="dxa"/>
              <w:bottom w:w="28" w:type="dxa"/>
              <w:right w:w="28" w:type="dxa"/>
            </w:tcMar>
            <w:vAlign w:val="center"/>
            <w:hideMark/>
          </w:tcPr>
          <w:p w14:paraId="31C4DC31" w14:textId="77777777" w:rsidR="00CC245B" w:rsidRPr="00EC0036" w:rsidRDefault="00CC245B" w:rsidP="00FC051E">
            <w:pPr>
              <w:pStyle w:val="Table-Left7"/>
              <w:jc w:val="right"/>
            </w:pPr>
            <w:r w:rsidRPr="00EC0036">
              <w:t>428</w:t>
            </w:r>
          </w:p>
        </w:tc>
      </w:tr>
      <w:tr w:rsidR="00CC245B" w:rsidRPr="00EC0036" w14:paraId="7C4D9E51" w14:textId="77777777" w:rsidTr="00F55019">
        <w:trPr>
          <w:trHeight w:val="20"/>
        </w:trPr>
        <w:tc>
          <w:tcPr>
            <w:tcW w:w="0" w:type="auto"/>
            <w:shd w:val="clear" w:color="auto" w:fill="auto"/>
            <w:tcMar>
              <w:top w:w="28" w:type="dxa"/>
              <w:left w:w="28" w:type="dxa"/>
              <w:bottom w:w="28" w:type="dxa"/>
              <w:right w:w="28" w:type="dxa"/>
            </w:tcMar>
            <w:vAlign w:val="center"/>
            <w:hideMark/>
          </w:tcPr>
          <w:p w14:paraId="7FC3827A" w14:textId="77777777" w:rsidR="00CC245B" w:rsidRPr="005A7BCB" w:rsidRDefault="00CC245B" w:rsidP="00774692">
            <w:pPr>
              <w:pStyle w:val="Table-Left7"/>
            </w:pPr>
            <w:r w:rsidRPr="005A7BCB">
              <w:t>29</w:t>
            </w:r>
          </w:p>
        </w:tc>
        <w:tc>
          <w:tcPr>
            <w:tcW w:w="0" w:type="auto"/>
            <w:shd w:val="clear" w:color="auto" w:fill="auto"/>
            <w:tcMar>
              <w:top w:w="28" w:type="dxa"/>
              <w:left w:w="28" w:type="dxa"/>
              <w:bottom w:w="28" w:type="dxa"/>
              <w:right w:w="28" w:type="dxa"/>
            </w:tcMar>
            <w:vAlign w:val="center"/>
            <w:hideMark/>
          </w:tcPr>
          <w:p w14:paraId="0A718AB2" w14:textId="513C495E" w:rsidR="00CC245B" w:rsidRPr="00EC0036" w:rsidRDefault="00774692" w:rsidP="00774692">
            <w:pPr>
              <w:pStyle w:val="Table-Left7"/>
            </w:pPr>
            <w:r>
              <w:rPr>
                <w:noProof/>
              </w:rPr>
              <w:t>(Almuzian et al., 2023)</w:t>
            </w:r>
          </w:p>
        </w:tc>
        <w:tc>
          <w:tcPr>
            <w:tcW w:w="0" w:type="auto"/>
            <w:shd w:val="clear" w:color="auto" w:fill="auto"/>
            <w:tcMar>
              <w:top w:w="28" w:type="dxa"/>
              <w:left w:w="28" w:type="dxa"/>
              <w:bottom w:w="28" w:type="dxa"/>
              <w:right w:w="28" w:type="dxa"/>
            </w:tcMar>
            <w:vAlign w:val="center"/>
            <w:hideMark/>
          </w:tcPr>
          <w:p w14:paraId="40E27241" w14:textId="77777777" w:rsidR="00CC245B" w:rsidRPr="00EC0036" w:rsidRDefault="00CC245B" w:rsidP="00774692">
            <w:pPr>
              <w:pStyle w:val="Table-Left7"/>
            </w:pPr>
            <w:r w:rsidRPr="00EC0036">
              <w:t>To assess technical factors and audience preferences for orthodontic online learning.</w:t>
            </w:r>
          </w:p>
        </w:tc>
        <w:tc>
          <w:tcPr>
            <w:tcW w:w="0" w:type="auto"/>
            <w:shd w:val="clear" w:color="auto" w:fill="auto"/>
            <w:tcMar>
              <w:top w:w="28" w:type="dxa"/>
              <w:left w:w="28" w:type="dxa"/>
              <w:bottom w:w="28" w:type="dxa"/>
              <w:right w:w="28" w:type="dxa"/>
            </w:tcMar>
            <w:vAlign w:val="center"/>
            <w:hideMark/>
          </w:tcPr>
          <w:p w14:paraId="4A460C2B" w14:textId="77777777" w:rsidR="00CC245B" w:rsidRPr="00EC0036" w:rsidRDefault="00CC245B" w:rsidP="00FC051E">
            <w:pPr>
              <w:pStyle w:val="Table-Left7"/>
              <w:jc w:val="right"/>
            </w:pPr>
            <w:r w:rsidRPr="00EC0036">
              <w:t>597</w:t>
            </w:r>
          </w:p>
        </w:tc>
      </w:tr>
      <w:tr w:rsidR="00CC245B" w:rsidRPr="00EC0036" w14:paraId="3FB88267" w14:textId="77777777" w:rsidTr="00F55019">
        <w:trPr>
          <w:trHeight w:val="20"/>
        </w:trPr>
        <w:tc>
          <w:tcPr>
            <w:tcW w:w="0" w:type="auto"/>
            <w:shd w:val="clear" w:color="auto" w:fill="auto"/>
            <w:tcMar>
              <w:top w:w="28" w:type="dxa"/>
              <w:left w:w="28" w:type="dxa"/>
              <w:bottom w:w="28" w:type="dxa"/>
              <w:right w:w="28" w:type="dxa"/>
            </w:tcMar>
            <w:vAlign w:val="center"/>
            <w:hideMark/>
          </w:tcPr>
          <w:p w14:paraId="48BF7B51" w14:textId="77777777" w:rsidR="00CC245B" w:rsidRPr="005A7BCB" w:rsidRDefault="00CC245B" w:rsidP="00774692">
            <w:pPr>
              <w:pStyle w:val="Table-Left7"/>
            </w:pPr>
            <w:r w:rsidRPr="005A7BCB">
              <w:t>30</w:t>
            </w:r>
          </w:p>
        </w:tc>
        <w:tc>
          <w:tcPr>
            <w:tcW w:w="0" w:type="auto"/>
            <w:shd w:val="clear" w:color="auto" w:fill="auto"/>
            <w:tcMar>
              <w:top w:w="28" w:type="dxa"/>
              <w:left w:w="28" w:type="dxa"/>
              <w:bottom w:w="28" w:type="dxa"/>
              <w:right w:w="28" w:type="dxa"/>
            </w:tcMar>
            <w:vAlign w:val="center"/>
            <w:hideMark/>
          </w:tcPr>
          <w:p w14:paraId="74EAAFDC" w14:textId="09B11914" w:rsidR="00CC245B" w:rsidRPr="00EC0036" w:rsidRDefault="00774692" w:rsidP="00774692">
            <w:pPr>
              <w:pStyle w:val="Table-Left7"/>
            </w:pPr>
            <w:r>
              <w:rPr>
                <w:noProof/>
              </w:rPr>
              <w:t>(Regueiro et al., 2023)</w:t>
            </w:r>
          </w:p>
        </w:tc>
        <w:tc>
          <w:tcPr>
            <w:tcW w:w="0" w:type="auto"/>
            <w:shd w:val="clear" w:color="auto" w:fill="auto"/>
            <w:tcMar>
              <w:top w:w="28" w:type="dxa"/>
              <w:left w:w="28" w:type="dxa"/>
              <w:bottom w:w="28" w:type="dxa"/>
              <w:right w:w="28" w:type="dxa"/>
            </w:tcMar>
            <w:vAlign w:val="center"/>
            <w:hideMark/>
          </w:tcPr>
          <w:p w14:paraId="6A69782A" w14:textId="77777777" w:rsidR="00CC245B" w:rsidRPr="00EC0036" w:rsidRDefault="00CC245B" w:rsidP="00774692">
            <w:pPr>
              <w:pStyle w:val="Table-Left7"/>
            </w:pPr>
            <w:r w:rsidRPr="00EC0036">
              <w:t>To assess the prevalence of fatigue and its association with disease activity in IBD patients.</w:t>
            </w:r>
          </w:p>
        </w:tc>
        <w:tc>
          <w:tcPr>
            <w:tcW w:w="0" w:type="auto"/>
            <w:shd w:val="clear" w:color="auto" w:fill="auto"/>
            <w:tcMar>
              <w:top w:w="28" w:type="dxa"/>
              <w:left w:w="28" w:type="dxa"/>
              <w:bottom w:w="28" w:type="dxa"/>
              <w:right w:w="28" w:type="dxa"/>
            </w:tcMar>
            <w:vAlign w:val="center"/>
            <w:hideMark/>
          </w:tcPr>
          <w:p w14:paraId="6B33DD2A" w14:textId="77777777" w:rsidR="00CC245B" w:rsidRPr="00EC0036" w:rsidRDefault="00CC245B" w:rsidP="00FC051E">
            <w:pPr>
              <w:pStyle w:val="Table-Left7"/>
              <w:jc w:val="right"/>
            </w:pPr>
            <w:r w:rsidRPr="00EC0036">
              <w:t>2285</w:t>
            </w:r>
          </w:p>
        </w:tc>
      </w:tr>
      <w:tr w:rsidR="00CC245B" w:rsidRPr="00EC0036" w14:paraId="2B74C089" w14:textId="77777777" w:rsidTr="00F55019">
        <w:trPr>
          <w:trHeight w:val="20"/>
        </w:trPr>
        <w:tc>
          <w:tcPr>
            <w:tcW w:w="0" w:type="auto"/>
            <w:shd w:val="clear" w:color="auto" w:fill="auto"/>
            <w:tcMar>
              <w:top w:w="28" w:type="dxa"/>
              <w:left w:w="28" w:type="dxa"/>
              <w:bottom w:w="28" w:type="dxa"/>
              <w:right w:w="28" w:type="dxa"/>
            </w:tcMar>
            <w:vAlign w:val="center"/>
            <w:hideMark/>
          </w:tcPr>
          <w:p w14:paraId="246F83DC" w14:textId="77777777" w:rsidR="00CC245B" w:rsidRPr="005A7BCB" w:rsidRDefault="00CC245B" w:rsidP="00774692">
            <w:pPr>
              <w:pStyle w:val="Table-Left7"/>
            </w:pPr>
            <w:r w:rsidRPr="005A7BCB">
              <w:t>31</w:t>
            </w:r>
          </w:p>
        </w:tc>
        <w:tc>
          <w:tcPr>
            <w:tcW w:w="0" w:type="auto"/>
            <w:shd w:val="clear" w:color="auto" w:fill="auto"/>
            <w:tcMar>
              <w:top w:w="28" w:type="dxa"/>
              <w:left w:w="28" w:type="dxa"/>
              <w:bottom w:w="28" w:type="dxa"/>
              <w:right w:w="28" w:type="dxa"/>
            </w:tcMar>
            <w:vAlign w:val="center"/>
            <w:hideMark/>
          </w:tcPr>
          <w:p w14:paraId="65224B9D" w14:textId="1656008B" w:rsidR="00CC245B" w:rsidRPr="00EC0036" w:rsidRDefault="00774692" w:rsidP="00774692">
            <w:pPr>
              <w:pStyle w:val="Table-Left7"/>
            </w:pPr>
            <w:r>
              <w:rPr>
                <w:noProof/>
              </w:rPr>
              <w:t>(Margot-Cattin et al., 2024)</w:t>
            </w:r>
          </w:p>
        </w:tc>
        <w:tc>
          <w:tcPr>
            <w:tcW w:w="0" w:type="auto"/>
            <w:shd w:val="clear" w:color="auto" w:fill="auto"/>
            <w:tcMar>
              <w:top w:w="28" w:type="dxa"/>
              <w:left w:w="28" w:type="dxa"/>
              <w:bottom w:w="28" w:type="dxa"/>
              <w:right w:w="28" w:type="dxa"/>
            </w:tcMar>
            <w:vAlign w:val="center"/>
            <w:hideMark/>
          </w:tcPr>
          <w:p w14:paraId="6FBBA4D1" w14:textId="77777777" w:rsidR="00CC245B" w:rsidRPr="00EC0036" w:rsidRDefault="00CC245B" w:rsidP="00774692">
            <w:pPr>
              <w:pStyle w:val="Table-Left7"/>
            </w:pPr>
            <w:r w:rsidRPr="00EC0036">
              <w:t>To describe the provision of digital assistive technology by occupational therapists.</w:t>
            </w:r>
          </w:p>
        </w:tc>
        <w:tc>
          <w:tcPr>
            <w:tcW w:w="0" w:type="auto"/>
            <w:shd w:val="clear" w:color="auto" w:fill="auto"/>
            <w:tcMar>
              <w:top w:w="28" w:type="dxa"/>
              <w:left w:w="28" w:type="dxa"/>
              <w:bottom w:w="28" w:type="dxa"/>
              <w:right w:w="28" w:type="dxa"/>
            </w:tcMar>
            <w:vAlign w:val="center"/>
            <w:hideMark/>
          </w:tcPr>
          <w:p w14:paraId="0CAEDD84" w14:textId="77777777" w:rsidR="00CC245B" w:rsidRPr="00EC0036" w:rsidRDefault="00CC245B" w:rsidP="00FC051E">
            <w:pPr>
              <w:pStyle w:val="Table-Left7"/>
              <w:jc w:val="right"/>
            </w:pPr>
            <w:r w:rsidRPr="00EC0036">
              <w:t>660</w:t>
            </w:r>
          </w:p>
        </w:tc>
      </w:tr>
      <w:tr w:rsidR="00CC245B" w:rsidRPr="00EC0036" w14:paraId="14B4FFB5" w14:textId="77777777" w:rsidTr="00F55019">
        <w:trPr>
          <w:trHeight w:val="20"/>
        </w:trPr>
        <w:tc>
          <w:tcPr>
            <w:tcW w:w="0" w:type="auto"/>
            <w:shd w:val="clear" w:color="auto" w:fill="auto"/>
            <w:tcMar>
              <w:top w:w="28" w:type="dxa"/>
              <w:left w:w="28" w:type="dxa"/>
              <w:bottom w:w="28" w:type="dxa"/>
              <w:right w:w="28" w:type="dxa"/>
            </w:tcMar>
            <w:vAlign w:val="center"/>
            <w:hideMark/>
          </w:tcPr>
          <w:p w14:paraId="390B085C" w14:textId="77777777" w:rsidR="00CC245B" w:rsidRPr="005A7BCB" w:rsidRDefault="00CC245B" w:rsidP="00774692">
            <w:pPr>
              <w:pStyle w:val="Table-Left7"/>
            </w:pPr>
            <w:r w:rsidRPr="005A7BCB">
              <w:t>32</w:t>
            </w:r>
          </w:p>
        </w:tc>
        <w:tc>
          <w:tcPr>
            <w:tcW w:w="0" w:type="auto"/>
            <w:shd w:val="clear" w:color="auto" w:fill="auto"/>
            <w:tcMar>
              <w:top w:w="28" w:type="dxa"/>
              <w:left w:w="28" w:type="dxa"/>
              <w:bottom w:w="28" w:type="dxa"/>
              <w:right w:w="28" w:type="dxa"/>
            </w:tcMar>
            <w:vAlign w:val="center"/>
            <w:hideMark/>
          </w:tcPr>
          <w:p w14:paraId="774C7AEC" w14:textId="47D6F447" w:rsidR="00CC245B" w:rsidRPr="00EC0036" w:rsidRDefault="00774692" w:rsidP="00774692">
            <w:pPr>
              <w:pStyle w:val="Table-Left7"/>
            </w:pPr>
            <w:r>
              <w:rPr>
                <w:noProof/>
              </w:rPr>
              <w:t>(Sijberden et al., 2023)</w:t>
            </w:r>
          </w:p>
        </w:tc>
        <w:tc>
          <w:tcPr>
            <w:tcW w:w="0" w:type="auto"/>
            <w:shd w:val="clear" w:color="auto" w:fill="auto"/>
            <w:tcMar>
              <w:top w:w="28" w:type="dxa"/>
              <w:left w:w="28" w:type="dxa"/>
              <w:bottom w:w="28" w:type="dxa"/>
              <w:right w:w="28" w:type="dxa"/>
            </w:tcMar>
            <w:vAlign w:val="center"/>
            <w:hideMark/>
          </w:tcPr>
          <w:p w14:paraId="4C14B734" w14:textId="77777777" w:rsidR="00CC245B" w:rsidRPr="00EC0036" w:rsidRDefault="00CC245B" w:rsidP="00774692">
            <w:pPr>
              <w:pStyle w:val="Table-Left7"/>
            </w:pPr>
            <w:r w:rsidRPr="00EC0036">
              <w:t>To assess attitudes toward the surgical management of synchronous colorectal liver metastases.</w:t>
            </w:r>
          </w:p>
        </w:tc>
        <w:tc>
          <w:tcPr>
            <w:tcW w:w="0" w:type="auto"/>
            <w:shd w:val="clear" w:color="auto" w:fill="auto"/>
            <w:tcMar>
              <w:top w:w="28" w:type="dxa"/>
              <w:left w:w="28" w:type="dxa"/>
              <w:bottom w:w="28" w:type="dxa"/>
              <w:right w:w="28" w:type="dxa"/>
            </w:tcMar>
            <w:vAlign w:val="center"/>
            <w:hideMark/>
          </w:tcPr>
          <w:p w14:paraId="51C52F50" w14:textId="77777777" w:rsidR="00CC245B" w:rsidRPr="00EC0036" w:rsidRDefault="00CC245B" w:rsidP="00FC051E">
            <w:pPr>
              <w:pStyle w:val="Table-Left7"/>
              <w:jc w:val="right"/>
            </w:pPr>
            <w:r w:rsidRPr="00EC0036">
              <w:t>270</w:t>
            </w:r>
          </w:p>
        </w:tc>
      </w:tr>
      <w:tr w:rsidR="00CC245B" w:rsidRPr="00EC0036" w14:paraId="52DE31C9" w14:textId="77777777" w:rsidTr="00F55019">
        <w:trPr>
          <w:trHeight w:val="20"/>
        </w:trPr>
        <w:tc>
          <w:tcPr>
            <w:tcW w:w="0" w:type="auto"/>
            <w:shd w:val="clear" w:color="auto" w:fill="auto"/>
            <w:tcMar>
              <w:top w:w="28" w:type="dxa"/>
              <w:left w:w="28" w:type="dxa"/>
              <w:bottom w:w="28" w:type="dxa"/>
              <w:right w:w="28" w:type="dxa"/>
            </w:tcMar>
            <w:vAlign w:val="center"/>
            <w:hideMark/>
          </w:tcPr>
          <w:p w14:paraId="7EC28EF4" w14:textId="77777777" w:rsidR="00CC245B" w:rsidRPr="005A7BCB" w:rsidRDefault="00CC245B" w:rsidP="00774692">
            <w:pPr>
              <w:pStyle w:val="Table-Left7"/>
            </w:pPr>
            <w:r w:rsidRPr="005A7BCB">
              <w:t>33</w:t>
            </w:r>
          </w:p>
        </w:tc>
        <w:tc>
          <w:tcPr>
            <w:tcW w:w="0" w:type="auto"/>
            <w:shd w:val="clear" w:color="auto" w:fill="auto"/>
            <w:tcMar>
              <w:top w:w="28" w:type="dxa"/>
              <w:left w:w="28" w:type="dxa"/>
              <w:bottom w:w="28" w:type="dxa"/>
              <w:right w:w="28" w:type="dxa"/>
            </w:tcMar>
            <w:vAlign w:val="center"/>
            <w:hideMark/>
          </w:tcPr>
          <w:p w14:paraId="08F31C6E" w14:textId="0BB4B556" w:rsidR="00CC245B" w:rsidRPr="00EC0036" w:rsidRDefault="00774692" w:rsidP="00774692">
            <w:pPr>
              <w:pStyle w:val="Table-Left7"/>
            </w:pPr>
            <w:r>
              <w:rPr>
                <w:noProof/>
              </w:rPr>
              <w:t>(Gopalan et al., 2023)</w:t>
            </w:r>
          </w:p>
        </w:tc>
        <w:tc>
          <w:tcPr>
            <w:tcW w:w="0" w:type="auto"/>
            <w:shd w:val="clear" w:color="auto" w:fill="auto"/>
            <w:tcMar>
              <w:top w:w="28" w:type="dxa"/>
              <w:left w:w="28" w:type="dxa"/>
              <w:bottom w:w="28" w:type="dxa"/>
              <w:right w:w="28" w:type="dxa"/>
            </w:tcMar>
            <w:vAlign w:val="center"/>
            <w:hideMark/>
          </w:tcPr>
          <w:p w14:paraId="7196701D" w14:textId="77777777" w:rsidR="00CC245B" w:rsidRPr="00EC0036" w:rsidRDefault="00CC245B" w:rsidP="00774692">
            <w:pPr>
              <w:pStyle w:val="Table-Left7"/>
            </w:pPr>
            <w:r w:rsidRPr="00EC0036">
              <w:t>To assess the variability of management practices of post traumatic seizures (PTS) and post traumatic epilepsy (PTE) among neurologists and neurosurgeons.</w:t>
            </w:r>
          </w:p>
        </w:tc>
        <w:tc>
          <w:tcPr>
            <w:tcW w:w="0" w:type="auto"/>
            <w:shd w:val="clear" w:color="auto" w:fill="auto"/>
            <w:tcMar>
              <w:top w:w="28" w:type="dxa"/>
              <w:left w:w="28" w:type="dxa"/>
              <w:bottom w:w="28" w:type="dxa"/>
              <w:right w:w="28" w:type="dxa"/>
            </w:tcMar>
            <w:vAlign w:val="center"/>
            <w:hideMark/>
          </w:tcPr>
          <w:p w14:paraId="335805AB" w14:textId="77777777" w:rsidR="00CC245B" w:rsidRPr="00EC0036" w:rsidRDefault="00CC245B" w:rsidP="00FC051E">
            <w:pPr>
              <w:pStyle w:val="Table-Left7"/>
              <w:jc w:val="right"/>
            </w:pPr>
            <w:r w:rsidRPr="00EC0036">
              <w:t>220</w:t>
            </w:r>
          </w:p>
        </w:tc>
      </w:tr>
      <w:tr w:rsidR="00CC245B" w:rsidRPr="00EC0036" w14:paraId="37304930" w14:textId="77777777" w:rsidTr="00F55019">
        <w:trPr>
          <w:trHeight w:val="20"/>
        </w:trPr>
        <w:tc>
          <w:tcPr>
            <w:tcW w:w="0" w:type="auto"/>
            <w:shd w:val="clear" w:color="auto" w:fill="auto"/>
            <w:tcMar>
              <w:top w:w="28" w:type="dxa"/>
              <w:left w:w="28" w:type="dxa"/>
              <w:bottom w:w="28" w:type="dxa"/>
              <w:right w:w="28" w:type="dxa"/>
            </w:tcMar>
            <w:vAlign w:val="center"/>
            <w:hideMark/>
          </w:tcPr>
          <w:p w14:paraId="3128BC7E" w14:textId="77777777" w:rsidR="00CC245B" w:rsidRPr="005A7BCB" w:rsidRDefault="00CC245B" w:rsidP="00774692">
            <w:pPr>
              <w:pStyle w:val="Table-Left7"/>
            </w:pPr>
            <w:r w:rsidRPr="005A7BCB">
              <w:t>34</w:t>
            </w:r>
          </w:p>
        </w:tc>
        <w:tc>
          <w:tcPr>
            <w:tcW w:w="0" w:type="auto"/>
            <w:shd w:val="clear" w:color="auto" w:fill="auto"/>
            <w:tcMar>
              <w:top w:w="28" w:type="dxa"/>
              <w:left w:w="28" w:type="dxa"/>
              <w:bottom w:w="28" w:type="dxa"/>
              <w:right w:w="28" w:type="dxa"/>
            </w:tcMar>
            <w:vAlign w:val="center"/>
            <w:hideMark/>
          </w:tcPr>
          <w:p w14:paraId="02D40AC3" w14:textId="50AC3E4E" w:rsidR="00CC245B" w:rsidRPr="00EC0036" w:rsidRDefault="00774692" w:rsidP="00774692">
            <w:pPr>
              <w:pStyle w:val="Table-Left7"/>
            </w:pPr>
            <w:r>
              <w:rPr>
                <w:noProof/>
              </w:rPr>
              <w:t>(Leung et al., 2024)</w:t>
            </w:r>
          </w:p>
        </w:tc>
        <w:tc>
          <w:tcPr>
            <w:tcW w:w="0" w:type="auto"/>
            <w:shd w:val="clear" w:color="auto" w:fill="auto"/>
            <w:tcMar>
              <w:top w:w="28" w:type="dxa"/>
              <w:left w:w="28" w:type="dxa"/>
              <w:bottom w:w="28" w:type="dxa"/>
              <w:right w:w="28" w:type="dxa"/>
            </w:tcMar>
            <w:vAlign w:val="center"/>
            <w:hideMark/>
          </w:tcPr>
          <w:p w14:paraId="1BAD9E47" w14:textId="77777777" w:rsidR="00CC245B" w:rsidRPr="00EC0036" w:rsidRDefault="00CC245B" w:rsidP="00774692">
            <w:pPr>
              <w:pStyle w:val="Table-Left7"/>
            </w:pPr>
            <w:r w:rsidRPr="00EC0036">
              <w:t>To assess awareness of cognitive bias among forensic anthropology practitioners and students.</w:t>
            </w:r>
          </w:p>
        </w:tc>
        <w:tc>
          <w:tcPr>
            <w:tcW w:w="0" w:type="auto"/>
            <w:shd w:val="clear" w:color="auto" w:fill="auto"/>
            <w:tcMar>
              <w:top w:w="28" w:type="dxa"/>
              <w:left w:w="28" w:type="dxa"/>
              <w:bottom w:w="28" w:type="dxa"/>
              <w:right w:w="28" w:type="dxa"/>
            </w:tcMar>
            <w:vAlign w:val="center"/>
            <w:hideMark/>
          </w:tcPr>
          <w:p w14:paraId="6E9DCF8D" w14:textId="77777777" w:rsidR="00CC245B" w:rsidRPr="00EC0036" w:rsidRDefault="00CC245B" w:rsidP="00FC051E">
            <w:pPr>
              <w:pStyle w:val="Table-Left7"/>
              <w:jc w:val="right"/>
            </w:pPr>
            <w:r w:rsidRPr="00EC0036">
              <w:t>90</w:t>
            </w:r>
          </w:p>
        </w:tc>
      </w:tr>
      <w:tr w:rsidR="00CC245B" w:rsidRPr="00EC0036" w14:paraId="1CE5CD52" w14:textId="77777777" w:rsidTr="00F55019">
        <w:trPr>
          <w:trHeight w:val="20"/>
        </w:trPr>
        <w:tc>
          <w:tcPr>
            <w:tcW w:w="0" w:type="auto"/>
            <w:shd w:val="clear" w:color="auto" w:fill="auto"/>
            <w:tcMar>
              <w:top w:w="28" w:type="dxa"/>
              <w:left w:w="28" w:type="dxa"/>
              <w:bottom w:w="28" w:type="dxa"/>
              <w:right w:w="28" w:type="dxa"/>
            </w:tcMar>
            <w:vAlign w:val="center"/>
            <w:hideMark/>
          </w:tcPr>
          <w:p w14:paraId="52747EBE" w14:textId="77777777" w:rsidR="00CC245B" w:rsidRPr="005A7BCB" w:rsidRDefault="00CC245B" w:rsidP="00774692">
            <w:pPr>
              <w:pStyle w:val="Table-Left7"/>
            </w:pPr>
            <w:r w:rsidRPr="005A7BCB">
              <w:t>35</w:t>
            </w:r>
          </w:p>
        </w:tc>
        <w:tc>
          <w:tcPr>
            <w:tcW w:w="0" w:type="auto"/>
            <w:shd w:val="clear" w:color="auto" w:fill="auto"/>
            <w:tcMar>
              <w:top w:w="28" w:type="dxa"/>
              <w:left w:w="28" w:type="dxa"/>
              <w:bottom w:w="28" w:type="dxa"/>
              <w:right w:w="28" w:type="dxa"/>
            </w:tcMar>
            <w:vAlign w:val="center"/>
            <w:hideMark/>
          </w:tcPr>
          <w:p w14:paraId="5A2F23BA" w14:textId="291677FC" w:rsidR="00CC245B" w:rsidRPr="00EC0036" w:rsidRDefault="00774692" w:rsidP="00774692">
            <w:pPr>
              <w:pStyle w:val="Table-Left7"/>
            </w:pPr>
            <w:r>
              <w:rPr>
                <w:noProof/>
              </w:rPr>
              <w:t>(Shushan et al., 2023)</w:t>
            </w:r>
          </w:p>
        </w:tc>
        <w:tc>
          <w:tcPr>
            <w:tcW w:w="0" w:type="auto"/>
            <w:shd w:val="clear" w:color="auto" w:fill="auto"/>
            <w:tcMar>
              <w:top w:w="28" w:type="dxa"/>
              <w:left w:w="28" w:type="dxa"/>
              <w:bottom w:w="28" w:type="dxa"/>
              <w:right w:w="28" w:type="dxa"/>
            </w:tcMar>
            <w:vAlign w:val="center"/>
            <w:hideMark/>
          </w:tcPr>
          <w:p w14:paraId="5D7A7534" w14:textId="77777777" w:rsidR="00CC245B" w:rsidRPr="00EC0036" w:rsidRDefault="00CC245B" w:rsidP="00774692">
            <w:pPr>
              <w:pStyle w:val="Table-Left7"/>
            </w:pPr>
            <w:r w:rsidRPr="00EC0036">
              <w:t>To survey team-sport practitioners on current practices and perceptions of submaximal fitness tests (SMFTs).</w:t>
            </w:r>
          </w:p>
        </w:tc>
        <w:tc>
          <w:tcPr>
            <w:tcW w:w="0" w:type="auto"/>
            <w:shd w:val="clear" w:color="auto" w:fill="auto"/>
            <w:tcMar>
              <w:top w:w="28" w:type="dxa"/>
              <w:left w:w="28" w:type="dxa"/>
              <w:bottom w:w="28" w:type="dxa"/>
              <w:right w:w="28" w:type="dxa"/>
            </w:tcMar>
            <w:vAlign w:val="center"/>
            <w:hideMark/>
          </w:tcPr>
          <w:p w14:paraId="3DEF358A" w14:textId="77777777" w:rsidR="00CC245B" w:rsidRPr="00EC0036" w:rsidRDefault="00CC245B" w:rsidP="00FC051E">
            <w:pPr>
              <w:pStyle w:val="Table-Left7"/>
              <w:jc w:val="right"/>
            </w:pPr>
            <w:r w:rsidRPr="00EC0036">
              <w:t>66</w:t>
            </w:r>
          </w:p>
        </w:tc>
      </w:tr>
      <w:tr w:rsidR="00CC245B" w:rsidRPr="00EC0036" w14:paraId="171CC7EB" w14:textId="77777777" w:rsidTr="00F55019">
        <w:trPr>
          <w:trHeight w:val="20"/>
        </w:trPr>
        <w:tc>
          <w:tcPr>
            <w:tcW w:w="0" w:type="auto"/>
            <w:shd w:val="clear" w:color="auto" w:fill="auto"/>
            <w:tcMar>
              <w:top w:w="28" w:type="dxa"/>
              <w:left w:w="28" w:type="dxa"/>
              <w:bottom w:w="28" w:type="dxa"/>
              <w:right w:w="28" w:type="dxa"/>
            </w:tcMar>
            <w:vAlign w:val="center"/>
            <w:hideMark/>
          </w:tcPr>
          <w:p w14:paraId="370282A1" w14:textId="77777777" w:rsidR="00CC245B" w:rsidRPr="005A7BCB" w:rsidRDefault="00CC245B" w:rsidP="00774692">
            <w:pPr>
              <w:pStyle w:val="Table-Left7"/>
            </w:pPr>
            <w:r w:rsidRPr="005A7BCB">
              <w:t>36</w:t>
            </w:r>
          </w:p>
        </w:tc>
        <w:tc>
          <w:tcPr>
            <w:tcW w:w="0" w:type="auto"/>
            <w:shd w:val="clear" w:color="auto" w:fill="auto"/>
            <w:tcMar>
              <w:top w:w="28" w:type="dxa"/>
              <w:left w:w="28" w:type="dxa"/>
              <w:bottom w:w="28" w:type="dxa"/>
              <w:right w:w="28" w:type="dxa"/>
            </w:tcMar>
            <w:vAlign w:val="center"/>
            <w:hideMark/>
          </w:tcPr>
          <w:p w14:paraId="765A2B09" w14:textId="756472B1" w:rsidR="00CC245B" w:rsidRPr="00EC0036" w:rsidRDefault="00774692" w:rsidP="00774692">
            <w:pPr>
              <w:pStyle w:val="Table-Left7"/>
            </w:pPr>
            <w:r>
              <w:rPr>
                <w:noProof/>
              </w:rPr>
              <w:t>(Zambelli et al., 2024)</w:t>
            </w:r>
          </w:p>
        </w:tc>
        <w:tc>
          <w:tcPr>
            <w:tcW w:w="0" w:type="auto"/>
            <w:shd w:val="clear" w:color="auto" w:fill="auto"/>
            <w:tcMar>
              <w:top w:w="28" w:type="dxa"/>
              <w:left w:w="28" w:type="dxa"/>
              <w:bottom w:w="28" w:type="dxa"/>
              <w:right w:w="28" w:type="dxa"/>
            </w:tcMar>
            <w:vAlign w:val="center"/>
            <w:hideMark/>
          </w:tcPr>
          <w:p w14:paraId="7C31DC38" w14:textId="77777777" w:rsidR="00CC245B" w:rsidRPr="00EC0036" w:rsidRDefault="00CC245B" w:rsidP="00774692">
            <w:pPr>
              <w:pStyle w:val="Table-Left7"/>
            </w:pPr>
            <w:r w:rsidRPr="00EC0036">
              <w:t>To evaluate current practice among orthopedic surgeons regarding venous thromboembolism (VTE) prophylaxis following foot and ankle (FA) surgery.</w:t>
            </w:r>
          </w:p>
        </w:tc>
        <w:tc>
          <w:tcPr>
            <w:tcW w:w="0" w:type="auto"/>
            <w:shd w:val="clear" w:color="auto" w:fill="auto"/>
            <w:tcMar>
              <w:top w:w="28" w:type="dxa"/>
              <w:left w:w="28" w:type="dxa"/>
              <w:bottom w:w="28" w:type="dxa"/>
              <w:right w:w="28" w:type="dxa"/>
            </w:tcMar>
            <w:vAlign w:val="center"/>
            <w:hideMark/>
          </w:tcPr>
          <w:p w14:paraId="1FDA5C89" w14:textId="77777777" w:rsidR="00CC245B" w:rsidRPr="00EC0036" w:rsidRDefault="00CC245B" w:rsidP="00FC051E">
            <w:pPr>
              <w:pStyle w:val="Table-Left7"/>
              <w:jc w:val="right"/>
            </w:pPr>
            <w:r w:rsidRPr="00EC0036">
              <w:t>693</w:t>
            </w:r>
          </w:p>
        </w:tc>
      </w:tr>
      <w:tr w:rsidR="00CC245B" w:rsidRPr="00EC0036" w14:paraId="47B10189" w14:textId="77777777" w:rsidTr="00F55019">
        <w:trPr>
          <w:trHeight w:val="20"/>
        </w:trPr>
        <w:tc>
          <w:tcPr>
            <w:tcW w:w="0" w:type="auto"/>
            <w:shd w:val="clear" w:color="auto" w:fill="auto"/>
            <w:tcMar>
              <w:top w:w="28" w:type="dxa"/>
              <w:left w:w="28" w:type="dxa"/>
              <w:bottom w:w="28" w:type="dxa"/>
              <w:right w:w="28" w:type="dxa"/>
            </w:tcMar>
            <w:vAlign w:val="center"/>
            <w:hideMark/>
          </w:tcPr>
          <w:p w14:paraId="462E352C" w14:textId="77777777" w:rsidR="00CC245B" w:rsidRPr="005A7BCB" w:rsidRDefault="00CC245B" w:rsidP="00774692">
            <w:pPr>
              <w:pStyle w:val="Table-Left7"/>
            </w:pPr>
            <w:r w:rsidRPr="005A7BCB">
              <w:t>37</w:t>
            </w:r>
          </w:p>
        </w:tc>
        <w:tc>
          <w:tcPr>
            <w:tcW w:w="0" w:type="auto"/>
            <w:shd w:val="clear" w:color="auto" w:fill="auto"/>
            <w:tcMar>
              <w:top w:w="28" w:type="dxa"/>
              <w:left w:w="28" w:type="dxa"/>
              <w:bottom w:w="28" w:type="dxa"/>
              <w:right w:w="28" w:type="dxa"/>
            </w:tcMar>
            <w:vAlign w:val="center"/>
            <w:hideMark/>
          </w:tcPr>
          <w:p w14:paraId="75BAB8AA" w14:textId="7D8946DD" w:rsidR="00CC245B" w:rsidRPr="00EC0036" w:rsidRDefault="00774692" w:rsidP="00774692">
            <w:pPr>
              <w:pStyle w:val="Table-Left7"/>
            </w:pPr>
            <w:r>
              <w:rPr>
                <w:noProof/>
              </w:rPr>
              <w:t>(Shvero et al., 2023)</w:t>
            </w:r>
          </w:p>
        </w:tc>
        <w:tc>
          <w:tcPr>
            <w:tcW w:w="0" w:type="auto"/>
            <w:shd w:val="clear" w:color="auto" w:fill="auto"/>
            <w:tcMar>
              <w:top w:w="28" w:type="dxa"/>
              <w:left w:w="28" w:type="dxa"/>
              <w:bottom w:w="28" w:type="dxa"/>
              <w:right w:w="28" w:type="dxa"/>
            </w:tcMar>
            <w:vAlign w:val="center"/>
            <w:hideMark/>
          </w:tcPr>
          <w:p w14:paraId="174B503D" w14:textId="77777777" w:rsidR="00CC245B" w:rsidRPr="00EC0036" w:rsidRDefault="00CC245B" w:rsidP="00774692">
            <w:pPr>
              <w:pStyle w:val="Table-Left7"/>
            </w:pPr>
            <w:r w:rsidRPr="00EC0036">
              <w:t>To assess variability in the diagnosis and treatment strategies in the endoscopic management of upper tract urothelial carcinoma (UTUC) and adherence to guidelines.</w:t>
            </w:r>
          </w:p>
        </w:tc>
        <w:tc>
          <w:tcPr>
            <w:tcW w:w="0" w:type="auto"/>
            <w:shd w:val="clear" w:color="auto" w:fill="auto"/>
            <w:tcMar>
              <w:top w:w="28" w:type="dxa"/>
              <w:left w:w="28" w:type="dxa"/>
              <w:bottom w:w="28" w:type="dxa"/>
              <w:right w:w="28" w:type="dxa"/>
            </w:tcMar>
            <w:vAlign w:val="center"/>
            <w:hideMark/>
          </w:tcPr>
          <w:p w14:paraId="3F51FF04" w14:textId="77777777" w:rsidR="00CC245B" w:rsidRPr="00EC0036" w:rsidRDefault="00CC245B" w:rsidP="00FC051E">
            <w:pPr>
              <w:pStyle w:val="Table-Left7"/>
              <w:jc w:val="right"/>
            </w:pPr>
            <w:r w:rsidRPr="00EC0036">
              <w:t>88</w:t>
            </w:r>
          </w:p>
        </w:tc>
      </w:tr>
      <w:tr w:rsidR="00CC245B" w:rsidRPr="00EC0036" w14:paraId="2400475B" w14:textId="77777777" w:rsidTr="00F55019">
        <w:trPr>
          <w:trHeight w:val="20"/>
        </w:trPr>
        <w:tc>
          <w:tcPr>
            <w:tcW w:w="0" w:type="auto"/>
            <w:shd w:val="clear" w:color="auto" w:fill="auto"/>
            <w:tcMar>
              <w:top w:w="28" w:type="dxa"/>
              <w:left w:w="28" w:type="dxa"/>
              <w:bottom w:w="28" w:type="dxa"/>
              <w:right w:w="28" w:type="dxa"/>
            </w:tcMar>
            <w:vAlign w:val="center"/>
            <w:hideMark/>
          </w:tcPr>
          <w:p w14:paraId="6C94D0BD" w14:textId="77777777" w:rsidR="00CC245B" w:rsidRPr="005A7BCB" w:rsidRDefault="00CC245B" w:rsidP="00774692">
            <w:pPr>
              <w:pStyle w:val="Table-Left7"/>
            </w:pPr>
            <w:r w:rsidRPr="005A7BCB">
              <w:t>38</w:t>
            </w:r>
          </w:p>
        </w:tc>
        <w:tc>
          <w:tcPr>
            <w:tcW w:w="0" w:type="auto"/>
            <w:shd w:val="clear" w:color="auto" w:fill="auto"/>
            <w:tcMar>
              <w:top w:w="28" w:type="dxa"/>
              <w:left w:w="28" w:type="dxa"/>
              <w:bottom w:w="28" w:type="dxa"/>
              <w:right w:w="28" w:type="dxa"/>
            </w:tcMar>
            <w:vAlign w:val="center"/>
            <w:hideMark/>
          </w:tcPr>
          <w:p w14:paraId="2418D90D" w14:textId="0608B4D5" w:rsidR="00CC245B" w:rsidRPr="00EC0036" w:rsidRDefault="00774692" w:rsidP="00774692">
            <w:pPr>
              <w:pStyle w:val="Table-Left7"/>
            </w:pPr>
            <w:r>
              <w:rPr>
                <w:noProof/>
              </w:rPr>
              <w:t>(Nardone et al., 2023)</w:t>
            </w:r>
          </w:p>
        </w:tc>
        <w:tc>
          <w:tcPr>
            <w:tcW w:w="0" w:type="auto"/>
            <w:shd w:val="clear" w:color="auto" w:fill="auto"/>
            <w:tcMar>
              <w:top w:w="28" w:type="dxa"/>
              <w:left w:w="28" w:type="dxa"/>
              <w:bottom w:w="28" w:type="dxa"/>
              <w:right w:w="28" w:type="dxa"/>
            </w:tcMar>
            <w:vAlign w:val="center"/>
            <w:hideMark/>
          </w:tcPr>
          <w:p w14:paraId="684B7AE6" w14:textId="77777777" w:rsidR="00CC245B" w:rsidRPr="00EC0036" w:rsidRDefault="00CC245B" w:rsidP="00774692">
            <w:pPr>
              <w:pStyle w:val="Table-Left7"/>
            </w:pPr>
            <w:r w:rsidRPr="00EC0036">
              <w:t>To capture attitudes toward ulcerative colitis (UC) histology and the uptake of standardized reporting of endoscopy and histology in daily practice.</w:t>
            </w:r>
          </w:p>
        </w:tc>
        <w:tc>
          <w:tcPr>
            <w:tcW w:w="0" w:type="auto"/>
            <w:shd w:val="clear" w:color="auto" w:fill="auto"/>
            <w:tcMar>
              <w:top w:w="28" w:type="dxa"/>
              <w:left w:w="28" w:type="dxa"/>
              <w:bottom w:w="28" w:type="dxa"/>
              <w:right w:w="28" w:type="dxa"/>
            </w:tcMar>
            <w:vAlign w:val="center"/>
            <w:hideMark/>
          </w:tcPr>
          <w:p w14:paraId="32B6A5B8" w14:textId="77777777" w:rsidR="00CC245B" w:rsidRPr="00EC0036" w:rsidRDefault="00CC245B" w:rsidP="00FC051E">
            <w:pPr>
              <w:pStyle w:val="Table-Left7"/>
              <w:jc w:val="right"/>
            </w:pPr>
            <w:r w:rsidRPr="00EC0036">
              <w:t>359</w:t>
            </w:r>
          </w:p>
        </w:tc>
      </w:tr>
      <w:tr w:rsidR="00CC245B" w:rsidRPr="00EC0036" w14:paraId="4B6751E6" w14:textId="77777777" w:rsidTr="00F55019">
        <w:trPr>
          <w:trHeight w:val="20"/>
        </w:trPr>
        <w:tc>
          <w:tcPr>
            <w:tcW w:w="0" w:type="auto"/>
            <w:shd w:val="clear" w:color="auto" w:fill="auto"/>
            <w:tcMar>
              <w:top w:w="28" w:type="dxa"/>
              <w:left w:w="28" w:type="dxa"/>
              <w:bottom w:w="28" w:type="dxa"/>
              <w:right w:w="28" w:type="dxa"/>
            </w:tcMar>
            <w:vAlign w:val="center"/>
            <w:hideMark/>
          </w:tcPr>
          <w:p w14:paraId="39BE3AC9" w14:textId="77777777" w:rsidR="00CC245B" w:rsidRPr="005A7BCB" w:rsidRDefault="00CC245B" w:rsidP="00774692">
            <w:pPr>
              <w:pStyle w:val="Table-Left7"/>
            </w:pPr>
            <w:r w:rsidRPr="005A7BCB">
              <w:t>39</w:t>
            </w:r>
          </w:p>
        </w:tc>
        <w:tc>
          <w:tcPr>
            <w:tcW w:w="0" w:type="auto"/>
            <w:shd w:val="clear" w:color="auto" w:fill="auto"/>
            <w:tcMar>
              <w:top w:w="28" w:type="dxa"/>
              <w:left w:w="28" w:type="dxa"/>
              <w:bottom w:w="28" w:type="dxa"/>
              <w:right w:w="28" w:type="dxa"/>
            </w:tcMar>
            <w:vAlign w:val="center"/>
            <w:hideMark/>
          </w:tcPr>
          <w:p w14:paraId="51E20ADC" w14:textId="0D13BD67" w:rsidR="00CC245B" w:rsidRPr="00EC0036" w:rsidRDefault="00774692" w:rsidP="00774692">
            <w:pPr>
              <w:pStyle w:val="Table-Left7"/>
            </w:pPr>
            <w:r>
              <w:rPr>
                <w:noProof/>
              </w:rPr>
              <w:t>(Masár et al., 2022)</w:t>
            </w:r>
          </w:p>
        </w:tc>
        <w:tc>
          <w:tcPr>
            <w:tcW w:w="0" w:type="auto"/>
            <w:shd w:val="clear" w:color="auto" w:fill="auto"/>
            <w:tcMar>
              <w:top w:w="28" w:type="dxa"/>
              <w:left w:w="28" w:type="dxa"/>
              <w:bottom w:w="28" w:type="dxa"/>
              <w:right w:w="28" w:type="dxa"/>
            </w:tcMar>
            <w:vAlign w:val="center"/>
            <w:hideMark/>
          </w:tcPr>
          <w:p w14:paraId="67C76B97" w14:textId="77777777" w:rsidR="00CC245B" w:rsidRPr="00EC0036" w:rsidRDefault="00CC245B" w:rsidP="00774692">
            <w:pPr>
              <w:pStyle w:val="Table-Left7"/>
            </w:pPr>
            <w:r w:rsidRPr="00EC0036">
              <w:t>To evaluate the degree of project risk management application in companies globally.</w:t>
            </w:r>
          </w:p>
        </w:tc>
        <w:tc>
          <w:tcPr>
            <w:tcW w:w="0" w:type="auto"/>
            <w:shd w:val="clear" w:color="auto" w:fill="auto"/>
            <w:tcMar>
              <w:top w:w="28" w:type="dxa"/>
              <w:left w:w="28" w:type="dxa"/>
              <w:bottom w:w="28" w:type="dxa"/>
              <w:right w:w="28" w:type="dxa"/>
            </w:tcMar>
            <w:vAlign w:val="center"/>
            <w:hideMark/>
          </w:tcPr>
          <w:p w14:paraId="68777F9B" w14:textId="77777777" w:rsidR="00CC245B" w:rsidRPr="00EC0036" w:rsidRDefault="00CC245B" w:rsidP="00FC051E">
            <w:pPr>
              <w:pStyle w:val="Table-Left7"/>
              <w:jc w:val="right"/>
            </w:pPr>
            <w:r w:rsidRPr="00EC0036">
              <w:t>1143</w:t>
            </w:r>
          </w:p>
        </w:tc>
      </w:tr>
      <w:tr w:rsidR="00CC245B" w:rsidRPr="00EC0036" w14:paraId="10D938C9" w14:textId="77777777" w:rsidTr="00F55019">
        <w:trPr>
          <w:trHeight w:val="20"/>
        </w:trPr>
        <w:tc>
          <w:tcPr>
            <w:tcW w:w="0" w:type="auto"/>
            <w:shd w:val="clear" w:color="auto" w:fill="auto"/>
            <w:tcMar>
              <w:top w:w="28" w:type="dxa"/>
              <w:left w:w="28" w:type="dxa"/>
              <w:bottom w:w="28" w:type="dxa"/>
              <w:right w:w="28" w:type="dxa"/>
            </w:tcMar>
            <w:vAlign w:val="center"/>
            <w:hideMark/>
          </w:tcPr>
          <w:p w14:paraId="55BDB04E" w14:textId="77777777" w:rsidR="00CC245B" w:rsidRPr="005A7BCB" w:rsidRDefault="00CC245B" w:rsidP="00774692">
            <w:pPr>
              <w:pStyle w:val="Table-Left7"/>
            </w:pPr>
            <w:r w:rsidRPr="005A7BCB">
              <w:t>40</w:t>
            </w:r>
          </w:p>
        </w:tc>
        <w:tc>
          <w:tcPr>
            <w:tcW w:w="0" w:type="auto"/>
            <w:shd w:val="clear" w:color="auto" w:fill="auto"/>
            <w:tcMar>
              <w:top w:w="28" w:type="dxa"/>
              <w:left w:w="28" w:type="dxa"/>
              <w:bottom w:w="28" w:type="dxa"/>
              <w:right w:w="28" w:type="dxa"/>
            </w:tcMar>
            <w:vAlign w:val="center"/>
            <w:hideMark/>
          </w:tcPr>
          <w:p w14:paraId="692192AD" w14:textId="7448C522" w:rsidR="00CC245B" w:rsidRPr="00EC0036" w:rsidRDefault="00774692" w:rsidP="00774692">
            <w:pPr>
              <w:pStyle w:val="Table-Left7"/>
            </w:pPr>
            <w:r>
              <w:rPr>
                <w:noProof/>
              </w:rPr>
              <w:t>(Blasutig et al., 2023)</w:t>
            </w:r>
          </w:p>
        </w:tc>
        <w:tc>
          <w:tcPr>
            <w:tcW w:w="0" w:type="auto"/>
            <w:shd w:val="clear" w:color="auto" w:fill="auto"/>
            <w:tcMar>
              <w:top w:w="28" w:type="dxa"/>
              <w:left w:w="28" w:type="dxa"/>
              <w:bottom w:w="28" w:type="dxa"/>
              <w:right w:w="28" w:type="dxa"/>
            </w:tcMar>
            <w:vAlign w:val="center"/>
            <w:hideMark/>
          </w:tcPr>
          <w:p w14:paraId="4804D7BB" w14:textId="77777777" w:rsidR="00CC245B" w:rsidRPr="00EC0036" w:rsidRDefault="00CC245B" w:rsidP="00774692">
            <w:pPr>
              <w:pStyle w:val="Table-Left7"/>
            </w:pPr>
            <w:r w:rsidRPr="00EC0036">
              <w:t>To evaluate the current status of global laboratory quality systems and assess the need for EQA programs for Clinical Chemistry and Laboratory Medicine.</w:t>
            </w:r>
          </w:p>
        </w:tc>
        <w:tc>
          <w:tcPr>
            <w:tcW w:w="0" w:type="auto"/>
            <w:shd w:val="clear" w:color="auto" w:fill="auto"/>
            <w:tcMar>
              <w:top w:w="28" w:type="dxa"/>
              <w:left w:w="28" w:type="dxa"/>
              <w:bottom w:w="28" w:type="dxa"/>
              <w:right w:w="28" w:type="dxa"/>
            </w:tcMar>
            <w:vAlign w:val="center"/>
            <w:hideMark/>
          </w:tcPr>
          <w:p w14:paraId="7CD4F573" w14:textId="77777777" w:rsidR="00CC245B" w:rsidRPr="00EC0036" w:rsidRDefault="00CC245B" w:rsidP="00FC051E">
            <w:pPr>
              <w:pStyle w:val="Table-Left7"/>
              <w:jc w:val="right"/>
            </w:pPr>
            <w:r w:rsidRPr="00EC0036">
              <w:t>41</w:t>
            </w:r>
          </w:p>
        </w:tc>
      </w:tr>
      <w:tr w:rsidR="00CC245B" w:rsidRPr="00EC0036" w14:paraId="39AAC5C4" w14:textId="77777777" w:rsidTr="00F55019">
        <w:trPr>
          <w:trHeight w:val="20"/>
        </w:trPr>
        <w:tc>
          <w:tcPr>
            <w:tcW w:w="0" w:type="auto"/>
            <w:shd w:val="clear" w:color="auto" w:fill="auto"/>
            <w:tcMar>
              <w:top w:w="28" w:type="dxa"/>
              <w:left w:w="28" w:type="dxa"/>
              <w:bottom w:w="28" w:type="dxa"/>
              <w:right w:w="28" w:type="dxa"/>
            </w:tcMar>
            <w:vAlign w:val="center"/>
            <w:hideMark/>
          </w:tcPr>
          <w:p w14:paraId="7864422B" w14:textId="77777777" w:rsidR="00CC245B" w:rsidRPr="005A7BCB" w:rsidRDefault="00CC245B" w:rsidP="00774692">
            <w:pPr>
              <w:pStyle w:val="Table-Left7"/>
            </w:pPr>
            <w:r w:rsidRPr="005A7BCB">
              <w:t>41</w:t>
            </w:r>
          </w:p>
        </w:tc>
        <w:tc>
          <w:tcPr>
            <w:tcW w:w="0" w:type="auto"/>
            <w:shd w:val="clear" w:color="auto" w:fill="auto"/>
            <w:tcMar>
              <w:top w:w="28" w:type="dxa"/>
              <w:left w:w="28" w:type="dxa"/>
              <w:bottom w:w="28" w:type="dxa"/>
              <w:right w:w="28" w:type="dxa"/>
            </w:tcMar>
            <w:vAlign w:val="center"/>
            <w:hideMark/>
          </w:tcPr>
          <w:p w14:paraId="394B72F1" w14:textId="75F24CBD" w:rsidR="00CC245B" w:rsidRPr="00EC0036" w:rsidRDefault="00774692" w:rsidP="00774692">
            <w:pPr>
              <w:pStyle w:val="Table-Left7"/>
            </w:pPr>
            <w:r>
              <w:rPr>
                <w:noProof/>
              </w:rPr>
              <w:t>(Ekhtiari et al., 2024)</w:t>
            </w:r>
          </w:p>
        </w:tc>
        <w:tc>
          <w:tcPr>
            <w:tcW w:w="0" w:type="auto"/>
            <w:shd w:val="clear" w:color="auto" w:fill="auto"/>
            <w:tcMar>
              <w:top w:w="28" w:type="dxa"/>
              <w:left w:w="28" w:type="dxa"/>
              <w:bottom w:w="28" w:type="dxa"/>
              <w:right w:w="28" w:type="dxa"/>
            </w:tcMar>
            <w:vAlign w:val="center"/>
            <w:hideMark/>
          </w:tcPr>
          <w:p w14:paraId="1E856331" w14:textId="77777777" w:rsidR="00CC245B" w:rsidRPr="00EC0036" w:rsidRDefault="00CC245B" w:rsidP="00774692">
            <w:pPr>
              <w:pStyle w:val="Table-Left7"/>
            </w:pPr>
            <w:r w:rsidRPr="00EC0036">
              <w:t>To develop an international collaborative network to monitor emerging concerns in addiction medicine.</w:t>
            </w:r>
          </w:p>
        </w:tc>
        <w:tc>
          <w:tcPr>
            <w:tcW w:w="0" w:type="auto"/>
            <w:shd w:val="clear" w:color="auto" w:fill="auto"/>
            <w:tcMar>
              <w:top w:w="28" w:type="dxa"/>
              <w:left w:w="28" w:type="dxa"/>
              <w:bottom w:w="28" w:type="dxa"/>
              <w:right w:w="28" w:type="dxa"/>
            </w:tcMar>
            <w:vAlign w:val="center"/>
            <w:hideMark/>
          </w:tcPr>
          <w:p w14:paraId="7E3B07E5" w14:textId="77777777" w:rsidR="00CC245B" w:rsidRPr="00EC0036" w:rsidRDefault="00CC245B" w:rsidP="00FC051E">
            <w:pPr>
              <w:pStyle w:val="Table-Left7"/>
              <w:jc w:val="right"/>
            </w:pPr>
            <w:r w:rsidRPr="00EC0036">
              <w:t>354</w:t>
            </w:r>
          </w:p>
        </w:tc>
      </w:tr>
      <w:tr w:rsidR="00CC245B" w:rsidRPr="00EC0036" w14:paraId="4A081422" w14:textId="77777777" w:rsidTr="00F55019">
        <w:trPr>
          <w:trHeight w:val="20"/>
        </w:trPr>
        <w:tc>
          <w:tcPr>
            <w:tcW w:w="0" w:type="auto"/>
            <w:shd w:val="clear" w:color="auto" w:fill="auto"/>
            <w:tcMar>
              <w:top w:w="28" w:type="dxa"/>
              <w:left w:w="28" w:type="dxa"/>
              <w:bottom w:w="28" w:type="dxa"/>
              <w:right w:w="28" w:type="dxa"/>
            </w:tcMar>
            <w:vAlign w:val="center"/>
            <w:hideMark/>
          </w:tcPr>
          <w:p w14:paraId="6771C77E" w14:textId="77777777" w:rsidR="00CC245B" w:rsidRPr="005A7BCB" w:rsidRDefault="00CC245B" w:rsidP="00774692">
            <w:pPr>
              <w:pStyle w:val="Table-Left7"/>
            </w:pPr>
            <w:r w:rsidRPr="005A7BCB">
              <w:t>42</w:t>
            </w:r>
          </w:p>
        </w:tc>
        <w:tc>
          <w:tcPr>
            <w:tcW w:w="0" w:type="auto"/>
            <w:shd w:val="clear" w:color="auto" w:fill="auto"/>
            <w:tcMar>
              <w:top w:w="28" w:type="dxa"/>
              <w:left w:w="28" w:type="dxa"/>
              <w:bottom w:w="28" w:type="dxa"/>
              <w:right w:w="28" w:type="dxa"/>
            </w:tcMar>
            <w:vAlign w:val="center"/>
            <w:hideMark/>
          </w:tcPr>
          <w:p w14:paraId="12FF1E11" w14:textId="4D428A15" w:rsidR="00CC245B" w:rsidRPr="00EC0036" w:rsidRDefault="00774692" w:rsidP="00774692">
            <w:pPr>
              <w:pStyle w:val="Table-Left7"/>
            </w:pPr>
            <w:r>
              <w:rPr>
                <w:noProof/>
              </w:rPr>
              <w:t>(Vazir et al., 2023)</w:t>
            </w:r>
          </w:p>
        </w:tc>
        <w:tc>
          <w:tcPr>
            <w:tcW w:w="0" w:type="auto"/>
            <w:shd w:val="clear" w:color="auto" w:fill="auto"/>
            <w:tcMar>
              <w:top w:w="28" w:type="dxa"/>
              <w:left w:w="28" w:type="dxa"/>
              <w:bottom w:w="28" w:type="dxa"/>
              <w:right w:w="28" w:type="dxa"/>
            </w:tcMar>
            <w:vAlign w:val="center"/>
            <w:hideMark/>
          </w:tcPr>
          <w:p w14:paraId="60313E3A" w14:textId="77777777" w:rsidR="00CC245B" w:rsidRPr="00EC0036" w:rsidRDefault="00CC245B" w:rsidP="00774692">
            <w:pPr>
              <w:pStyle w:val="Table-Left7"/>
            </w:pPr>
            <w:r w:rsidRPr="00EC0036">
              <w:t>To capture the therapeutic strategies used by physicians to treat acute decompensated heart failure (ADHF) and assess differences between cardiologists and non-cardiologists.</w:t>
            </w:r>
          </w:p>
        </w:tc>
        <w:tc>
          <w:tcPr>
            <w:tcW w:w="0" w:type="auto"/>
            <w:shd w:val="clear" w:color="auto" w:fill="auto"/>
            <w:tcMar>
              <w:top w:w="28" w:type="dxa"/>
              <w:left w:w="28" w:type="dxa"/>
              <w:bottom w:w="28" w:type="dxa"/>
              <w:right w:w="28" w:type="dxa"/>
            </w:tcMar>
            <w:vAlign w:val="center"/>
            <w:hideMark/>
          </w:tcPr>
          <w:p w14:paraId="5C2D1EEB" w14:textId="77777777" w:rsidR="00CC245B" w:rsidRPr="00EC0036" w:rsidRDefault="00CC245B" w:rsidP="00FC051E">
            <w:pPr>
              <w:pStyle w:val="Table-Left7"/>
              <w:jc w:val="right"/>
            </w:pPr>
            <w:r w:rsidRPr="00EC0036">
              <w:t>641</w:t>
            </w:r>
          </w:p>
        </w:tc>
      </w:tr>
      <w:tr w:rsidR="00CC245B" w:rsidRPr="00EC0036" w14:paraId="272C5BE3" w14:textId="77777777" w:rsidTr="00F55019">
        <w:trPr>
          <w:trHeight w:val="20"/>
        </w:trPr>
        <w:tc>
          <w:tcPr>
            <w:tcW w:w="0" w:type="auto"/>
            <w:shd w:val="clear" w:color="auto" w:fill="auto"/>
            <w:tcMar>
              <w:top w:w="28" w:type="dxa"/>
              <w:left w:w="28" w:type="dxa"/>
              <w:bottom w:w="28" w:type="dxa"/>
              <w:right w:w="28" w:type="dxa"/>
            </w:tcMar>
            <w:vAlign w:val="center"/>
            <w:hideMark/>
          </w:tcPr>
          <w:p w14:paraId="32F9325F" w14:textId="77777777" w:rsidR="00CC245B" w:rsidRPr="005A7BCB" w:rsidRDefault="00CC245B" w:rsidP="00774692">
            <w:pPr>
              <w:pStyle w:val="Table-Left7"/>
            </w:pPr>
            <w:r w:rsidRPr="005A7BCB">
              <w:t>43</w:t>
            </w:r>
          </w:p>
        </w:tc>
        <w:tc>
          <w:tcPr>
            <w:tcW w:w="0" w:type="auto"/>
            <w:shd w:val="clear" w:color="auto" w:fill="auto"/>
            <w:tcMar>
              <w:top w:w="28" w:type="dxa"/>
              <w:left w:w="28" w:type="dxa"/>
              <w:bottom w:w="28" w:type="dxa"/>
              <w:right w:w="28" w:type="dxa"/>
            </w:tcMar>
            <w:vAlign w:val="center"/>
            <w:hideMark/>
          </w:tcPr>
          <w:p w14:paraId="1D0E2E12" w14:textId="35B0FC0D" w:rsidR="00CC245B" w:rsidRPr="00EC0036" w:rsidRDefault="00774692" w:rsidP="00774692">
            <w:pPr>
              <w:pStyle w:val="Table-Left7"/>
            </w:pPr>
            <w:r>
              <w:rPr>
                <w:noProof/>
              </w:rPr>
              <w:t>(Bonneau et al., 2024)</w:t>
            </w:r>
          </w:p>
        </w:tc>
        <w:tc>
          <w:tcPr>
            <w:tcW w:w="0" w:type="auto"/>
            <w:shd w:val="clear" w:color="auto" w:fill="auto"/>
            <w:tcMar>
              <w:top w:w="28" w:type="dxa"/>
              <w:left w:w="28" w:type="dxa"/>
              <w:bottom w:w="28" w:type="dxa"/>
              <w:right w:w="28" w:type="dxa"/>
            </w:tcMar>
            <w:vAlign w:val="center"/>
            <w:hideMark/>
          </w:tcPr>
          <w:p w14:paraId="440A2DEC" w14:textId="77777777" w:rsidR="00CC245B" w:rsidRPr="00EC0036" w:rsidRDefault="00CC245B" w:rsidP="00774692">
            <w:pPr>
              <w:pStyle w:val="Table-Left7"/>
            </w:pPr>
            <w:r w:rsidRPr="00EC0036">
              <w:t>To determine the visual impacts and associated psychosocial burden of CHM in women.</w:t>
            </w:r>
          </w:p>
        </w:tc>
        <w:tc>
          <w:tcPr>
            <w:tcW w:w="0" w:type="auto"/>
            <w:shd w:val="clear" w:color="auto" w:fill="auto"/>
            <w:tcMar>
              <w:top w:w="28" w:type="dxa"/>
              <w:left w:w="28" w:type="dxa"/>
              <w:bottom w:w="28" w:type="dxa"/>
              <w:right w:w="28" w:type="dxa"/>
            </w:tcMar>
            <w:vAlign w:val="center"/>
            <w:hideMark/>
          </w:tcPr>
          <w:p w14:paraId="55909837" w14:textId="77777777" w:rsidR="00CC245B" w:rsidRPr="00EC0036" w:rsidRDefault="00CC245B" w:rsidP="00FC051E">
            <w:pPr>
              <w:pStyle w:val="Table-Left7"/>
              <w:jc w:val="right"/>
            </w:pPr>
            <w:r w:rsidRPr="00EC0036">
              <w:t>55</w:t>
            </w:r>
          </w:p>
        </w:tc>
      </w:tr>
      <w:tr w:rsidR="00CC245B" w:rsidRPr="00EC0036" w14:paraId="2398FA4A" w14:textId="77777777" w:rsidTr="00F55019">
        <w:trPr>
          <w:trHeight w:val="20"/>
        </w:trPr>
        <w:tc>
          <w:tcPr>
            <w:tcW w:w="0" w:type="auto"/>
            <w:shd w:val="clear" w:color="auto" w:fill="auto"/>
            <w:tcMar>
              <w:top w:w="28" w:type="dxa"/>
              <w:left w:w="28" w:type="dxa"/>
              <w:bottom w:w="28" w:type="dxa"/>
              <w:right w:w="28" w:type="dxa"/>
            </w:tcMar>
            <w:vAlign w:val="center"/>
            <w:hideMark/>
          </w:tcPr>
          <w:p w14:paraId="6BCDC823" w14:textId="77777777" w:rsidR="00CC245B" w:rsidRPr="005A7BCB" w:rsidRDefault="00CC245B" w:rsidP="00774692">
            <w:pPr>
              <w:pStyle w:val="Table-Left7"/>
            </w:pPr>
            <w:r w:rsidRPr="005A7BCB">
              <w:t>44</w:t>
            </w:r>
          </w:p>
        </w:tc>
        <w:tc>
          <w:tcPr>
            <w:tcW w:w="0" w:type="auto"/>
            <w:shd w:val="clear" w:color="auto" w:fill="auto"/>
            <w:tcMar>
              <w:top w:w="28" w:type="dxa"/>
              <w:left w:w="28" w:type="dxa"/>
              <w:bottom w:w="28" w:type="dxa"/>
              <w:right w:w="28" w:type="dxa"/>
            </w:tcMar>
            <w:vAlign w:val="center"/>
            <w:hideMark/>
          </w:tcPr>
          <w:p w14:paraId="5083DB27" w14:textId="39E29D58" w:rsidR="00CC245B" w:rsidRPr="00EC0036" w:rsidRDefault="00774692" w:rsidP="00774692">
            <w:pPr>
              <w:pStyle w:val="Table-Left7"/>
            </w:pPr>
            <w:r>
              <w:rPr>
                <w:noProof/>
              </w:rPr>
              <w:t>(Zilberlicht et al., 2023)</w:t>
            </w:r>
          </w:p>
        </w:tc>
        <w:tc>
          <w:tcPr>
            <w:tcW w:w="0" w:type="auto"/>
            <w:shd w:val="clear" w:color="auto" w:fill="auto"/>
            <w:tcMar>
              <w:top w:w="28" w:type="dxa"/>
              <w:left w:w="28" w:type="dxa"/>
              <w:bottom w:w="28" w:type="dxa"/>
              <w:right w:w="28" w:type="dxa"/>
            </w:tcMar>
            <w:vAlign w:val="center"/>
            <w:hideMark/>
          </w:tcPr>
          <w:p w14:paraId="6D7B4B7F" w14:textId="77777777" w:rsidR="00CC245B" w:rsidRPr="00EC0036" w:rsidRDefault="00CC245B" w:rsidP="00774692">
            <w:pPr>
              <w:pStyle w:val="Table-Left7"/>
            </w:pPr>
            <w:r w:rsidRPr="00EC0036">
              <w:t>To investigate doctors' opinions on the use of synthetic mesh for treating stress urinary incontinence.</w:t>
            </w:r>
          </w:p>
        </w:tc>
        <w:tc>
          <w:tcPr>
            <w:tcW w:w="0" w:type="auto"/>
            <w:shd w:val="clear" w:color="auto" w:fill="auto"/>
            <w:tcMar>
              <w:top w:w="28" w:type="dxa"/>
              <w:left w:w="28" w:type="dxa"/>
              <w:bottom w:w="28" w:type="dxa"/>
              <w:right w:w="28" w:type="dxa"/>
            </w:tcMar>
            <w:vAlign w:val="center"/>
            <w:hideMark/>
          </w:tcPr>
          <w:p w14:paraId="2E0C294B" w14:textId="77777777" w:rsidR="00CC245B" w:rsidRPr="00EC0036" w:rsidRDefault="00CC245B" w:rsidP="00FC051E">
            <w:pPr>
              <w:pStyle w:val="Table-Left7"/>
              <w:jc w:val="right"/>
            </w:pPr>
            <w:r w:rsidRPr="00EC0036">
              <w:t>593</w:t>
            </w:r>
          </w:p>
        </w:tc>
      </w:tr>
      <w:tr w:rsidR="00CC245B" w:rsidRPr="00EC0036" w14:paraId="4E7B379E" w14:textId="77777777" w:rsidTr="00F55019">
        <w:trPr>
          <w:trHeight w:val="20"/>
        </w:trPr>
        <w:tc>
          <w:tcPr>
            <w:tcW w:w="0" w:type="auto"/>
            <w:shd w:val="clear" w:color="auto" w:fill="auto"/>
            <w:tcMar>
              <w:top w:w="28" w:type="dxa"/>
              <w:left w:w="28" w:type="dxa"/>
              <w:bottom w:w="28" w:type="dxa"/>
              <w:right w:w="28" w:type="dxa"/>
            </w:tcMar>
            <w:vAlign w:val="center"/>
            <w:hideMark/>
          </w:tcPr>
          <w:p w14:paraId="3EC6ACC5" w14:textId="77777777" w:rsidR="00CC245B" w:rsidRPr="005A7BCB" w:rsidRDefault="00CC245B" w:rsidP="00774692">
            <w:pPr>
              <w:pStyle w:val="Table-Left7"/>
            </w:pPr>
            <w:r w:rsidRPr="005A7BCB">
              <w:t>45</w:t>
            </w:r>
          </w:p>
        </w:tc>
        <w:tc>
          <w:tcPr>
            <w:tcW w:w="0" w:type="auto"/>
            <w:shd w:val="clear" w:color="auto" w:fill="auto"/>
            <w:tcMar>
              <w:top w:w="28" w:type="dxa"/>
              <w:left w:w="28" w:type="dxa"/>
              <w:bottom w:w="28" w:type="dxa"/>
              <w:right w:w="28" w:type="dxa"/>
            </w:tcMar>
            <w:vAlign w:val="center"/>
            <w:hideMark/>
          </w:tcPr>
          <w:p w14:paraId="66DECAC5" w14:textId="5B3EF61F" w:rsidR="00CC245B" w:rsidRPr="00EC0036" w:rsidRDefault="00774692" w:rsidP="00774692">
            <w:pPr>
              <w:pStyle w:val="Table-Left7"/>
            </w:pPr>
            <w:r>
              <w:rPr>
                <w:noProof/>
              </w:rPr>
              <w:t>(Saloustros et al., 2024)</w:t>
            </w:r>
          </w:p>
        </w:tc>
        <w:tc>
          <w:tcPr>
            <w:tcW w:w="0" w:type="auto"/>
            <w:shd w:val="clear" w:color="auto" w:fill="auto"/>
            <w:tcMar>
              <w:top w:w="28" w:type="dxa"/>
              <w:left w:w="28" w:type="dxa"/>
              <w:bottom w:w="28" w:type="dxa"/>
              <w:right w:w="28" w:type="dxa"/>
            </w:tcMar>
            <w:vAlign w:val="center"/>
            <w:hideMark/>
          </w:tcPr>
          <w:p w14:paraId="0C15D32B" w14:textId="77777777" w:rsidR="00CC245B" w:rsidRPr="00EC0036" w:rsidRDefault="00CC245B" w:rsidP="00774692">
            <w:pPr>
              <w:pStyle w:val="Table-Left7"/>
            </w:pPr>
            <w:r w:rsidRPr="00EC0036">
              <w:t>To assess the attitudes and knowledge of LGBTQ health needs among healthcare providers.</w:t>
            </w:r>
          </w:p>
        </w:tc>
        <w:tc>
          <w:tcPr>
            <w:tcW w:w="0" w:type="auto"/>
            <w:shd w:val="clear" w:color="auto" w:fill="auto"/>
            <w:tcMar>
              <w:top w:w="28" w:type="dxa"/>
              <w:left w:w="28" w:type="dxa"/>
              <w:bottom w:w="28" w:type="dxa"/>
              <w:right w:w="28" w:type="dxa"/>
            </w:tcMar>
            <w:vAlign w:val="center"/>
            <w:hideMark/>
          </w:tcPr>
          <w:p w14:paraId="3C52C5CE" w14:textId="77777777" w:rsidR="00CC245B" w:rsidRPr="00EC0036" w:rsidRDefault="00CC245B" w:rsidP="00FC051E">
            <w:pPr>
              <w:pStyle w:val="Table-Left7"/>
              <w:jc w:val="right"/>
            </w:pPr>
            <w:r w:rsidRPr="00EC0036">
              <w:t>672</w:t>
            </w:r>
          </w:p>
        </w:tc>
      </w:tr>
      <w:tr w:rsidR="00CC245B" w:rsidRPr="00EC0036" w14:paraId="67EB50CA" w14:textId="77777777" w:rsidTr="00F55019">
        <w:trPr>
          <w:trHeight w:val="20"/>
        </w:trPr>
        <w:tc>
          <w:tcPr>
            <w:tcW w:w="0" w:type="auto"/>
            <w:shd w:val="clear" w:color="auto" w:fill="auto"/>
            <w:tcMar>
              <w:top w:w="28" w:type="dxa"/>
              <w:left w:w="28" w:type="dxa"/>
              <w:bottom w:w="28" w:type="dxa"/>
              <w:right w:w="28" w:type="dxa"/>
            </w:tcMar>
            <w:vAlign w:val="center"/>
            <w:hideMark/>
          </w:tcPr>
          <w:p w14:paraId="681182AF" w14:textId="77777777" w:rsidR="00CC245B" w:rsidRPr="005A7BCB" w:rsidRDefault="00CC245B" w:rsidP="00774692">
            <w:pPr>
              <w:pStyle w:val="Table-Left7"/>
            </w:pPr>
            <w:r w:rsidRPr="005A7BCB">
              <w:t>46</w:t>
            </w:r>
          </w:p>
        </w:tc>
        <w:tc>
          <w:tcPr>
            <w:tcW w:w="0" w:type="auto"/>
            <w:shd w:val="clear" w:color="auto" w:fill="auto"/>
            <w:tcMar>
              <w:top w:w="28" w:type="dxa"/>
              <w:left w:w="28" w:type="dxa"/>
              <w:bottom w:w="28" w:type="dxa"/>
              <w:right w:w="28" w:type="dxa"/>
            </w:tcMar>
            <w:vAlign w:val="center"/>
            <w:hideMark/>
          </w:tcPr>
          <w:p w14:paraId="02CF6F0F" w14:textId="78C5D29E" w:rsidR="00CC245B" w:rsidRPr="00EC0036" w:rsidRDefault="00774692" w:rsidP="00774692">
            <w:pPr>
              <w:pStyle w:val="Table-Left7"/>
            </w:pPr>
            <w:r>
              <w:rPr>
                <w:noProof/>
              </w:rPr>
              <w:t>(Rao et al., 2022)</w:t>
            </w:r>
          </w:p>
        </w:tc>
        <w:tc>
          <w:tcPr>
            <w:tcW w:w="0" w:type="auto"/>
            <w:shd w:val="clear" w:color="auto" w:fill="auto"/>
            <w:tcMar>
              <w:top w:w="28" w:type="dxa"/>
              <w:left w:w="28" w:type="dxa"/>
              <w:bottom w:w="28" w:type="dxa"/>
              <w:right w:w="28" w:type="dxa"/>
            </w:tcMar>
            <w:vAlign w:val="center"/>
            <w:hideMark/>
          </w:tcPr>
          <w:p w14:paraId="6AE4531C" w14:textId="77777777" w:rsidR="00CC245B" w:rsidRPr="00EC0036" w:rsidRDefault="00CC245B" w:rsidP="00774692">
            <w:pPr>
              <w:pStyle w:val="Table-Left7"/>
            </w:pPr>
            <w:r w:rsidRPr="00EC0036">
              <w:t>To understand co-morbidities, key concerns, and quality of life among ethnic Indian women with PCOS.</w:t>
            </w:r>
          </w:p>
        </w:tc>
        <w:tc>
          <w:tcPr>
            <w:tcW w:w="0" w:type="auto"/>
            <w:shd w:val="clear" w:color="auto" w:fill="auto"/>
            <w:tcMar>
              <w:top w:w="28" w:type="dxa"/>
              <w:left w:w="28" w:type="dxa"/>
              <w:bottom w:w="28" w:type="dxa"/>
              <w:right w:w="28" w:type="dxa"/>
            </w:tcMar>
            <w:vAlign w:val="center"/>
            <w:hideMark/>
          </w:tcPr>
          <w:p w14:paraId="54555002" w14:textId="77777777" w:rsidR="00CC245B" w:rsidRPr="00EC0036" w:rsidRDefault="00CC245B" w:rsidP="00FC051E">
            <w:pPr>
              <w:pStyle w:val="Table-Left7"/>
              <w:jc w:val="right"/>
            </w:pPr>
            <w:r w:rsidRPr="00EC0036">
              <w:t>4409</w:t>
            </w:r>
          </w:p>
        </w:tc>
      </w:tr>
      <w:tr w:rsidR="00CC245B" w:rsidRPr="00EC0036" w14:paraId="318D6E80" w14:textId="77777777" w:rsidTr="00F55019">
        <w:trPr>
          <w:trHeight w:val="20"/>
        </w:trPr>
        <w:tc>
          <w:tcPr>
            <w:tcW w:w="0" w:type="auto"/>
            <w:shd w:val="clear" w:color="auto" w:fill="auto"/>
            <w:tcMar>
              <w:top w:w="28" w:type="dxa"/>
              <w:left w:w="28" w:type="dxa"/>
              <w:bottom w:w="28" w:type="dxa"/>
              <w:right w:w="28" w:type="dxa"/>
            </w:tcMar>
            <w:vAlign w:val="center"/>
            <w:hideMark/>
          </w:tcPr>
          <w:p w14:paraId="49873D15" w14:textId="77777777" w:rsidR="00CC245B" w:rsidRPr="005A7BCB" w:rsidRDefault="00CC245B" w:rsidP="00774692">
            <w:pPr>
              <w:pStyle w:val="Table-Left7"/>
            </w:pPr>
            <w:r w:rsidRPr="005A7BCB">
              <w:t>47</w:t>
            </w:r>
          </w:p>
        </w:tc>
        <w:tc>
          <w:tcPr>
            <w:tcW w:w="0" w:type="auto"/>
            <w:shd w:val="clear" w:color="auto" w:fill="auto"/>
            <w:tcMar>
              <w:top w:w="28" w:type="dxa"/>
              <w:left w:w="28" w:type="dxa"/>
              <w:bottom w:w="28" w:type="dxa"/>
              <w:right w:w="28" w:type="dxa"/>
            </w:tcMar>
            <w:vAlign w:val="center"/>
            <w:hideMark/>
          </w:tcPr>
          <w:p w14:paraId="643F3774" w14:textId="76154D76" w:rsidR="00CC245B" w:rsidRPr="00EC0036" w:rsidRDefault="00774692" w:rsidP="00774692">
            <w:pPr>
              <w:pStyle w:val="Table-Left7"/>
            </w:pPr>
            <w:r>
              <w:rPr>
                <w:noProof/>
              </w:rPr>
              <w:t>(Kauffman et al., 2023)</w:t>
            </w:r>
          </w:p>
        </w:tc>
        <w:tc>
          <w:tcPr>
            <w:tcW w:w="0" w:type="auto"/>
            <w:shd w:val="clear" w:color="auto" w:fill="auto"/>
            <w:tcMar>
              <w:top w:w="28" w:type="dxa"/>
              <w:left w:w="28" w:type="dxa"/>
              <w:bottom w:w="28" w:type="dxa"/>
              <w:right w:w="28" w:type="dxa"/>
            </w:tcMar>
            <w:vAlign w:val="center"/>
            <w:hideMark/>
          </w:tcPr>
          <w:p w14:paraId="683F3B66" w14:textId="77777777" w:rsidR="00CC245B" w:rsidRPr="00EC0036" w:rsidRDefault="00CC245B" w:rsidP="00774692">
            <w:pPr>
              <w:pStyle w:val="Table-Left7"/>
            </w:pPr>
            <w:r w:rsidRPr="00EC0036">
              <w:t>To identify the ways in which the global radiology community uses social media for radiology education.</w:t>
            </w:r>
          </w:p>
        </w:tc>
        <w:tc>
          <w:tcPr>
            <w:tcW w:w="0" w:type="auto"/>
            <w:shd w:val="clear" w:color="auto" w:fill="auto"/>
            <w:tcMar>
              <w:top w:w="28" w:type="dxa"/>
              <w:left w:w="28" w:type="dxa"/>
              <w:bottom w:w="28" w:type="dxa"/>
              <w:right w:w="28" w:type="dxa"/>
            </w:tcMar>
            <w:vAlign w:val="center"/>
            <w:hideMark/>
          </w:tcPr>
          <w:p w14:paraId="5CD6A539" w14:textId="77777777" w:rsidR="00CC245B" w:rsidRPr="00EC0036" w:rsidRDefault="00CC245B" w:rsidP="00FC051E">
            <w:pPr>
              <w:pStyle w:val="Table-Left7"/>
              <w:jc w:val="right"/>
            </w:pPr>
            <w:r w:rsidRPr="00EC0036">
              <w:t>254</w:t>
            </w:r>
          </w:p>
        </w:tc>
      </w:tr>
      <w:tr w:rsidR="00CC245B" w:rsidRPr="00EC0036" w14:paraId="6633FF75" w14:textId="77777777" w:rsidTr="00F55019">
        <w:trPr>
          <w:trHeight w:val="20"/>
        </w:trPr>
        <w:tc>
          <w:tcPr>
            <w:tcW w:w="0" w:type="auto"/>
            <w:shd w:val="clear" w:color="auto" w:fill="auto"/>
            <w:tcMar>
              <w:top w:w="28" w:type="dxa"/>
              <w:left w:w="28" w:type="dxa"/>
              <w:bottom w:w="28" w:type="dxa"/>
              <w:right w:w="28" w:type="dxa"/>
            </w:tcMar>
            <w:vAlign w:val="center"/>
            <w:hideMark/>
          </w:tcPr>
          <w:p w14:paraId="19D4E278" w14:textId="77777777" w:rsidR="00CC245B" w:rsidRPr="005A7BCB" w:rsidRDefault="00CC245B" w:rsidP="00774692">
            <w:pPr>
              <w:pStyle w:val="Table-Left7"/>
            </w:pPr>
            <w:r w:rsidRPr="005A7BCB">
              <w:t>48</w:t>
            </w:r>
          </w:p>
        </w:tc>
        <w:tc>
          <w:tcPr>
            <w:tcW w:w="0" w:type="auto"/>
            <w:shd w:val="clear" w:color="auto" w:fill="auto"/>
            <w:tcMar>
              <w:top w:w="28" w:type="dxa"/>
              <w:left w:w="28" w:type="dxa"/>
              <w:bottom w:w="28" w:type="dxa"/>
              <w:right w:w="28" w:type="dxa"/>
            </w:tcMar>
            <w:vAlign w:val="center"/>
            <w:hideMark/>
          </w:tcPr>
          <w:p w14:paraId="1700D164" w14:textId="29F69C53" w:rsidR="00CC245B" w:rsidRPr="00EC0036" w:rsidRDefault="00774692" w:rsidP="00774692">
            <w:pPr>
              <w:pStyle w:val="Table-Left7"/>
            </w:pPr>
            <w:r>
              <w:rPr>
                <w:noProof/>
              </w:rPr>
              <w:t>(Landlust et al., 2023)</w:t>
            </w:r>
          </w:p>
        </w:tc>
        <w:tc>
          <w:tcPr>
            <w:tcW w:w="0" w:type="auto"/>
            <w:shd w:val="clear" w:color="auto" w:fill="auto"/>
            <w:tcMar>
              <w:top w:w="28" w:type="dxa"/>
              <w:left w:w="28" w:type="dxa"/>
              <w:bottom w:w="28" w:type="dxa"/>
              <w:right w:w="28" w:type="dxa"/>
            </w:tcMar>
            <w:vAlign w:val="center"/>
            <w:hideMark/>
          </w:tcPr>
          <w:p w14:paraId="156D9ADC" w14:textId="77777777" w:rsidR="00CC245B" w:rsidRPr="00EC0036" w:rsidRDefault="00CC245B" w:rsidP="00774692">
            <w:pPr>
              <w:pStyle w:val="Table-Left7"/>
            </w:pPr>
            <w:r w:rsidRPr="00EC0036">
              <w:t>To collect lived experiences of parents of individuals with Phelan-McDermid syndrome.</w:t>
            </w:r>
          </w:p>
        </w:tc>
        <w:tc>
          <w:tcPr>
            <w:tcW w:w="0" w:type="auto"/>
            <w:shd w:val="clear" w:color="auto" w:fill="auto"/>
            <w:tcMar>
              <w:top w:w="28" w:type="dxa"/>
              <w:left w:w="28" w:type="dxa"/>
              <w:bottom w:w="28" w:type="dxa"/>
              <w:right w:w="28" w:type="dxa"/>
            </w:tcMar>
            <w:vAlign w:val="center"/>
            <w:hideMark/>
          </w:tcPr>
          <w:p w14:paraId="28DA9FDF" w14:textId="77777777" w:rsidR="00CC245B" w:rsidRPr="00EC0036" w:rsidRDefault="00CC245B" w:rsidP="00FC051E">
            <w:pPr>
              <w:pStyle w:val="Table-Left7"/>
              <w:jc w:val="right"/>
            </w:pPr>
            <w:r w:rsidRPr="00EC0036">
              <w:t>587</w:t>
            </w:r>
          </w:p>
        </w:tc>
      </w:tr>
      <w:tr w:rsidR="00CC245B" w:rsidRPr="00EC0036" w14:paraId="23007632" w14:textId="77777777" w:rsidTr="00F55019">
        <w:trPr>
          <w:trHeight w:val="20"/>
        </w:trPr>
        <w:tc>
          <w:tcPr>
            <w:tcW w:w="0" w:type="auto"/>
            <w:shd w:val="clear" w:color="auto" w:fill="auto"/>
            <w:tcMar>
              <w:top w:w="28" w:type="dxa"/>
              <w:left w:w="28" w:type="dxa"/>
              <w:bottom w:w="28" w:type="dxa"/>
              <w:right w:w="28" w:type="dxa"/>
            </w:tcMar>
            <w:vAlign w:val="center"/>
            <w:hideMark/>
          </w:tcPr>
          <w:p w14:paraId="73DC1659" w14:textId="77777777" w:rsidR="00CC245B" w:rsidRPr="005A7BCB" w:rsidRDefault="00CC245B" w:rsidP="00774692">
            <w:pPr>
              <w:pStyle w:val="Table-Left7"/>
            </w:pPr>
            <w:r w:rsidRPr="005A7BCB">
              <w:t>49</w:t>
            </w:r>
          </w:p>
        </w:tc>
        <w:tc>
          <w:tcPr>
            <w:tcW w:w="0" w:type="auto"/>
            <w:shd w:val="clear" w:color="auto" w:fill="auto"/>
            <w:tcMar>
              <w:top w:w="28" w:type="dxa"/>
              <w:left w:w="28" w:type="dxa"/>
              <w:bottom w:w="28" w:type="dxa"/>
              <w:right w:w="28" w:type="dxa"/>
            </w:tcMar>
            <w:vAlign w:val="center"/>
            <w:hideMark/>
          </w:tcPr>
          <w:p w14:paraId="5D525548" w14:textId="085D6AEE" w:rsidR="00CC245B" w:rsidRPr="00EC0036" w:rsidRDefault="00774692" w:rsidP="00774692">
            <w:pPr>
              <w:pStyle w:val="Table-Left7"/>
            </w:pPr>
            <w:r>
              <w:rPr>
                <w:noProof/>
              </w:rPr>
              <w:t>(Naidoo et al., 2024)</w:t>
            </w:r>
          </w:p>
        </w:tc>
        <w:tc>
          <w:tcPr>
            <w:tcW w:w="0" w:type="auto"/>
            <w:shd w:val="clear" w:color="auto" w:fill="auto"/>
            <w:tcMar>
              <w:top w:w="28" w:type="dxa"/>
              <w:left w:w="28" w:type="dxa"/>
              <w:bottom w:w="28" w:type="dxa"/>
              <w:right w:w="28" w:type="dxa"/>
            </w:tcMar>
            <w:vAlign w:val="center"/>
            <w:hideMark/>
          </w:tcPr>
          <w:p w14:paraId="3A9E9C39" w14:textId="77777777" w:rsidR="00CC245B" w:rsidRPr="00EC0036" w:rsidRDefault="00CC245B" w:rsidP="00774692">
            <w:pPr>
              <w:pStyle w:val="Table-Left7"/>
            </w:pPr>
            <w:r w:rsidRPr="00EC0036">
              <w:t>To assess existing ultrasound practices and training in child surgery globally.</w:t>
            </w:r>
          </w:p>
        </w:tc>
        <w:tc>
          <w:tcPr>
            <w:tcW w:w="0" w:type="auto"/>
            <w:shd w:val="clear" w:color="auto" w:fill="auto"/>
            <w:tcMar>
              <w:top w:w="28" w:type="dxa"/>
              <w:left w:w="28" w:type="dxa"/>
              <w:bottom w:w="28" w:type="dxa"/>
              <w:right w:w="28" w:type="dxa"/>
            </w:tcMar>
            <w:vAlign w:val="center"/>
            <w:hideMark/>
          </w:tcPr>
          <w:p w14:paraId="71DC1437" w14:textId="77777777" w:rsidR="00CC245B" w:rsidRPr="00EC0036" w:rsidRDefault="00CC245B" w:rsidP="00FC051E">
            <w:pPr>
              <w:pStyle w:val="Table-Left7"/>
              <w:jc w:val="right"/>
            </w:pPr>
            <w:r w:rsidRPr="00EC0036">
              <w:t>247</w:t>
            </w:r>
          </w:p>
        </w:tc>
      </w:tr>
      <w:tr w:rsidR="00CC245B" w:rsidRPr="00EC0036" w14:paraId="561804DB" w14:textId="77777777" w:rsidTr="00F55019">
        <w:trPr>
          <w:trHeight w:val="20"/>
        </w:trPr>
        <w:tc>
          <w:tcPr>
            <w:tcW w:w="0" w:type="auto"/>
            <w:shd w:val="clear" w:color="auto" w:fill="auto"/>
            <w:tcMar>
              <w:top w:w="28" w:type="dxa"/>
              <w:left w:w="28" w:type="dxa"/>
              <w:bottom w:w="28" w:type="dxa"/>
              <w:right w:w="28" w:type="dxa"/>
            </w:tcMar>
            <w:vAlign w:val="center"/>
            <w:hideMark/>
          </w:tcPr>
          <w:p w14:paraId="63C32B83" w14:textId="77777777" w:rsidR="00CC245B" w:rsidRPr="005A7BCB" w:rsidRDefault="00CC245B" w:rsidP="00774692">
            <w:pPr>
              <w:pStyle w:val="Table-Left7"/>
            </w:pPr>
            <w:r w:rsidRPr="005A7BCB">
              <w:t>50</w:t>
            </w:r>
          </w:p>
        </w:tc>
        <w:tc>
          <w:tcPr>
            <w:tcW w:w="0" w:type="auto"/>
            <w:shd w:val="clear" w:color="auto" w:fill="auto"/>
            <w:tcMar>
              <w:top w:w="28" w:type="dxa"/>
              <w:left w:w="28" w:type="dxa"/>
              <w:bottom w:w="28" w:type="dxa"/>
              <w:right w:w="28" w:type="dxa"/>
            </w:tcMar>
            <w:vAlign w:val="center"/>
            <w:hideMark/>
          </w:tcPr>
          <w:p w14:paraId="51692824" w14:textId="58141856" w:rsidR="00CC245B" w:rsidRPr="00EC0036" w:rsidRDefault="00774692" w:rsidP="00774692">
            <w:pPr>
              <w:pStyle w:val="Table-Left7"/>
            </w:pPr>
            <w:r>
              <w:rPr>
                <w:noProof/>
              </w:rPr>
              <w:t>(Zelano et al., 2023)</w:t>
            </w:r>
          </w:p>
        </w:tc>
        <w:tc>
          <w:tcPr>
            <w:tcW w:w="0" w:type="auto"/>
            <w:shd w:val="clear" w:color="auto" w:fill="auto"/>
            <w:tcMar>
              <w:top w:w="28" w:type="dxa"/>
              <w:left w:w="28" w:type="dxa"/>
              <w:bottom w:w="28" w:type="dxa"/>
              <w:right w:w="28" w:type="dxa"/>
            </w:tcMar>
            <w:vAlign w:val="center"/>
            <w:hideMark/>
          </w:tcPr>
          <w:p w14:paraId="4A35C7F7" w14:textId="77777777" w:rsidR="00CC245B" w:rsidRPr="00EC0036" w:rsidRDefault="00CC245B" w:rsidP="00774692">
            <w:pPr>
              <w:pStyle w:val="Table-Left7"/>
            </w:pPr>
            <w:r w:rsidRPr="00EC0036">
              <w:t>To map guidelines and clinical practices for prescribing wearable seizure detection devices.</w:t>
            </w:r>
          </w:p>
        </w:tc>
        <w:tc>
          <w:tcPr>
            <w:tcW w:w="0" w:type="auto"/>
            <w:shd w:val="clear" w:color="auto" w:fill="auto"/>
            <w:tcMar>
              <w:top w:w="28" w:type="dxa"/>
              <w:left w:w="28" w:type="dxa"/>
              <w:bottom w:w="28" w:type="dxa"/>
              <w:right w:w="28" w:type="dxa"/>
            </w:tcMar>
            <w:vAlign w:val="center"/>
            <w:hideMark/>
          </w:tcPr>
          <w:p w14:paraId="0C45353C" w14:textId="77777777" w:rsidR="00CC245B" w:rsidRPr="00EC0036" w:rsidRDefault="00CC245B" w:rsidP="00FC051E">
            <w:pPr>
              <w:pStyle w:val="Table-Left7"/>
              <w:jc w:val="right"/>
            </w:pPr>
            <w:r w:rsidRPr="00EC0036">
              <w:t>215</w:t>
            </w:r>
          </w:p>
        </w:tc>
      </w:tr>
      <w:tr w:rsidR="00CC245B" w:rsidRPr="00EC0036" w14:paraId="2A5DE280" w14:textId="77777777" w:rsidTr="00F55019">
        <w:trPr>
          <w:trHeight w:val="20"/>
        </w:trPr>
        <w:tc>
          <w:tcPr>
            <w:tcW w:w="0" w:type="auto"/>
            <w:shd w:val="clear" w:color="auto" w:fill="auto"/>
            <w:tcMar>
              <w:top w:w="28" w:type="dxa"/>
              <w:left w:w="28" w:type="dxa"/>
              <w:bottom w:w="28" w:type="dxa"/>
              <w:right w:w="28" w:type="dxa"/>
            </w:tcMar>
            <w:vAlign w:val="center"/>
            <w:hideMark/>
          </w:tcPr>
          <w:p w14:paraId="727F1907" w14:textId="77777777" w:rsidR="00CC245B" w:rsidRPr="005A7BCB" w:rsidRDefault="00CC245B" w:rsidP="00774692">
            <w:pPr>
              <w:pStyle w:val="Table-Left7"/>
            </w:pPr>
            <w:r w:rsidRPr="005A7BCB">
              <w:t>51</w:t>
            </w:r>
          </w:p>
        </w:tc>
        <w:tc>
          <w:tcPr>
            <w:tcW w:w="0" w:type="auto"/>
            <w:shd w:val="clear" w:color="auto" w:fill="auto"/>
            <w:tcMar>
              <w:top w:w="28" w:type="dxa"/>
              <w:left w:w="28" w:type="dxa"/>
              <w:bottom w:w="28" w:type="dxa"/>
              <w:right w:w="28" w:type="dxa"/>
            </w:tcMar>
            <w:vAlign w:val="center"/>
            <w:hideMark/>
          </w:tcPr>
          <w:p w14:paraId="10F008B9" w14:textId="43206C38" w:rsidR="00CC245B" w:rsidRPr="00EC0036" w:rsidRDefault="00774692" w:rsidP="00774692">
            <w:pPr>
              <w:pStyle w:val="Table-Left7"/>
            </w:pPr>
            <w:r>
              <w:rPr>
                <w:noProof/>
              </w:rPr>
              <w:t>(Duncan et al., 2023)</w:t>
            </w:r>
          </w:p>
        </w:tc>
        <w:tc>
          <w:tcPr>
            <w:tcW w:w="0" w:type="auto"/>
            <w:shd w:val="clear" w:color="auto" w:fill="auto"/>
            <w:tcMar>
              <w:top w:w="28" w:type="dxa"/>
              <w:left w:w="28" w:type="dxa"/>
              <w:bottom w:w="28" w:type="dxa"/>
              <w:right w:w="28" w:type="dxa"/>
            </w:tcMar>
            <w:vAlign w:val="center"/>
            <w:hideMark/>
          </w:tcPr>
          <w:p w14:paraId="638B5954" w14:textId="77777777" w:rsidR="00CC245B" w:rsidRPr="00EC0036" w:rsidRDefault="00CC245B" w:rsidP="00774692">
            <w:pPr>
              <w:pStyle w:val="Table-Left7"/>
            </w:pPr>
            <w:r w:rsidRPr="00EC0036">
              <w:t>To describe the structure and operations of emergency care clinical networks worldwide.</w:t>
            </w:r>
          </w:p>
        </w:tc>
        <w:tc>
          <w:tcPr>
            <w:tcW w:w="0" w:type="auto"/>
            <w:shd w:val="clear" w:color="auto" w:fill="auto"/>
            <w:tcMar>
              <w:top w:w="28" w:type="dxa"/>
              <w:left w:w="28" w:type="dxa"/>
              <w:bottom w:w="28" w:type="dxa"/>
              <w:right w:w="28" w:type="dxa"/>
            </w:tcMar>
            <w:vAlign w:val="center"/>
            <w:hideMark/>
          </w:tcPr>
          <w:p w14:paraId="73EEC73A" w14:textId="77777777" w:rsidR="00CC245B" w:rsidRPr="00EC0036" w:rsidRDefault="00CC245B" w:rsidP="00FC051E">
            <w:pPr>
              <w:pStyle w:val="Table-Left7"/>
              <w:jc w:val="right"/>
            </w:pPr>
            <w:r w:rsidRPr="00EC0036">
              <w:t>32</w:t>
            </w:r>
          </w:p>
        </w:tc>
      </w:tr>
      <w:tr w:rsidR="00CC245B" w:rsidRPr="00EC0036" w14:paraId="72F9AD24" w14:textId="77777777" w:rsidTr="00F55019">
        <w:trPr>
          <w:trHeight w:val="20"/>
        </w:trPr>
        <w:tc>
          <w:tcPr>
            <w:tcW w:w="0" w:type="auto"/>
            <w:shd w:val="clear" w:color="auto" w:fill="auto"/>
            <w:tcMar>
              <w:top w:w="28" w:type="dxa"/>
              <w:left w:w="28" w:type="dxa"/>
              <w:bottom w:w="28" w:type="dxa"/>
              <w:right w:w="28" w:type="dxa"/>
            </w:tcMar>
            <w:vAlign w:val="center"/>
            <w:hideMark/>
          </w:tcPr>
          <w:p w14:paraId="6EC707A9" w14:textId="77777777" w:rsidR="00CC245B" w:rsidRPr="005A7BCB" w:rsidRDefault="00CC245B" w:rsidP="00774692">
            <w:pPr>
              <w:pStyle w:val="Table-Left7"/>
            </w:pPr>
            <w:r w:rsidRPr="005A7BCB">
              <w:t>52</w:t>
            </w:r>
          </w:p>
        </w:tc>
        <w:tc>
          <w:tcPr>
            <w:tcW w:w="0" w:type="auto"/>
            <w:shd w:val="clear" w:color="auto" w:fill="auto"/>
            <w:tcMar>
              <w:top w:w="28" w:type="dxa"/>
              <w:left w:w="28" w:type="dxa"/>
              <w:bottom w:w="28" w:type="dxa"/>
              <w:right w:w="28" w:type="dxa"/>
            </w:tcMar>
            <w:vAlign w:val="center"/>
            <w:hideMark/>
          </w:tcPr>
          <w:p w14:paraId="647DE351" w14:textId="1A60EC5D" w:rsidR="00CC245B" w:rsidRPr="00EC0036" w:rsidRDefault="00774692" w:rsidP="00774692">
            <w:pPr>
              <w:pStyle w:val="Table-Left7"/>
            </w:pPr>
            <w:r>
              <w:rPr>
                <w:noProof/>
              </w:rPr>
              <w:t>(Asadi-Pooya et al., 2023)</w:t>
            </w:r>
          </w:p>
        </w:tc>
        <w:tc>
          <w:tcPr>
            <w:tcW w:w="0" w:type="auto"/>
            <w:shd w:val="clear" w:color="auto" w:fill="auto"/>
            <w:tcMar>
              <w:top w:w="28" w:type="dxa"/>
              <w:left w:w="28" w:type="dxa"/>
              <w:bottom w:w="28" w:type="dxa"/>
              <w:right w:w="28" w:type="dxa"/>
            </w:tcMar>
            <w:vAlign w:val="center"/>
            <w:hideMark/>
          </w:tcPr>
          <w:p w14:paraId="4C867D41" w14:textId="77777777" w:rsidR="00CC245B" w:rsidRPr="00EC0036" w:rsidRDefault="00CC245B" w:rsidP="00774692">
            <w:pPr>
              <w:pStyle w:val="Table-Left7"/>
            </w:pPr>
            <w:r w:rsidRPr="00EC0036">
              <w:t>To investigate opinions of neurologists and psychiatrists on epilepsy and functional seizures.</w:t>
            </w:r>
          </w:p>
        </w:tc>
        <w:tc>
          <w:tcPr>
            <w:tcW w:w="0" w:type="auto"/>
            <w:shd w:val="clear" w:color="auto" w:fill="auto"/>
            <w:tcMar>
              <w:top w:w="28" w:type="dxa"/>
              <w:left w:w="28" w:type="dxa"/>
              <w:bottom w:w="28" w:type="dxa"/>
              <w:right w:w="28" w:type="dxa"/>
            </w:tcMar>
            <w:vAlign w:val="center"/>
            <w:hideMark/>
          </w:tcPr>
          <w:p w14:paraId="5E8016DB" w14:textId="77777777" w:rsidR="00CC245B" w:rsidRPr="00EC0036" w:rsidRDefault="00CC245B" w:rsidP="00FC051E">
            <w:pPr>
              <w:pStyle w:val="Table-Left7"/>
              <w:jc w:val="right"/>
            </w:pPr>
            <w:r w:rsidRPr="00EC0036">
              <w:t>1003</w:t>
            </w:r>
          </w:p>
        </w:tc>
      </w:tr>
      <w:tr w:rsidR="00CC245B" w:rsidRPr="00EC0036" w14:paraId="42782BA6" w14:textId="77777777" w:rsidTr="00F55019">
        <w:trPr>
          <w:trHeight w:val="20"/>
        </w:trPr>
        <w:tc>
          <w:tcPr>
            <w:tcW w:w="0" w:type="auto"/>
            <w:shd w:val="clear" w:color="auto" w:fill="auto"/>
            <w:tcMar>
              <w:top w:w="28" w:type="dxa"/>
              <w:left w:w="28" w:type="dxa"/>
              <w:bottom w:w="28" w:type="dxa"/>
              <w:right w:w="28" w:type="dxa"/>
            </w:tcMar>
            <w:vAlign w:val="center"/>
            <w:hideMark/>
          </w:tcPr>
          <w:p w14:paraId="6F743942" w14:textId="77777777" w:rsidR="00CC245B" w:rsidRPr="005A7BCB" w:rsidRDefault="00CC245B" w:rsidP="00774692">
            <w:pPr>
              <w:pStyle w:val="Table-Left7"/>
            </w:pPr>
            <w:r w:rsidRPr="005A7BCB">
              <w:t>53</w:t>
            </w:r>
          </w:p>
        </w:tc>
        <w:tc>
          <w:tcPr>
            <w:tcW w:w="0" w:type="auto"/>
            <w:shd w:val="clear" w:color="auto" w:fill="auto"/>
            <w:tcMar>
              <w:top w:w="28" w:type="dxa"/>
              <w:left w:w="28" w:type="dxa"/>
              <w:bottom w:w="28" w:type="dxa"/>
              <w:right w:w="28" w:type="dxa"/>
            </w:tcMar>
            <w:vAlign w:val="center"/>
            <w:hideMark/>
          </w:tcPr>
          <w:p w14:paraId="58C58A7E" w14:textId="0AFC912F" w:rsidR="00CC245B" w:rsidRPr="00EC0036" w:rsidRDefault="00774692" w:rsidP="00774692">
            <w:pPr>
              <w:pStyle w:val="Table-Left7"/>
            </w:pPr>
            <w:r>
              <w:rPr>
                <w:noProof/>
              </w:rPr>
              <w:t>(Gocuk et al., 2024)</w:t>
            </w:r>
          </w:p>
        </w:tc>
        <w:tc>
          <w:tcPr>
            <w:tcW w:w="0" w:type="auto"/>
            <w:shd w:val="clear" w:color="auto" w:fill="auto"/>
            <w:tcMar>
              <w:top w:w="28" w:type="dxa"/>
              <w:left w:w="28" w:type="dxa"/>
              <w:bottom w:w="28" w:type="dxa"/>
              <w:right w:w="28" w:type="dxa"/>
            </w:tcMar>
            <w:vAlign w:val="center"/>
            <w:hideMark/>
          </w:tcPr>
          <w:p w14:paraId="2D5EE4CF" w14:textId="77777777" w:rsidR="00CC245B" w:rsidRPr="00EC0036" w:rsidRDefault="00CC245B" w:rsidP="00774692">
            <w:pPr>
              <w:pStyle w:val="Table-Left7"/>
            </w:pPr>
            <w:r w:rsidRPr="00EC0036">
              <w:t>To investigate female carriers of X-linked inherited retinal diseases' experiences and knowledge regarding genetic testing and gene therapy.</w:t>
            </w:r>
          </w:p>
        </w:tc>
        <w:tc>
          <w:tcPr>
            <w:tcW w:w="0" w:type="auto"/>
            <w:shd w:val="clear" w:color="auto" w:fill="auto"/>
            <w:tcMar>
              <w:top w:w="28" w:type="dxa"/>
              <w:left w:w="28" w:type="dxa"/>
              <w:bottom w:w="28" w:type="dxa"/>
              <w:right w:w="28" w:type="dxa"/>
            </w:tcMar>
            <w:vAlign w:val="center"/>
            <w:hideMark/>
          </w:tcPr>
          <w:p w14:paraId="2C7C954B" w14:textId="77777777" w:rsidR="00CC245B" w:rsidRPr="00EC0036" w:rsidRDefault="00CC245B" w:rsidP="00FC051E">
            <w:pPr>
              <w:pStyle w:val="Table-Left7"/>
              <w:jc w:val="right"/>
            </w:pPr>
            <w:r w:rsidRPr="00EC0036">
              <w:t>228</w:t>
            </w:r>
          </w:p>
        </w:tc>
      </w:tr>
      <w:tr w:rsidR="00CC245B" w:rsidRPr="00EC0036" w14:paraId="727CA6E6" w14:textId="77777777" w:rsidTr="00F55019">
        <w:trPr>
          <w:trHeight w:val="20"/>
        </w:trPr>
        <w:tc>
          <w:tcPr>
            <w:tcW w:w="0" w:type="auto"/>
            <w:shd w:val="clear" w:color="auto" w:fill="auto"/>
            <w:tcMar>
              <w:top w:w="28" w:type="dxa"/>
              <w:left w:w="28" w:type="dxa"/>
              <w:bottom w:w="28" w:type="dxa"/>
              <w:right w:w="28" w:type="dxa"/>
            </w:tcMar>
            <w:vAlign w:val="center"/>
            <w:hideMark/>
          </w:tcPr>
          <w:p w14:paraId="172F4B23" w14:textId="77777777" w:rsidR="00CC245B" w:rsidRPr="005A7BCB" w:rsidRDefault="00CC245B" w:rsidP="00774692">
            <w:pPr>
              <w:pStyle w:val="Table-Left7"/>
            </w:pPr>
            <w:r w:rsidRPr="005A7BCB">
              <w:t>54</w:t>
            </w:r>
          </w:p>
        </w:tc>
        <w:tc>
          <w:tcPr>
            <w:tcW w:w="0" w:type="auto"/>
            <w:shd w:val="clear" w:color="auto" w:fill="auto"/>
            <w:tcMar>
              <w:top w:w="28" w:type="dxa"/>
              <w:left w:w="28" w:type="dxa"/>
              <w:bottom w:w="28" w:type="dxa"/>
              <w:right w:w="28" w:type="dxa"/>
            </w:tcMar>
            <w:vAlign w:val="center"/>
            <w:hideMark/>
          </w:tcPr>
          <w:p w14:paraId="0C622A4D" w14:textId="51F6CF37" w:rsidR="00CC245B" w:rsidRPr="00EC0036" w:rsidRDefault="00774692" w:rsidP="00774692">
            <w:pPr>
              <w:pStyle w:val="Table-Left7"/>
            </w:pPr>
            <w:r>
              <w:rPr>
                <w:noProof/>
              </w:rPr>
              <w:t>(Hess et al., 2023)</w:t>
            </w:r>
          </w:p>
        </w:tc>
        <w:tc>
          <w:tcPr>
            <w:tcW w:w="0" w:type="auto"/>
            <w:shd w:val="clear" w:color="auto" w:fill="auto"/>
            <w:tcMar>
              <w:top w:w="28" w:type="dxa"/>
              <w:left w:w="28" w:type="dxa"/>
              <w:bottom w:w="28" w:type="dxa"/>
              <w:right w:w="28" w:type="dxa"/>
            </w:tcMar>
            <w:vAlign w:val="center"/>
            <w:hideMark/>
          </w:tcPr>
          <w:p w14:paraId="2CFD825F" w14:textId="77777777" w:rsidR="00CC245B" w:rsidRPr="00EC0036" w:rsidRDefault="00CC245B" w:rsidP="00774692">
            <w:pPr>
              <w:pStyle w:val="Table-Left7"/>
            </w:pPr>
            <w:r w:rsidRPr="00EC0036">
              <w:t>To assess current practices for diagnosing and managing acute mesenteric ischemia worldwide.</w:t>
            </w:r>
          </w:p>
        </w:tc>
        <w:tc>
          <w:tcPr>
            <w:tcW w:w="0" w:type="auto"/>
            <w:shd w:val="clear" w:color="auto" w:fill="auto"/>
            <w:tcMar>
              <w:top w:w="28" w:type="dxa"/>
              <w:left w:w="28" w:type="dxa"/>
              <w:bottom w:w="28" w:type="dxa"/>
              <w:right w:w="28" w:type="dxa"/>
            </w:tcMar>
            <w:vAlign w:val="center"/>
            <w:hideMark/>
          </w:tcPr>
          <w:p w14:paraId="147F4B69" w14:textId="77777777" w:rsidR="00CC245B" w:rsidRPr="00EC0036" w:rsidRDefault="00CC245B" w:rsidP="00FC051E">
            <w:pPr>
              <w:pStyle w:val="Table-Left7"/>
              <w:jc w:val="right"/>
            </w:pPr>
            <w:r w:rsidRPr="00EC0036">
              <w:t>587</w:t>
            </w:r>
          </w:p>
        </w:tc>
      </w:tr>
      <w:tr w:rsidR="00CC245B" w:rsidRPr="00EC0036" w14:paraId="5C3FC70B" w14:textId="77777777" w:rsidTr="00F55019">
        <w:trPr>
          <w:trHeight w:val="20"/>
        </w:trPr>
        <w:tc>
          <w:tcPr>
            <w:tcW w:w="0" w:type="auto"/>
            <w:shd w:val="clear" w:color="auto" w:fill="auto"/>
            <w:tcMar>
              <w:top w:w="28" w:type="dxa"/>
              <w:left w:w="28" w:type="dxa"/>
              <w:bottom w:w="28" w:type="dxa"/>
              <w:right w:w="28" w:type="dxa"/>
            </w:tcMar>
            <w:vAlign w:val="center"/>
            <w:hideMark/>
          </w:tcPr>
          <w:p w14:paraId="331BC8C1" w14:textId="77777777" w:rsidR="00CC245B" w:rsidRPr="005A7BCB" w:rsidRDefault="00CC245B" w:rsidP="00774692">
            <w:pPr>
              <w:pStyle w:val="Table-Left7"/>
            </w:pPr>
            <w:r w:rsidRPr="005A7BCB">
              <w:t>55</w:t>
            </w:r>
          </w:p>
        </w:tc>
        <w:tc>
          <w:tcPr>
            <w:tcW w:w="0" w:type="auto"/>
            <w:shd w:val="clear" w:color="auto" w:fill="auto"/>
            <w:tcMar>
              <w:top w:w="28" w:type="dxa"/>
              <w:left w:w="28" w:type="dxa"/>
              <w:bottom w:w="28" w:type="dxa"/>
              <w:right w:w="28" w:type="dxa"/>
            </w:tcMar>
            <w:vAlign w:val="center"/>
            <w:hideMark/>
          </w:tcPr>
          <w:p w14:paraId="4BF1700D" w14:textId="69455121" w:rsidR="00CC245B" w:rsidRPr="00EC0036" w:rsidRDefault="00774692" w:rsidP="00774692">
            <w:pPr>
              <w:pStyle w:val="Table-Left7"/>
            </w:pPr>
            <w:r>
              <w:rPr>
                <w:noProof/>
              </w:rPr>
              <w:t>(Zhou et al., 2024)</w:t>
            </w:r>
          </w:p>
        </w:tc>
        <w:tc>
          <w:tcPr>
            <w:tcW w:w="0" w:type="auto"/>
            <w:shd w:val="clear" w:color="auto" w:fill="auto"/>
            <w:tcMar>
              <w:top w:w="28" w:type="dxa"/>
              <w:left w:w="28" w:type="dxa"/>
              <w:bottom w:w="28" w:type="dxa"/>
              <w:right w:w="28" w:type="dxa"/>
            </w:tcMar>
            <w:vAlign w:val="center"/>
            <w:hideMark/>
          </w:tcPr>
          <w:p w14:paraId="086477B2" w14:textId="77777777" w:rsidR="00CC245B" w:rsidRPr="00EC0036" w:rsidRDefault="00CC245B" w:rsidP="00774692">
            <w:pPr>
              <w:pStyle w:val="Table-Left7"/>
            </w:pPr>
            <w:r w:rsidRPr="00EC0036">
              <w:t>To investigate the development of business ethics teaching, research, and training in Mainland China from 2011 to 2023.</w:t>
            </w:r>
          </w:p>
        </w:tc>
        <w:tc>
          <w:tcPr>
            <w:tcW w:w="0" w:type="auto"/>
            <w:shd w:val="clear" w:color="auto" w:fill="auto"/>
            <w:tcMar>
              <w:top w:w="28" w:type="dxa"/>
              <w:left w:w="28" w:type="dxa"/>
              <w:bottom w:w="28" w:type="dxa"/>
              <w:right w:w="28" w:type="dxa"/>
            </w:tcMar>
            <w:vAlign w:val="center"/>
            <w:hideMark/>
          </w:tcPr>
          <w:p w14:paraId="11509A65" w14:textId="77777777" w:rsidR="00CC245B" w:rsidRPr="00EC0036" w:rsidRDefault="00CC245B" w:rsidP="00FC051E">
            <w:pPr>
              <w:pStyle w:val="Table-Left7"/>
              <w:jc w:val="right"/>
            </w:pPr>
            <w:r w:rsidRPr="00EC0036">
              <w:t>43</w:t>
            </w:r>
          </w:p>
        </w:tc>
      </w:tr>
      <w:tr w:rsidR="00CC245B" w:rsidRPr="00EC0036" w14:paraId="55A3ED37" w14:textId="77777777" w:rsidTr="00F55019">
        <w:trPr>
          <w:trHeight w:val="20"/>
        </w:trPr>
        <w:tc>
          <w:tcPr>
            <w:tcW w:w="0" w:type="auto"/>
            <w:shd w:val="clear" w:color="auto" w:fill="auto"/>
            <w:tcMar>
              <w:top w:w="28" w:type="dxa"/>
              <w:left w:w="28" w:type="dxa"/>
              <w:bottom w:w="28" w:type="dxa"/>
              <w:right w:w="28" w:type="dxa"/>
            </w:tcMar>
            <w:vAlign w:val="center"/>
            <w:hideMark/>
          </w:tcPr>
          <w:p w14:paraId="15C3CD3C" w14:textId="77777777" w:rsidR="00CC245B" w:rsidRPr="005A7BCB" w:rsidRDefault="00CC245B" w:rsidP="00774692">
            <w:pPr>
              <w:pStyle w:val="Table-Left7"/>
            </w:pPr>
            <w:r w:rsidRPr="005A7BCB">
              <w:t>56</w:t>
            </w:r>
          </w:p>
        </w:tc>
        <w:tc>
          <w:tcPr>
            <w:tcW w:w="0" w:type="auto"/>
            <w:shd w:val="clear" w:color="auto" w:fill="auto"/>
            <w:tcMar>
              <w:top w:w="28" w:type="dxa"/>
              <w:left w:w="28" w:type="dxa"/>
              <w:bottom w:w="28" w:type="dxa"/>
              <w:right w:w="28" w:type="dxa"/>
            </w:tcMar>
            <w:vAlign w:val="center"/>
            <w:hideMark/>
          </w:tcPr>
          <w:p w14:paraId="13A54147" w14:textId="5462D1B6" w:rsidR="00CC245B" w:rsidRPr="00EC0036" w:rsidRDefault="00774692" w:rsidP="00774692">
            <w:pPr>
              <w:pStyle w:val="Table-Left7"/>
            </w:pPr>
            <w:r>
              <w:rPr>
                <w:noProof/>
              </w:rPr>
              <w:t>(Wong et al., 2023)</w:t>
            </w:r>
          </w:p>
        </w:tc>
        <w:tc>
          <w:tcPr>
            <w:tcW w:w="0" w:type="auto"/>
            <w:shd w:val="clear" w:color="auto" w:fill="auto"/>
            <w:tcMar>
              <w:top w:w="28" w:type="dxa"/>
              <w:left w:w="28" w:type="dxa"/>
              <w:bottom w:w="28" w:type="dxa"/>
              <w:right w:w="28" w:type="dxa"/>
            </w:tcMar>
            <w:vAlign w:val="center"/>
            <w:hideMark/>
          </w:tcPr>
          <w:p w14:paraId="45C60966" w14:textId="77777777" w:rsidR="00CC245B" w:rsidRPr="00EC0036" w:rsidRDefault="00CC245B" w:rsidP="00774692">
            <w:pPr>
              <w:pStyle w:val="Table-Left7"/>
            </w:pPr>
            <w:r w:rsidRPr="00EC0036">
              <w:t>To examine global resilience levels and their association with maladaptive coping behaviors during the COVID-19 pandemic.</w:t>
            </w:r>
          </w:p>
        </w:tc>
        <w:tc>
          <w:tcPr>
            <w:tcW w:w="0" w:type="auto"/>
            <w:shd w:val="clear" w:color="auto" w:fill="auto"/>
            <w:tcMar>
              <w:top w:w="28" w:type="dxa"/>
              <w:left w:w="28" w:type="dxa"/>
              <w:bottom w:w="28" w:type="dxa"/>
              <w:right w:w="28" w:type="dxa"/>
            </w:tcMar>
            <w:vAlign w:val="center"/>
            <w:hideMark/>
          </w:tcPr>
          <w:p w14:paraId="59636844" w14:textId="77777777" w:rsidR="00CC245B" w:rsidRPr="00EC0036" w:rsidRDefault="00CC245B" w:rsidP="00FC051E">
            <w:pPr>
              <w:pStyle w:val="Table-Left7"/>
              <w:jc w:val="right"/>
            </w:pPr>
            <w:r w:rsidRPr="00EC0036">
              <w:t>1762</w:t>
            </w:r>
          </w:p>
        </w:tc>
      </w:tr>
      <w:tr w:rsidR="00CC245B" w:rsidRPr="00EC0036" w14:paraId="0852FE63" w14:textId="77777777" w:rsidTr="00F55019">
        <w:trPr>
          <w:trHeight w:val="20"/>
        </w:trPr>
        <w:tc>
          <w:tcPr>
            <w:tcW w:w="0" w:type="auto"/>
            <w:shd w:val="clear" w:color="auto" w:fill="auto"/>
            <w:tcMar>
              <w:top w:w="28" w:type="dxa"/>
              <w:left w:w="28" w:type="dxa"/>
              <w:bottom w:w="28" w:type="dxa"/>
              <w:right w:w="28" w:type="dxa"/>
            </w:tcMar>
            <w:vAlign w:val="center"/>
            <w:hideMark/>
          </w:tcPr>
          <w:p w14:paraId="0CD04222" w14:textId="77777777" w:rsidR="00CC245B" w:rsidRPr="005A7BCB" w:rsidRDefault="00CC245B" w:rsidP="00774692">
            <w:pPr>
              <w:pStyle w:val="Table-Left7"/>
            </w:pPr>
            <w:r w:rsidRPr="005A7BCB">
              <w:t>57</w:t>
            </w:r>
          </w:p>
        </w:tc>
        <w:tc>
          <w:tcPr>
            <w:tcW w:w="0" w:type="auto"/>
            <w:shd w:val="clear" w:color="auto" w:fill="auto"/>
            <w:tcMar>
              <w:top w:w="28" w:type="dxa"/>
              <w:left w:w="28" w:type="dxa"/>
              <w:bottom w:w="28" w:type="dxa"/>
              <w:right w:w="28" w:type="dxa"/>
            </w:tcMar>
            <w:vAlign w:val="center"/>
            <w:hideMark/>
          </w:tcPr>
          <w:p w14:paraId="2C85BC17" w14:textId="79EBF5BF" w:rsidR="00CC245B" w:rsidRPr="00EC0036" w:rsidRDefault="00774692" w:rsidP="00774692">
            <w:pPr>
              <w:pStyle w:val="Table-Left7"/>
            </w:pPr>
            <w:r>
              <w:rPr>
                <w:noProof/>
              </w:rPr>
              <w:t>(Banga et al., 2023)</w:t>
            </w:r>
          </w:p>
        </w:tc>
        <w:tc>
          <w:tcPr>
            <w:tcW w:w="0" w:type="auto"/>
            <w:shd w:val="clear" w:color="auto" w:fill="auto"/>
            <w:tcMar>
              <w:top w:w="28" w:type="dxa"/>
              <w:left w:w="28" w:type="dxa"/>
              <w:bottom w:w="28" w:type="dxa"/>
              <w:right w:w="28" w:type="dxa"/>
            </w:tcMar>
            <w:vAlign w:val="center"/>
            <w:hideMark/>
          </w:tcPr>
          <w:p w14:paraId="218D7881" w14:textId="77777777" w:rsidR="00CC245B" w:rsidRPr="00EC0036" w:rsidRDefault="00CC245B" w:rsidP="00774692">
            <w:pPr>
              <w:pStyle w:val="Table-Left7"/>
            </w:pPr>
            <w:r w:rsidRPr="00EC0036">
              <w:t>To explore the nature, risk factors, impact, and measures for preventing violence against healthcare workers.</w:t>
            </w:r>
          </w:p>
        </w:tc>
        <w:tc>
          <w:tcPr>
            <w:tcW w:w="0" w:type="auto"/>
            <w:shd w:val="clear" w:color="auto" w:fill="auto"/>
            <w:tcMar>
              <w:top w:w="28" w:type="dxa"/>
              <w:left w:w="28" w:type="dxa"/>
              <w:bottom w:w="28" w:type="dxa"/>
              <w:right w:w="28" w:type="dxa"/>
            </w:tcMar>
            <w:vAlign w:val="center"/>
            <w:hideMark/>
          </w:tcPr>
          <w:p w14:paraId="4B549E8A" w14:textId="77777777" w:rsidR="00CC245B" w:rsidRPr="00EC0036" w:rsidRDefault="00CC245B" w:rsidP="00FC051E">
            <w:pPr>
              <w:pStyle w:val="Table-Left7"/>
              <w:jc w:val="right"/>
            </w:pPr>
            <w:r w:rsidRPr="00EC0036">
              <w:t>5405</w:t>
            </w:r>
          </w:p>
        </w:tc>
      </w:tr>
      <w:tr w:rsidR="00CC245B" w:rsidRPr="00EC0036" w14:paraId="609E5D2F" w14:textId="77777777" w:rsidTr="00F55019">
        <w:trPr>
          <w:trHeight w:val="20"/>
        </w:trPr>
        <w:tc>
          <w:tcPr>
            <w:tcW w:w="0" w:type="auto"/>
            <w:shd w:val="clear" w:color="auto" w:fill="auto"/>
            <w:tcMar>
              <w:top w:w="28" w:type="dxa"/>
              <w:left w:w="28" w:type="dxa"/>
              <w:bottom w:w="28" w:type="dxa"/>
              <w:right w:w="28" w:type="dxa"/>
            </w:tcMar>
            <w:vAlign w:val="center"/>
            <w:hideMark/>
          </w:tcPr>
          <w:p w14:paraId="72F5BECE" w14:textId="77777777" w:rsidR="00CC245B" w:rsidRPr="005A7BCB" w:rsidRDefault="00CC245B" w:rsidP="00774692">
            <w:pPr>
              <w:pStyle w:val="Table-Left7"/>
            </w:pPr>
            <w:r w:rsidRPr="005A7BCB">
              <w:t>58</w:t>
            </w:r>
          </w:p>
        </w:tc>
        <w:tc>
          <w:tcPr>
            <w:tcW w:w="0" w:type="auto"/>
            <w:shd w:val="clear" w:color="auto" w:fill="auto"/>
            <w:tcMar>
              <w:top w:w="28" w:type="dxa"/>
              <w:left w:w="28" w:type="dxa"/>
              <w:bottom w:w="28" w:type="dxa"/>
              <w:right w:w="28" w:type="dxa"/>
            </w:tcMar>
            <w:vAlign w:val="center"/>
            <w:hideMark/>
          </w:tcPr>
          <w:p w14:paraId="58A5D06F" w14:textId="348B9356" w:rsidR="00CC245B" w:rsidRPr="00EC0036" w:rsidRDefault="00774692" w:rsidP="00774692">
            <w:pPr>
              <w:pStyle w:val="Table-Left7"/>
            </w:pPr>
            <w:r>
              <w:rPr>
                <w:noProof/>
              </w:rPr>
              <w:t>(Feser &amp; Krumphals, 2023)</w:t>
            </w:r>
          </w:p>
        </w:tc>
        <w:tc>
          <w:tcPr>
            <w:tcW w:w="0" w:type="auto"/>
            <w:shd w:val="clear" w:color="auto" w:fill="auto"/>
            <w:tcMar>
              <w:top w:w="28" w:type="dxa"/>
              <w:left w:w="28" w:type="dxa"/>
              <w:bottom w:w="28" w:type="dxa"/>
              <w:right w:w="28" w:type="dxa"/>
            </w:tcMar>
            <w:vAlign w:val="center"/>
            <w:hideMark/>
          </w:tcPr>
          <w:p w14:paraId="6C3A05DE" w14:textId="77777777" w:rsidR="00CC245B" w:rsidRPr="00EC0036" w:rsidRDefault="00CC245B" w:rsidP="00774692">
            <w:pPr>
              <w:pStyle w:val="Table-Left7"/>
            </w:pPr>
            <w:r w:rsidRPr="00EC0036">
              <w:t>To explore global naive conceptions about the viscous behavior of fluids among adults.</w:t>
            </w:r>
          </w:p>
        </w:tc>
        <w:tc>
          <w:tcPr>
            <w:tcW w:w="0" w:type="auto"/>
            <w:shd w:val="clear" w:color="auto" w:fill="auto"/>
            <w:tcMar>
              <w:top w:w="28" w:type="dxa"/>
              <w:left w:w="28" w:type="dxa"/>
              <w:bottom w:w="28" w:type="dxa"/>
              <w:right w:w="28" w:type="dxa"/>
            </w:tcMar>
            <w:vAlign w:val="center"/>
            <w:hideMark/>
          </w:tcPr>
          <w:p w14:paraId="090003CC" w14:textId="77777777" w:rsidR="00CC245B" w:rsidRPr="00EC0036" w:rsidRDefault="00CC245B" w:rsidP="00FC051E">
            <w:pPr>
              <w:pStyle w:val="Table-Left7"/>
              <w:jc w:val="right"/>
            </w:pPr>
            <w:r w:rsidRPr="00EC0036">
              <w:t>406</w:t>
            </w:r>
          </w:p>
        </w:tc>
      </w:tr>
      <w:tr w:rsidR="00CC245B" w:rsidRPr="00EC0036" w14:paraId="631BEB1F" w14:textId="77777777" w:rsidTr="00F55019">
        <w:trPr>
          <w:trHeight w:val="20"/>
        </w:trPr>
        <w:tc>
          <w:tcPr>
            <w:tcW w:w="0" w:type="auto"/>
            <w:shd w:val="clear" w:color="auto" w:fill="auto"/>
            <w:tcMar>
              <w:top w:w="28" w:type="dxa"/>
              <w:left w:w="28" w:type="dxa"/>
              <w:bottom w:w="28" w:type="dxa"/>
              <w:right w:w="28" w:type="dxa"/>
            </w:tcMar>
            <w:vAlign w:val="center"/>
            <w:hideMark/>
          </w:tcPr>
          <w:p w14:paraId="3669B721" w14:textId="77777777" w:rsidR="00CC245B" w:rsidRPr="005A7BCB" w:rsidRDefault="00CC245B" w:rsidP="00774692">
            <w:pPr>
              <w:pStyle w:val="Table-Left7"/>
            </w:pPr>
            <w:r w:rsidRPr="005A7BCB">
              <w:t>59</w:t>
            </w:r>
          </w:p>
        </w:tc>
        <w:tc>
          <w:tcPr>
            <w:tcW w:w="0" w:type="auto"/>
            <w:shd w:val="clear" w:color="auto" w:fill="auto"/>
            <w:tcMar>
              <w:top w:w="28" w:type="dxa"/>
              <w:left w:w="28" w:type="dxa"/>
              <w:bottom w:w="28" w:type="dxa"/>
              <w:right w:w="28" w:type="dxa"/>
            </w:tcMar>
            <w:vAlign w:val="center"/>
            <w:hideMark/>
          </w:tcPr>
          <w:p w14:paraId="10A34BC7" w14:textId="5E5F5B2E" w:rsidR="00CC245B" w:rsidRPr="00EC0036" w:rsidRDefault="00774692" w:rsidP="00774692">
            <w:pPr>
              <w:pStyle w:val="Table-Left7"/>
            </w:pPr>
            <w:r>
              <w:rPr>
                <w:noProof/>
              </w:rPr>
              <w:t>(Endler et al., 2022)</w:t>
            </w:r>
          </w:p>
        </w:tc>
        <w:tc>
          <w:tcPr>
            <w:tcW w:w="0" w:type="auto"/>
            <w:shd w:val="clear" w:color="auto" w:fill="auto"/>
            <w:tcMar>
              <w:top w:w="28" w:type="dxa"/>
              <w:left w:w="28" w:type="dxa"/>
              <w:bottom w:w="28" w:type="dxa"/>
              <w:right w:w="28" w:type="dxa"/>
            </w:tcMar>
            <w:vAlign w:val="center"/>
            <w:hideMark/>
          </w:tcPr>
          <w:p w14:paraId="639EBC26" w14:textId="77777777" w:rsidR="00CC245B" w:rsidRPr="00EC0036" w:rsidRDefault="00CC245B" w:rsidP="00774692">
            <w:pPr>
              <w:pStyle w:val="Table-Left7"/>
            </w:pPr>
            <w:r w:rsidRPr="00EC0036">
              <w:t>To investigate the inclusion of sexual and reproductive health and rights topics in medical curricula worldwide.</w:t>
            </w:r>
          </w:p>
        </w:tc>
        <w:tc>
          <w:tcPr>
            <w:tcW w:w="0" w:type="auto"/>
            <w:shd w:val="clear" w:color="auto" w:fill="auto"/>
            <w:tcMar>
              <w:top w:w="28" w:type="dxa"/>
              <w:left w:w="28" w:type="dxa"/>
              <w:bottom w:w="28" w:type="dxa"/>
              <w:right w:w="28" w:type="dxa"/>
            </w:tcMar>
            <w:vAlign w:val="center"/>
            <w:hideMark/>
          </w:tcPr>
          <w:p w14:paraId="5BA4FA1C" w14:textId="77777777" w:rsidR="00CC245B" w:rsidRPr="00EC0036" w:rsidRDefault="00CC245B" w:rsidP="00FC051E">
            <w:pPr>
              <w:pStyle w:val="Table-Left7"/>
              <w:jc w:val="right"/>
            </w:pPr>
            <w:r w:rsidRPr="00EC0036">
              <w:t>219</w:t>
            </w:r>
          </w:p>
        </w:tc>
      </w:tr>
      <w:tr w:rsidR="00CC245B" w:rsidRPr="00EC0036" w14:paraId="3C246E8F" w14:textId="77777777" w:rsidTr="00F55019">
        <w:trPr>
          <w:trHeight w:val="20"/>
        </w:trPr>
        <w:tc>
          <w:tcPr>
            <w:tcW w:w="0" w:type="auto"/>
            <w:shd w:val="clear" w:color="auto" w:fill="auto"/>
            <w:tcMar>
              <w:top w:w="28" w:type="dxa"/>
              <w:left w:w="28" w:type="dxa"/>
              <w:bottom w:w="28" w:type="dxa"/>
              <w:right w:w="28" w:type="dxa"/>
            </w:tcMar>
            <w:vAlign w:val="center"/>
            <w:hideMark/>
          </w:tcPr>
          <w:p w14:paraId="4117F421" w14:textId="77777777" w:rsidR="00CC245B" w:rsidRPr="005A7BCB" w:rsidRDefault="00CC245B" w:rsidP="00774692">
            <w:pPr>
              <w:pStyle w:val="Table-Left7"/>
            </w:pPr>
            <w:r w:rsidRPr="005A7BCB">
              <w:t>60</w:t>
            </w:r>
          </w:p>
        </w:tc>
        <w:tc>
          <w:tcPr>
            <w:tcW w:w="0" w:type="auto"/>
            <w:shd w:val="clear" w:color="auto" w:fill="auto"/>
            <w:tcMar>
              <w:top w:w="28" w:type="dxa"/>
              <w:left w:w="28" w:type="dxa"/>
              <w:bottom w:w="28" w:type="dxa"/>
              <w:right w:w="28" w:type="dxa"/>
            </w:tcMar>
            <w:vAlign w:val="center"/>
            <w:hideMark/>
          </w:tcPr>
          <w:p w14:paraId="4EFD7718" w14:textId="6056F932" w:rsidR="00CC245B" w:rsidRPr="00EC0036" w:rsidRDefault="00774692" w:rsidP="00774692">
            <w:pPr>
              <w:pStyle w:val="Table-Left7"/>
            </w:pPr>
            <w:r>
              <w:rPr>
                <w:noProof/>
              </w:rPr>
              <w:t>(Virk et al., 2023)</w:t>
            </w:r>
          </w:p>
        </w:tc>
        <w:tc>
          <w:tcPr>
            <w:tcW w:w="0" w:type="auto"/>
            <w:shd w:val="clear" w:color="auto" w:fill="auto"/>
            <w:tcMar>
              <w:top w:w="28" w:type="dxa"/>
              <w:left w:w="28" w:type="dxa"/>
              <w:bottom w:w="28" w:type="dxa"/>
              <w:right w:w="28" w:type="dxa"/>
            </w:tcMar>
            <w:vAlign w:val="center"/>
            <w:hideMark/>
          </w:tcPr>
          <w:p w14:paraId="6CCEBD24" w14:textId="77777777" w:rsidR="00CC245B" w:rsidRPr="00EC0036" w:rsidRDefault="00CC245B" w:rsidP="00774692">
            <w:pPr>
              <w:pStyle w:val="Table-Left7"/>
            </w:pPr>
            <w:r w:rsidRPr="00EC0036">
              <w:t>To assess pediatric dentists' knowledge, perceptions, training, and practices related to tobacco cessation interventions for adolescents.</w:t>
            </w:r>
          </w:p>
        </w:tc>
        <w:tc>
          <w:tcPr>
            <w:tcW w:w="0" w:type="auto"/>
            <w:shd w:val="clear" w:color="auto" w:fill="auto"/>
            <w:tcMar>
              <w:top w:w="28" w:type="dxa"/>
              <w:left w:w="28" w:type="dxa"/>
              <w:bottom w:w="28" w:type="dxa"/>
              <w:right w:w="28" w:type="dxa"/>
            </w:tcMar>
            <w:vAlign w:val="center"/>
            <w:hideMark/>
          </w:tcPr>
          <w:p w14:paraId="523AFDB8" w14:textId="77777777" w:rsidR="00CC245B" w:rsidRPr="00EC0036" w:rsidRDefault="00CC245B" w:rsidP="00FC051E">
            <w:pPr>
              <w:pStyle w:val="Table-Left7"/>
              <w:jc w:val="right"/>
            </w:pPr>
            <w:r w:rsidRPr="00EC0036">
              <w:t>235</w:t>
            </w:r>
          </w:p>
        </w:tc>
      </w:tr>
      <w:tr w:rsidR="00CC245B" w:rsidRPr="00EC0036" w14:paraId="4A7C90F5" w14:textId="77777777" w:rsidTr="00F55019">
        <w:trPr>
          <w:trHeight w:val="20"/>
        </w:trPr>
        <w:tc>
          <w:tcPr>
            <w:tcW w:w="0" w:type="auto"/>
            <w:shd w:val="clear" w:color="auto" w:fill="auto"/>
            <w:tcMar>
              <w:top w:w="28" w:type="dxa"/>
              <w:left w:w="28" w:type="dxa"/>
              <w:bottom w:w="28" w:type="dxa"/>
              <w:right w:w="28" w:type="dxa"/>
            </w:tcMar>
            <w:vAlign w:val="center"/>
            <w:hideMark/>
          </w:tcPr>
          <w:p w14:paraId="5CB2414F" w14:textId="77777777" w:rsidR="00CC245B" w:rsidRPr="005A7BCB" w:rsidRDefault="00CC245B" w:rsidP="00774692">
            <w:pPr>
              <w:pStyle w:val="Table-Left7"/>
            </w:pPr>
            <w:r w:rsidRPr="005A7BCB">
              <w:t>61</w:t>
            </w:r>
          </w:p>
        </w:tc>
        <w:tc>
          <w:tcPr>
            <w:tcW w:w="0" w:type="auto"/>
            <w:shd w:val="clear" w:color="auto" w:fill="auto"/>
            <w:tcMar>
              <w:top w:w="28" w:type="dxa"/>
              <w:left w:w="28" w:type="dxa"/>
              <w:bottom w:w="28" w:type="dxa"/>
              <w:right w:w="28" w:type="dxa"/>
            </w:tcMar>
            <w:vAlign w:val="center"/>
            <w:hideMark/>
          </w:tcPr>
          <w:p w14:paraId="3D8059FA" w14:textId="44FFFE35" w:rsidR="00CC245B" w:rsidRPr="00EC0036" w:rsidRDefault="00774692" w:rsidP="00774692">
            <w:pPr>
              <w:pStyle w:val="Table-Left7"/>
            </w:pPr>
            <w:r>
              <w:rPr>
                <w:noProof/>
              </w:rPr>
              <w:t>(Al-Amad et al., 2023)</w:t>
            </w:r>
          </w:p>
        </w:tc>
        <w:tc>
          <w:tcPr>
            <w:tcW w:w="0" w:type="auto"/>
            <w:shd w:val="clear" w:color="auto" w:fill="auto"/>
            <w:tcMar>
              <w:top w:w="28" w:type="dxa"/>
              <w:left w:w="28" w:type="dxa"/>
              <w:bottom w:w="28" w:type="dxa"/>
              <w:right w:w="28" w:type="dxa"/>
            </w:tcMar>
            <w:vAlign w:val="center"/>
            <w:hideMark/>
          </w:tcPr>
          <w:p w14:paraId="0008A357" w14:textId="77777777" w:rsidR="00CC245B" w:rsidRPr="00EC0036" w:rsidRDefault="00CC245B" w:rsidP="00774692">
            <w:pPr>
              <w:pStyle w:val="Table-Left7"/>
            </w:pPr>
            <w:r w:rsidRPr="00EC0036">
              <w:t>To explore factors influencing research interest and productivity in Oral Medicine and perceived barriers to conducting research.</w:t>
            </w:r>
          </w:p>
        </w:tc>
        <w:tc>
          <w:tcPr>
            <w:tcW w:w="0" w:type="auto"/>
            <w:shd w:val="clear" w:color="auto" w:fill="auto"/>
            <w:tcMar>
              <w:top w:w="28" w:type="dxa"/>
              <w:left w:w="28" w:type="dxa"/>
              <w:bottom w:w="28" w:type="dxa"/>
              <w:right w:w="28" w:type="dxa"/>
            </w:tcMar>
            <w:vAlign w:val="center"/>
            <w:hideMark/>
          </w:tcPr>
          <w:p w14:paraId="666EFA13" w14:textId="77777777" w:rsidR="00CC245B" w:rsidRPr="00EC0036" w:rsidRDefault="00CC245B" w:rsidP="00FC051E">
            <w:pPr>
              <w:pStyle w:val="Table-Left7"/>
              <w:jc w:val="right"/>
            </w:pPr>
            <w:r w:rsidRPr="00EC0036">
              <w:t>593</w:t>
            </w:r>
          </w:p>
        </w:tc>
      </w:tr>
      <w:tr w:rsidR="00CC245B" w:rsidRPr="00EC0036" w14:paraId="0AB817D0" w14:textId="77777777" w:rsidTr="00F55019">
        <w:trPr>
          <w:trHeight w:val="20"/>
        </w:trPr>
        <w:tc>
          <w:tcPr>
            <w:tcW w:w="0" w:type="auto"/>
            <w:shd w:val="clear" w:color="auto" w:fill="auto"/>
            <w:tcMar>
              <w:top w:w="28" w:type="dxa"/>
              <w:left w:w="28" w:type="dxa"/>
              <w:bottom w:w="28" w:type="dxa"/>
              <w:right w:w="28" w:type="dxa"/>
            </w:tcMar>
            <w:vAlign w:val="center"/>
            <w:hideMark/>
          </w:tcPr>
          <w:p w14:paraId="27D1D741" w14:textId="77777777" w:rsidR="00CC245B" w:rsidRPr="005A7BCB" w:rsidRDefault="00CC245B" w:rsidP="00774692">
            <w:pPr>
              <w:pStyle w:val="Table-Left7"/>
            </w:pPr>
            <w:r w:rsidRPr="005A7BCB">
              <w:t>62</w:t>
            </w:r>
          </w:p>
        </w:tc>
        <w:tc>
          <w:tcPr>
            <w:tcW w:w="0" w:type="auto"/>
            <w:shd w:val="clear" w:color="auto" w:fill="auto"/>
            <w:tcMar>
              <w:top w:w="28" w:type="dxa"/>
              <w:left w:w="28" w:type="dxa"/>
              <w:bottom w:w="28" w:type="dxa"/>
              <w:right w:w="28" w:type="dxa"/>
            </w:tcMar>
            <w:vAlign w:val="center"/>
            <w:hideMark/>
          </w:tcPr>
          <w:p w14:paraId="383BA0B2" w14:textId="527223A6" w:rsidR="00CC245B" w:rsidRPr="00EC0036" w:rsidRDefault="00774692" w:rsidP="00774692">
            <w:pPr>
              <w:pStyle w:val="Table-Left7"/>
            </w:pPr>
            <w:r>
              <w:rPr>
                <w:noProof/>
              </w:rPr>
              <w:t>(Van Wilgen et al., 2024)</w:t>
            </w:r>
          </w:p>
        </w:tc>
        <w:tc>
          <w:tcPr>
            <w:tcW w:w="0" w:type="auto"/>
            <w:shd w:val="clear" w:color="auto" w:fill="auto"/>
            <w:tcMar>
              <w:top w:w="28" w:type="dxa"/>
              <w:left w:w="28" w:type="dxa"/>
              <w:bottom w:w="28" w:type="dxa"/>
              <w:right w:w="28" w:type="dxa"/>
            </w:tcMar>
            <w:vAlign w:val="center"/>
            <w:hideMark/>
          </w:tcPr>
          <w:p w14:paraId="62909C76" w14:textId="77777777" w:rsidR="00CC245B" w:rsidRPr="00EC0036" w:rsidRDefault="00CC245B" w:rsidP="00774692">
            <w:pPr>
              <w:pStyle w:val="Table-Left7"/>
            </w:pPr>
            <w:r w:rsidRPr="00EC0036">
              <w:t>To investigate whether medical doctors are familiar with ACR criteria for fibromyalgia and adhere to clinical guidelines.</w:t>
            </w:r>
          </w:p>
        </w:tc>
        <w:tc>
          <w:tcPr>
            <w:tcW w:w="0" w:type="auto"/>
            <w:shd w:val="clear" w:color="auto" w:fill="auto"/>
            <w:tcMar>
              <w:top w:w="28" w:type="dxa"/>
              <w:left w:w="28" w:type="dxa"/>
              <w:bottom w:w="28" w:type="dxa"/>
              <w:right w:w="28" w:type="dxa"/>
            </w:tcMar>
            <w:vAlign w:val="center"/>
            <w:hideMark/>
          </w:tcPr>
          <w:p w14:paraId="60CF45DD" w14:textId="77777777" w:rsidR="00CC245B" w:rsidRPr="00EC0036" w:rsidRDefault="00CC245B" w:rsidP="00FC051E">
            <w:pPr>
              <w:pStyle w:val="Table-Left7"/>
              <w:jc w:val="right"/>
            </w:pPr>
            <w:r w:rsidRPr="00EC0036">
              <w:t>286</w:t>
            </w:r>
          </w:p>
        </w:tc>
      </w:tr>
      <w:tr w:rsidR="00CC245B" w:rsidRPr="00EC0036" w14:paraId="327B214B" w14:textId="77777777" w:rsidTr="00F55019">
        <w:trPr>
          <w:trHeight w:val="20"/>
        </w:trPr>
        <w:tc>
          <w:tcPr>
            <w:tcW w:w="0" w:type="auto"/>
            <w:shd w:val="clear" w:color="auto" w:fill="auto"/>
            <w:tcMar>
              <w:top w:w="28" w:type="dxa"/>
              <w:left w:w="28" w:type="dxa"/>
              <w:bottom w:w="28" w:type="dxa"/>
              <w:right w:w="28" w:type="dxa"/>
            </w:tcMar>
            <w:vAlign w:val="center"/>
            <w:hideMark/>
          </w:tcPr>
          <w:p w14:paraId="537648F3" w14:textId="77777777" w:rsidR="00CC245B" w:rsidRPr="005A7BCB" w:rsidRDefault="00CC245B" w:rsidP="00774692">
            <w:pPr>
              <w:pStyle w:val="Table-Left7"/>
            </w:pPr>
            <w:r w:rsidRPr="005A7BCB">
              <w:t>63</w:t>
            </w:r>
          </w:p>
        </w:tc>
        <w:tc>
          <w:tcPr>
            <w:tcW w:w="0" w:type="auto"/>
            <w:shd w:val="clear" w:color="auto" w:fill="auto"/>
            <w:tcMar>
              <w:top w:w="28" w:type="dxa"/>
              <w:left w:w="28" w:type="dxa"/>
              <w:bottom w:w="28" w:type="dxa"/>
              <w:right w:w="28" w:type="dxa"/>
            </w:tcMar>
            <w:vAlign w:val="center"/>
            <w:hideMark/>
          </w:tcPr>
          <w:p w14:paraId="7BD96991" w14:textId="64EE6D57" w:rsidR="00CC245B" w:rsidRPr="00EC0036" w:rsidRDefault="00774692" w:rsidP="00774692">
            <w:pPr>
              <w:pStyle w:val="Table-Left7"/>
            </w:pPr>
            <w:r>
              <w:rPr>
                <w:noProof/>
              </w:rPr>
              <w:t>(Coussement et al., 2024)</w:t>
            </w:r>
          </w:p>
        </w:tc>
        <w:tc>
          <w:tcPr>
            <w:tcW w:w="0" w:type="auto"/>
            <w:shd w:val="clear" w:color="auto" w:fill="auto"/>
            <w:tcMar>
              <w:top w:w="28" w:type="dxa"/>
              <w:left w:w="28" w:type="dxa"/>
              <w:bottom w:w="28" w:type="dxa"/>
              <w:right w:w="28" w:type="dxa"/>
            </w:tcMar>
            <w:vAlign w:val="center"/>
            <w:hideMark/>
          </w:tcPr>
          <w:p w14:paraId="5EB3D0F7" w14:textId="77777777" w:rsidR="00CC245B" w:rsidRPr="00EC0036" w:rsidRDefault="00CC245B" w:rsidP="00774692">
            <w:pPr>
              <w:pStyle w:val="Table-Left7"/>
            </w:pPr>
            <w:r w:rsidRPr="00EC0036">
              <w:t>To survey clinicians worldwide on their practices and opinions about the initial empirical therapy of post-transplant pyelonephritis.</w:t>
            </w:r>
          </w:p>
        </w:tc>
        <w:tc>
          <w:tcPr>
            <w:tcW w:w="0" w:type="auto"/>
            <w:shd w:val="clear" w:color="auto" w:fill="auto"/>
            <w:tcMar>
              <w:top w:w="28" w:type="dxa"/>
              <w:left w:w="28" w:type="dxa"/>
              <w:bottom w:w="28" w:type="dxa"/>
              <w:right w:w="28" w:type="dxa"/>
            </w:tcMar>
            <w:vAlign w:val="center"/>
            <w:hideMark/>
          </w:tcPr>
          <w:p w14:paraId="33648626" w14:textId="77777777" w:rsidR="00CC245B" w:rsidRPr="00EC0036" w:rsidRDefault="00CC245B" w:rsidP="00FC051E">
            <w:pPr>
              <w:pStyle w:val="Table-Left7"/>
              <w:jc w:val="right"/>
            </w:pPr>
            <w:r w:rsidRPr="00EC0036">
              <w:t>721</w:t>
            </w:r>
          </w:p>
        </w:tc>
      </w:tr>
      <w:tr w:rsidR="00CC245B" w:rsidRPr="00EC0036" w14:paraId="41188E2A" w14:textId="77777777" w:rsidTr="00F55019">
        <w:trPr>
          <w:trHeight w:val="20"/>
        </w:trPr>
        <w:tc>
          <w:tcPr>
            <w:tcW w:w="0" w:type="auto"/>
            <w:shd w:val="clear" w:color="auto" w:fill="auto"/>
            <w:tcMar>
              <w:top w:w="28" w:type="dxa"/>
              <w:left w:w="28" w:type="dxa"/>
              <w:bottom w:w="28" w:type="dxa"/>
              <w:right w:w="28" w:type="dxa"/>
            </w:tcMar>
            <w:vAlign w:val="center"/>
            <w:hideMark/>
          </w:tcPr>
          <w:p w14:paraId="38B90AA5" w14:textId="77777777" w:rsidR="00CC245B" w:rsidRPr="005A7BCB" w:rsidRDefault="00CC245B" w:rsidP="00774692">
            <w:pPr>
              <w:pStyle w:val="Table-Left7"/>
            </w:pPr>
            <w:r w:rsidRPr="005A7BCB">
              <w:t>64</w:t>
            </w:r>
          </w:p>
        </w:tc>
        <w:tc>
          <w:tcPr>
            <w:tcW w:w="0" w:type="auto"/>
            <w:shd w:val="clear" w:color="auto" w:fill="auto"/>
            <w:tcMar>
              <w:top w:w="28" w:type="dxa"/>
              <w:left w:w="28" w:type="dxa"/>
              <w:bottom w:w="28" w:type="dxa"/>
              <w:right w:w="28" w:type="dxa"/>
            </w:tcMar>
            <w:vAlign w:val="center"/>
            <w:hideMark/>
          </w:tcPr>
          <w:p w14:paraId="2DDA31F6" w14:textId="6D35F290" w:rsidR="00CC245B" w:rsidRPr="00EC0036" w:rsidRDefault="00774692" w:rsidP="00774692">
            <w:pPr>
              <w:pStyle w:val="Table-Left7"/>
            </w:pPr>
            <w:r>
              <w:rPr>
                <w:noProof/>
              </w:rPr>
              <w:t>(Pyatilova et al., 2023)</w:t>
            </w:r>
          </w:p>
        </w:tc>
        <w:tc>
          <w:tcPr>
            <w:tcW w:w="0" w:type="auto"/>
            <w:shd w:val="clear" w:color="auto" w:fill="auto"/>
            <w:tcMar>
              <w:top w:w="28" w:type="dxa"/>
              <w:left w:w="28" w:type="dxa"/>
              <w:bottom w:w="28" w:type="dxa"/>
              <w:right w:w="28" w:type="dxa"/>
            </w:tcMar>
            <w:vAlign w:val="center"/>
            <w:hideMark/>
          </w:tcPr>
          <w:p w14:paraId="26BB71ED" w14:textId="77777777" w:rsidR="00CC245B" w:rsidRPr="00EC0036" w:rsidRDefault="00CC245B" w:rsidP="00774692">
            <w:pPr>
              <w:pStyle w:val="Table-Left7"/>
            </w:pPr>
            <w:r w:rsidRPr="00EC0036">
              <w:t>To assess global management of mastocytosis by conducting a worldwide survey for physicians.</w:t>
            </w:r>
          </w:p>
        </w:tc>
        <w:tc>
          <w:tcPr>
            <w:tcW w:w="0" w:type="auto"/>
            <w:shd w:val="clear" w:color="auto" w:fill="auto"/>
            <w:tcMar>
              <w:top w:w="28" w:type="dxa"/>
              <w:left w:w="28" w:type="dxa"/>
              <w:bottom w:w="28" w:type="dxa"/>
              <w:right w:w="28" w:type="dxa"/>
            </w:tcMar>
            <w:vAlign w:val="center"/>
            <w:hideMark/>
          </w:tcPr>
          <w:p w14:paraId="000E567C" w14:textId="77777777" w:rsidR="00CC245B" w:rsidRPr="00EC0036" w:rsidRDefault="00CC245B" w:rsidP="00FC051E">
            <w:pPr>
              <w:pStyle w:val="Table-Left7"/>
              <w:jc w:val="right"/>
            </w:pPr>
            <w:r w:rsidRPr="00EC0036">
              <w:t>628</w:t>
            </w:r>
          </w:p>
        </w:tc>
      </w:tr>
      <w:tr w:rsidR="00CC245B" w:rsidRPr="00EC0036" w14:paraId="49EE946B" w14:textId="77777777" w:rsidTr="00F55019">
        <w:trPr>
          <w:trHeight w:val="20"/>
        </w:trPr>
        <w:tc>
          <w:tcPr>
            <w:tcW w:w="0" w:type="auto"/>
            <w:shd w:val="clear" w:color="auto" w:fill="auto"/>
            <w:tcMar>
              <w:top w:w="28" w:type="dxa"/>
              <w:left w:w="28" w:type="dxa"/>
              <w:bottom w:w="28" w:type="dxa"/>
              <w:right w:w="28" w:type="dxa"/>
            </w:tcMar>
            <w:vAlign w:val="center"/>
            <w:hideMark/>
          </w:tcPr>
          <w:p w14:paraId="6612C729" w14:textId="77777777" w:rsidR="00CC245B" w:rsidRPr="005A7BCB" w:rsidRDefault="00CC245B" w:rsidP="00774692">
            <w:pPr>
              <w:pStyle w:val="Table-Left7"/>
            </w:pPr>
            <w:r w:rsidRPr="005A7BCB">
              <w:t>65</w:t>
            </w:r>
          </w:p>
        </w:tc>
        <w:tc>
          <w:tcPr>
            <w:tcW w:w="0" w:type="auto"/>
            <w:shd w:val="clear" w:color="auto" w:fill="auto"/>
            <w:tcMar>
              <w:top w:w="28" w:type="dxa"/>
              <w:left w:w="28" w:type="dxa"/>
              <w:bottom w:w="28" w:type="dxa"/>
              <w:right w:w="28" w:type="dxa"/>
            </w:tcMar>
            <w:vAlign w:val="center"/>
            <w:hideMark/>
          </w:tcPr>
          <w:p w14:paraId="796F5891" w14:textId="49E96344" w:rsidR="00CC245B" w:rsidRPr="00EC0036" w:rsidRDefault="00774692" w:rsidP="00774692">
            <w:pPr>
              <w:pStyle w:val="Table-Left7"/>
            </w:pPr>
            <w:r>
              <w:rPr>
                <w:noProof/>
              </w:rPr>
              <w:t>(Paudel et al., 2024)</w:t>
            </w:r>
          </w:p>
        </w:tc>
        <w:tc>
          <w:tcPr>
            <w:tcW w:w="0" w:type="auto"/>
            <w:shd w:val="clear" w:color="auto" w:fill="auto"/>
            <w:tcMar>
              <w:top w:w="28" w:type="dxa"/>
              <w:left w:w="28" w:type="dxa"/>
              <w:bottom w:w="28" w:type="dxa"/>
              <w:right w:w="28" w:type="dxa"/>
            </w:tcMar>
            <w:vAlign w:val="center"/>
            <w:hideMark/>
          </w:tcPr>
          <w:p w14:paraId="3FA5A95D" w14:textId="77777777" w:rsidR="00CC245B" w:rsidRPr="00EC0036" w:rsidRDefault="00CC245B" w:rsidP="00774692">
            <w:pPr>
              <w:pStyle w:val="Table-Left7"/>
            </w:pPr>
            <w:r w:rsidRPr="00EC0036">
              <w:t>To explore patient experiences seeking genomic services for inherited retinal degenerations.</w:t>
            </w:r>
          </w:p>
        </w:tc>
        <w:tc>
          <w:tcPr>
            <w:tcW w:w="0" w:type="auto"/>
            <w:shd w:val="clear" w:color="auto" w:fill="auto"/>
            <w:tcMar>
              <w:top w:w="28" w:type="dxa"/>
              <w:left w:w="28" w:type="dxa"/>
              <w:bottom w:w="28" w:type="dxa"/>
              <w:right w:w="28" w:type="dxa"/>
            </w:tcMar>
            <w:vAlign w:val="center"/>
            <w:hideMark/>
          </w:tcPr>
          <w:p w14:paraId="515F23D5" w14:textId="77777777" w:rsidR="00CC245B" w:rsidRPr="00EC0036" w:rsidRDefault="00CC245B" w:rsidP="00FC051E">
            <w:pPr>
              <w:pStyle w:val="Table-Left7"/>
              <w:jc w:val="right"/>
            </w:pPr>
            <w:r w:rsidRPr="00EC0036">
              <w:t>410</w:t>
            </w:r>
          </w:p>
        </w:tc>
      </w:tr>
      <w:tr w:rsidR="00CC245B" w:rsidRPr="00EC0036" w14:paraId="71747FA0" w14:textId="77777777" w:rsidTr="00F55019">
        <w:trPr>
          <w:trHeight w:val="20"/>
        </w:trPr>
        <w:tc>
          <w:tcPr>
            <w:tcW w:w="0" w:type="auto"/>
            <w:shd w:val="clear" w:color="auto" w:fill="auto"/>
            <w:tcMar>
              <w:top w:w="28" w:type="dxa"/>
              <w:left w:w="28" w:type="dxa"/>
              <w:bottom w:w="28" w:type="dxa"/>
              <w:right w:w="28" w:type="dxa"/>
            </w:tcMar>
            <w:vAlign w:val="center"/>
            <w:hideMark/>
          </w:tcPr>
          <w:p w14:paraId="60C0B83E" w14:textId="77777777" w:rsidR="00CC245B" w:rsidRPr="005A7BCB" w:rsidRDefault="00CC245B" w:rsidP="00774692">
            <w:pPr>
              <w:pStyle w:val="Table-Left7"/>
            </w:pPr>
            <w:r w:rsidRPr="005A7BCB">
              <w:t>66</w:t>
            </w:r>
          </w:p>
        </w:tc>
        <w:tc>
          <w:tcPr>
            <w:tcW w:w="0" w:type="auto"/>
            <w:shd w:val="clear" w:color="auto" w:fill="auto"/>
            <w:tcMar>
              <w:top w:w="28" w:type="dxa"/>
              <w:left w:w="28" w:type="dxa"/>
              <w:bottom w:w="28" w:type="dxa"/>
              <w:right w:w="28" w:type="dxa"/>
            </w:tcMar>
            <w:vAlign w:val="center"/>
            <w:hideMark/>
          </w:tcPr>
          <w:p w14:paraId="5C690786" w14:textId="6E0B26B0" w:rsidR="00CC245B" w:rsidRPr="00EC0036" w:rsidRDefault="00774692" w:rsidP="00774692">
            <w:pPr>
              <w:pStyle w:val="Table-Left7"/>
            </w:pPr>
            <w:r>
              <w:rPr>
                <w:noProof/>
              </w:rPr>
              <w:t>(Alqadi &amp; O'Connell, 2024)</w:t>
            </w:r>
          </w:p>
        </w:tc>
        <w:tc>
          <w:tcPr>
            <w:tcW w:w="0" w:type="auto"/>
            <w:shd w:val="clear" w:color="auto" w:fill="auto"/>
            <w:tcMar>
              <w:top w:w="28" w:type="dxa"/>
              <w:left w:w="28" w:type="dxa"/>
              <w:bottom w:w="28" w:type="dxa"/>
              <w:right w:w="28" w:type="dxa"/>
            </w:tcMar>
            <w:vAlign w:val="center"/>
            <w:hideMark/>
          </w:tcPr>
          <w:p w14:paraId="44529A30" w14:textId="77777777" w:rsidR="00CC245B" w:rsidRPr="00EC0036" w:rsidRDefault="00CC245B" w:rsidP="00774692">
            <w:pPr>
              <w:pStyle w:val="Table-Left7"/>
            </w:pPr>
            <w:r w:rsidRPr="00EC0036">
              <w:t>To assess the use, attitude, and confidence of pediatric dentists using clinical dental photography of children worldwide.</w:t>
            </w:r>
          </w:p>
        </w:tc>
        <w:tc>
          <w:tcPr>
            <w:tcW w:w="0" w:type="auto"/>
            <w:shd w:val="clear" w:color="auto" w:fill="auto"/>
            <w:tcMar>
              <w:top w:w="28" w:type="dxa"/>
              <w:left w:w="28" w:type="dxa"/>
              <w:bottom w:w="28" w:type="dxa"/>
              <w:right w:w="28" w:type="dxa"/>
            </w:tcMar>
            <w:vAlign w:val="center"/>
            <w:hideMark/>
          </w:tcPr>
          <w:p w14:paraId="2FF1FC9A" w14:textId="77777777" w:rsidR="00CC245B" w:rsidRPr="00EC0036" w:rsidRDefault="00CC245B" w:rsidP="00FC051E">
            <w:pPr>
              <w:pStyle w:val="Table-Left7"/>
              <w:jc w:val="right"/>
            </w:pPr>
            <w:r w:rsidRPr="00EC0036">
              <w:t>390</w:t>
            </w:r>
          </w:p>
        </w:tc>
      </w:tr>
      <w:tr w:rsidR="00CC245B" w:rsidRPr="00EC0036" w14:paraId="4E66B2CA" w14:textId="77777777" w:rsidTr="00F55019">
        <w:trPr>
          <w:trHeight w:val="20"/>
        </w:trPr>
        <w:tc>
          <w:tcPr>
            <w:tcW w:w="0" w:type="auto"/>
            <w:shd w:val="clear" w:color="auto" w:fill="auto"/>
            <w:tcMar>
              <w:top w:w="28" w:type="dxa"/>
              <w:left w:w="28" w:type="dxa"/>
              <w:bottom w:w="28" w:type="dxa"/>
              <w:right w:w="28" w:type="dxa"/>
            </w:tcMar>
            <w:vAlign w:val="center"/>
            <w:hideMark/>
          </w:tcPr>
          <w:p w14:paraId="1D511B9B" w14:textId="77777777" w:rsidR="00CC245B" w:rsidRPr="005A7BCB" w:rsidRDefault="00CC245B" w:rsidP="00774692">
            <w:pPr>
              <w:pStyle w:val="Table-Left7"/>
            </w:pPr>
            <w:r w:rsidRPr="005A7BCB">
              <w:lastRenderedPageBreak/>
              <w:t>67</w:t>
            </w:r>
          </w:p>
        </w:tc>
        <w:tc>
          <w:tcPr>
            <w:tcW w:w="0" w:type="auto"/>
            <w:shd w:val="clear" w:color="auto" w:fill="auto"/>
            <w:tcMar>
              <w:top w:w="28" w:type="dxa"/>
              <w:left w:w="28" w:type="dxa"/>
              <w:bottom w:w="28" w:type="dxa"/>
              <w:right w:w="28" w:type="dxa"/>
            </w:tcMar>
            <w:vAlign w:val="center"/>
            <w:hideMark/>
          </w:tcPr>
          <w:p w14:paraId="4B9CD429" w14:textId="7BB53735" w:rsidR="00CC245B" w:rsidRPr="00EC0036" w:rsidRDefault="00774692" w:rsidP="00774692">
            <w:pPr>
              <w:pStyle w:val="Table-Left7"/>
            </w:pPr>
            <w:r>
              <w:rPr>
                <w:noProof/>
              </w:rPr>
              <w:t>(Gamberini et al., 2023)</w:t>
            </w:r>
          </w:p>
        </w:tc>
        <w:tc>
          <w:tcPr>
            <w:tcW w:w="0" w:type="auto"/>
            <w:shd w:val="clear" w:color="auto" w:fill="auto"/>
            <w:tcMar>
              <w:top w:w="28" w:type="dxa"/>
              <w:left w:w="28" w:type="dxa"/>
              <w:bottom w:w="28" w:type="dxa"/>
              <w:right w:w="28" w:type="dxa"/>
            </w:tcMar>
            <w:vAlign w:val="center"/>
            <w:hideMark/>
          </w:tcPr>
          <w:p w14:paraId="5A841457" w14:textId="77777777" w:rsidR="00CC245B" w:rsidRPr="00EC0036" w:rsidRDefault="00CC245B" w:rsidP="00774692">
            <w:pPr>
              <w:pStyle w:val="Table-Left7"/>
            </w:pPr>
            <w:r w:rsidRPr="00EC0036">
              <w:t>To explore antibiotic prescription and use practices in the antenatal care setting worldwide.</w:t>
            </w:r>
          </w:p>
        </w:tc>
        <w:tc>
          <w:tcPr>
            <w:tcW w:w="0" w:type="auto"/>
            <w:shd w:val="clear" w:color="auto" w:fill="auto"/>
            <w:tcMar>
              <w:top w:w="28" w:type="dxa"/>
              <w:left w:w="28" w:type="dxa"/>
              <w:bottom w:w="28" w:type="dxa"/>
              <w:right w:w="28" w:type="dxa"/>
            </w:tcMar>
            <w:vAlign w:val="center"/>
            <w:hideMark/>
          </w:tcPr>
          <w:p w14:paraId="180D3994" w14:textId="77777777" w:rsidR="00CC245B" w:rsidRPr="00EC0036" w:rsidRDefault="00CC245B" w:rsidP="00FC051E">
            <w:pPr>
              <w:pStyle w:val="Table-Left7"/>
              <w:jc w:val="right"/>
            </w:pPr>
            <w:r w:rsidRPr="00EC0036">
              <w:t>137</w:t>
            </w:r>
          </w:p>
        </w:tc>
      </w:tr>
      <w:tr w:rsidR="00CC245B" w:rsidRPr="00EC0036" w14:paraId="650027C1" w14:textId="77777777" w:rsidTr="00F55019">
        <w:trPr>
          <w:trHeight w:val="20"/>
        </w:trPr>
        <w:tc>
          <w:tcPr>
            <w:tcW w:w="0" w:type="auto"/>
            <w:shd w:val="clear" w:color="auto" w:fill="auto"/>
            <w:tcMar>
              <w:top w:w="28" w:type="dxa"/>
              <w:left w:w="28" w:type="dxa"/>
              <w:bottom w:w="28" w:type="dxa"/>
              <w:right w:w="28" w:type="dxa"/>
            </w:tcMar>
            <w:vAlign w:val="center"/>
            <w:hideMark/>
          </w:tcPr>
          <w:p w14:paraId="54E5C8EC" w14:textId="77777777" w:rsidR="00CC245B" w:rsidRPr="005A7BCB" w:rsidRDefault="00CC245B" w:rsidP="00774692">
            <w:pPr>
              <w:pStyle w:val="Table-Left7"/>
            </w:pPr>
            <w:r w:rsidRPr="005A7BCB">
              <w:t>68</w:t>
            </w:r>
          </w:p>
        </w:tc>
        <w:tc>
          <w:tcPr>
            <w:tcW w:w="0" w:type="auto"/>
            <w:shd w:val="clear" w:color="auto" w:fill="auto"/>
            <w:tcMar>
              <w:top w:w="28" w:type="dxa"/>
              <w:left w:w="28" w:type="dxa"/>
              <w:bottom w:w="28" w:type="dxa"/>
              <w:right w:w="28" w:type="dxa"/>
            </w:tcMar>
            <w:vAlign w:val="center"/>
            <w:hideMark/>
          </w:tcPr>
          <w:p w14:paraId="0E59E1E6" w14:textId="4B43AF87" w:rsidR="00CC245B" w:rsidRPr="00EC0036" w:rsidRDefault="00774692" w:rsidP="00774692">
            <w:pPr>
              <w:pStyle w:val="Table-Left7"/>
            </w:pPr>
            <w:r>
              <w:rPr>
                <w:noProof/>
              </w:rPr>
              <w:t>(Brock et al., 2023)</w:t>
            </w:r>
          </w:p>
        </w:tc>
        <w:tc>
          <w:tcPr>
            <w:tcW w:w="0" w:type="auto"/>
            <w:shd w:val="clear" w:color="auto" w:fill="auto"/>
            <w:tcMar>
              <w:top w:w="28" w:type="dxa"/>
              <w:left w:w="28" w:type="dxa"/>
              <w:bottom w:w="28" w:type="dxa"/>
              <w:right w:w="28" w:type="dxa"/>
            </w:tcMar>
            <w:vAlign w:val="center"/>
            <w:hideMark/>
          </w:tcPr>
          <w:p w14:paraId="293BF811" w14:textId="77777777" w:rsidR="00CC245B" w:rsidRPr="00EC0036" w:rsidRDefault="00CC245B" w:rsidP="00774692">
            <w:pPr>
              <w:pStyle w:val="Table-Left7"/>
            </w:pPr>
            <w:r w:rsidRPr="00EC0036">
              <w:t>To survey international pulmonary physicians on gender diversity in interventional pulmonology.</w:t>
            </w:r>
          </w:p>
        </w:tc>
        <w:tc>
          <w:tcPr>
            <w:tcW w:w="0" w:type="auto"/>
            <w:shd w:val="clear" w:color="auto" w:fill="auto"/>
            <w:tcMar>
              <w:top w:w="28" w:type="dxa"/>
              <w:left w:w="28" w:type="dxa"/>
              <w:bottom w:w="28" w:type="dxa"/>
              <w:right w:w="28" w:type="dxa"/>
            </w:tcMar>
            <w:vAlign w:val="center"/>
            <w:hideMark/>
          </w:tcPr>
          <w:p w14:paraId="7CA870E6" w14:textId="77777777" w:rsidR="00CC245B" w:rsidRPr="00EC0036" w:rsidRDefault="00CC245B" w:rsidP="00FC051E">
            <w:pPr>
              <w:pStyle w:val="Table-Left7"/>
              <w:jc w:val="right"/>
            </w:pPr>
            <w:r w:rsidRPr="00EC0036">
              <w:t>92</w:t>
            </w:r>
          </w:p>
        </w:tc>
      </w:tr>
      <w:tr w:rsidR="00CC245B" w:rsidRPr="00EC0036" w14:paraId="4A3012FA" w14:textId="77777777" w:rsidTr="00F55019">
        <w:trPr>
          <w:trHeight w:val="20"/>
        </w:trPr>
        <w:tc>
          <w:tcPr>
            <w:tcW w:w="0" w:type="auto"/>
            <w:shd w:val="clear" w:color="auto" w:fill="auto"/>
            <w:tcMar>
              <w:top w:w="28" w:type="dxa"/>
              <w:left w:w="28" w:type="dxa"/>
              <w:bottom w:w="28" w:type="dxa"/>
              <w:right w:w="28" w:type="dxa"/>
            </w:tcMar>
            <w:vAlign w:val="center"/>
            <w:hideMark/>
          </w:tcPr>
          <w:p w14:paraId="52020F39" w14:textId="77777777" w:rsidR="00CC245B" w:rsidRPr="005A7BCB" w:rsidRDefault="00CC245B" w:rsidP="00774692">
            <w:pPr>
              <w:pStyle w:val="Table-Left7"/>
            </w:pPr>
            <w:r w:rsidRPr="005A7BCB">
              <w:t>69</w:t>
            </w:r>
          </w:p>
        </w:tc>
        <w:tc>
          <w:tcPr>
            <w:tcW w:w="0" w:type="auto"/>
            <w:shd w:val="clear" w:color="auto" w:fill="auto"/>
            <w:tcMar>
              <w:top w:w="28" w:type="dxa"/>
              <w:left w:w="28" w:type="dxa"/>
              <w:bottom w:w="28" w:type="dxa"/>
              <w:right w:w="28" w:type="dxa"/>
            </w:tcMar>
            <w:vAlign w:val="center"/>
            <w:hideMark/>
          </w:tcPr>
          <w:p w14:paraId="340EDE11" w14:textId="445DF671" w:rsidR="00CC245B" w:rsidRPr="00EC0036" w:rsidRDefault="00774692" w:rsidP="00774692">
            <w:pPr>
              <w:pStyle w:val="Table-Left7"/>
            </w:pPr>
            <w:r>
              <w:rPr>
                <w:noProof/>
              </w:rPr>
              <w:t>(Dorfman et al., 2024)</w:t>
            </w:r>
          </w:p>
        </w:tc>
        <w:tc>
          <w:tcPr>
            <w:tcW w:w="0" w:type="auto"/>
            <w:shd w:val="clear" w:color="auto" w:fill="auto"/>
            <w:tcMar>
              <w:top w:w="28" w:type="dxa"/>
              <w:left w:w="28" w:type="dxa"/>
              <w:bottom w:w="28" w:type="dxa"/>
              <w:right w:w="28" w:type="dxa"/>
            </w:tcMar>
            <w:vAlign w:val="center"/>
            <w:hideMark/>
          </w:tcPr>
          <w:p w14:paraId="3969FC48" w14:textId="77777777" w:rsidR="00CC245B" w:rsidRPr="00EC0036" w:rsidRDefault="00CC245B" w:rsidP="00774692">
            <w:pPr>
              <w:pStyle w:val="Table-Left7"/>
            </w:pPr>
            <w:r w:rsidRPr="00EC0036">
              <w:t>To assess interpretation trends of High-resolution esophageal manometry with impedance data among gastroenterologists worldwide.</w:t>
            </w:r>
          </w:p>
        </w:tc>
        <w:tc>
          <w:tcPr>
            <w:tcW w:w="0" w:type="auto"/>
            <w:shd w:val="clear" w:color="auto" w:fill="auto"/>
            <w:tcMar>
              <w:top w:w="28" w:type="dxa"/>
              <w:left w:w="28" w:type="dxa"/>
              <w:bottom w:w="28" w:type="dxa"/>
              <w:right w:w="28" w:type="dxa"/>
            </w:tcMar>
            <w:vAlign w:val="center"/>
            <w:hideMark/>
          </w:tcPr>
          <w:p w14:paraId="32002249" w14:textId="77777777" w:rsidR="00CC245B" w:rsidRPr="00EC0036" w:rsidRDefault="00CC245B" w:rsidP="00FC051E">
            <w:pPr>
              <w:pStyle w:val="Table-Left7"/>
              <w:jc w:val="right"/>
            </w:pPr>
            <w:r w:rsidRPr="00EC0036">
              <w:t>107</w:t>
            </w:r>
          </w:p>
        </w:tc>
      </w:tr>
      <w:tr w:rsidR="00CC245B" w:rsidRPr="00EC0036" w14:paraId="5C7C8BE1" w14:textId="77777777" w:rsidTr="00F55019">
        <w:trPr>
          <w:trHeight w:val="20"/>
        </w:trPr>
        <w:tc>
          <w:tcPr>
            <w:tcW w:w="0" w:type="auto"/>
            <w:shd w:val="clear" w:color="auto" w:fill="auto"/>
            <w:tcMar>
              <w:top w:w="28" w:type="dxa"/>
              <w:left w:w="28" w:type="dxa"/>
              <w:bottom w:w="28" w:type="dxa"/>
              <w:right w:w="28" w:type="dxa"/>
            </w:tcMar>
            <w:vAlign w:val="center"/>
            <w:hideMark/>
          </w:tcPr>
          <w:p w14:paraId="3154CD19" w14:textId="77777777" w:rsidR="00CC245B" w:rsidRPr="005A7BCB" w:rsidRDefault="00CC245B" w:rsidP="00774692">
            <w:pPr>
              <w:pStyle w:val="Table-Left7"/>
            </w:pPr>
            <w:r w:rsidRPr="005A7BCB">
              <w:t>70</w:t>
            </w:r>
          </w:p>
        </w:tc>
        <w:tc>
          <w:tcPr>
            <w:tcW w:w="0" w:type="auto"/>
            <w:shd w:val="clear" w:color="auto" w:fill="auto"/>
            <w:tcMar>
              <w:top w:w="28" w:type="dxa"/>
              <w:left w:w="28" w:type="dxa"/>
              <w:bottom w:w="28" w:type="dxa"/>
              <w:right w:w="28" w:type="dxa"/>
            </w:tcMar>
            <w:vAlign w:val="center"/>
            <w:hideMark/>
          </w:tcPr>
          <w:p w14:paraId="1D4D0E7A" w14:textId="3F2C7CE5" w:rsidR="00CC245B" w:rsidRPr="00EC0036" w:rsidRDefault="00774692" w:rsidP="00774692">
            <w:pPr>
              <w:pStyle w:val="Table-Left7"/>
            </w:pPr>
            <w:r>
              <w:rPr>
                <w:noProof/>
              </w:rPr>
              <w:t>(Herout et al., 2023)</w:t>
            </w:r>
          </w:p>
        </w:tc>
        <w:tc>
          <w:tcPr>
            <w:tcW w:w="0" w:type="auto"/>
            <w:shd w:val="clear" w:color="auto" w:fill="auto"/>
            <w:tcMar>
              <w:top w:w="28" w:type="dxa"/>
              <w:left w:w="28" w:type="dxa"/>
              <w:bottom w:w="28" w:type="dxa"/>
              <w:right w:w="28" w:type="dxa"/>
            </w:tcMar>
            <w:vAlign w:val="center"/>
            <w:hideMark/>
          </w:tcPr>
          <w:p w14:paraId="3031225B" w14:textId="77777777" w:rsidR="00CC245B" w:rsidRPr="00EC0036" w:rsidRDefault="00CC245B" w:rsidP="00774692">
            <w:pPr>
              <w:pStyle w:val="Table-Left7"/>
            </w:pPr>
            <w:r w:rsidRPr="00EC0036">
              <w:t>To evaluate the availability of technology for urolithiasis treatment and URS perioperative practices.</w:t>
            </w:r>
          </w:p>
        </w:tc>
        <w:tc>
          <w:tcPr>
            <w:tcW w:w="0" w:type="auto"/>
            <w:shd w:val="clear" w:color="auto" w:fill="auto"/>
            <w:tcMar>
              <w:top w:w="28" w:type="dxa"/>
              <w:left w:w="28" w:type="dxa"/>
              <w:bottom w:w="28" w:type="dxa"/>
              <w:right w:w="28" w:type="dxa"/>
            </w:tcMar>
            <w:vAlign w:val="center"/>
            <w:hideMark/>
          </w:tcPr>
          <w:p w14:paraId="67FFD433" w14:textId="77777777" w:rsidR="00CC245B" w:rsidRPr="00EC0036" w:rsidRDefault="00CC245B" w:rsidP="00FC051E">
            <w:pPr>
              <w:pStyle w:val="Table-Left7"/>
              <w:jc w:val="right"/>
            </w:pPr>
            <w:r w:rsidRPr="00EC0036">
              <w:t>191</w:t>
            </w:r>
          </w:p>
        </w:tc>
      </w:tr>
      <w:tr w:rsidR="00CC245B" w:rsidRPr="00EC0036" w14:paraId="50FCDF25" w14:textId="77777777" w:rsidTr="00F55019">
        <w:trPr>
          <w:trHeight w:val="20"/>
        </w:trPr>
        <w:tc>
          <w:tcPr>
            <w:tcW w:w="0" w:type="auto"/>
            <w:shd w:val="clear" w:color="auto" w:fill="auto"/>
            <w:tcMar>
              <w:top w:w="28" w:type="dxa"/>
              <w:left w:w="28" w:type="dxa"/>
              <w:bottom w:w="28" w:type="dxa"/>
              <w:right w:w="28" w:type="dxa"/>
            </w:tcMar>
            <w:vAlign w:val="center"/>
            <w:hideMark/>
          </w:tcPr>
          <w:p w14:paraId="310F3166" w14:textId="77777777" w:rsidR="00CC245B" w:rsidRPr="005A7BCB" w:rsidRDefault="00CC245B" w:rsidP="00774692">
            <w:pPr>
              <w:pStyle w:val="Table-Left7"/>
            </w:pPr>
            <w:r w:rsidRPr="005A7BCB">
              <w:t>71</w:t>
            </w:r>
          </w:p>
        </w:tc>
        <w:tc>
          <w:tcPr>
            <w:tcW w:w="0" w:type="auto"/>
            <w:shd w:val="clear" w:color="auto" w:fill="auto"/>
            <w:tcMar>
              <w:top w:w="28" w:type="dxa"/>
              <w:left w:w="28" w:type="dxa"/>
              <w:bottom w:w="28" w:type="dxa"/>
              <w:right w:w="28" w:type="dxa"/>
            </w:tcMar>
            <w:vAlign w:val="center"/>
            <w:hideMark/>
          </w:tcPr>
          <w:p w14:paraId="2EE6D6CB" w14:textId="457913A0" w:rsidR="00CC245B" w:rsidRPr="00EC0036" w:rsidRDefault="00774692" w:rsidP="00774692">
            <w:pPr>
              <w:pStyle w:val="Table-Left7"/>
            </w:pPr>
            <w:r>
              <w:rPr>
                <w:noProof/>
              </w:rPr>
              <w:t>(Kristensen et al., 2022)</w:t>
            </w:r>
          </w:p>
        </w:tc>
        <w:tc>
          <w:tcPr>
            <w:tcW w:w="0" w:type="auto"/>
            <w:shd w:val="clear" w:color="auto" w:fill="auto"/>
            <w:tcMar>
              <w:top w:w="28" w:type="dxa"/>
              <w:left w:w="28" w:type="dxa"/>
              <w:bottom w:w="28" w:type="dxa"/>
              <w:right w:w="28" w:type="dxa"/>
            </w:tcMar>
            <w:vAlign w:val="center"/>
            <w:hideMark/>
          </w:tcPr>
          <w:p w14:paraId="68CB012F" w14:textId="77777777" w:rsidR="00CC245B" w:rsidRPr="00EC0036" w:rsidRDefault="00CC245B" w:rsidP="00774692">
            <w:pPr>
              <w:pStyle w:val="Table-Left7"/>
            </w:pPr>
            <w:r w:rsidRPr="00EC0036">
              <w:t>To compare HRQoL in patients with a permanent colostomy after rectal cancer across different countries.</w:t>
            </w:r>
          </w:p>
        </w:tc>
        <w:tc>
          <w:tcPr>
            <w:tcW w:w="0" w:type="auto"/>
            <w:shd w:val="clear" w:color="auto" w:fill="auto"/>
            <w:tcMar>
              <w:top w:w="28" w:type="dxa"/>
              <w:left w:w="28" w:type="dxa"/>
              <w:bottom w:w="28" w:type="dxa"/>
              <w:right w:w="28" w:type="dxa"/>
            </w:tcMar>
            <w:vAlign w:val="center"/>
            <w:hideMark/>
          </w:tcPr>
          <w:p w14:paraId="4EF9674D" w14:textId="77777777" w:rsidR="00CC245B" w:rsidRPr="00EC0036" w:rsidRDefault="00CC245B" w:rsidP="00FC051E">
            <w:pPr>
              <w:pStyle w:val="Table-Left7"/>
              <w:jc w:val="right"/>
            </w:pPr>
            <w:r w:rsidRPr="00EC0036">
              <w:t>2557</w:t>
            </w:r>
          </w:p>
        </w:tc>
      </w:tr>
      <w:tr w:rsidR="00CC245B" w:rsidRPr="00EC0036" w14:paraId="07BD2540" w14:textId="77777777" w:rsidTr="00F55019">
        <w:trPr>
          <w:trHeight w:val="20"/>
        </w:trPr>
        <w:tc>
          <w:tcPr>
            <w:tcW w:w="0" w:type="auto"/>
            <w:shd w:val="clear" w:color="auto" w:fill="auto"/>
            <w:tcMar>
              <w:top w:w="28" w:type="dxa"/>
              <w:left w:w="28" w:type="dxa"/>
              <w:bottom w:w="28" w:type="dxa"/>
              <w:right w:w="28" w:type="dxa"/>
            </w:tcMar>
            <w:vAlign w:val="center"/>
            <w:hideMark/>
          </w:tcPr>
          <w:p w14:paraId="1009770B" w14:textId="77777777" w:rsidR="00CC245B" w:rsidRPr="005A7BCB" w:rsidRDefault="00CC245B" w:rsidP="00774692">
            <w:pPr>
              <w:pStyle w:val="Table-Left7"/>
            </w:pPr>
            <w:r w:rsidRPr="005A7BCB">
              <w:t>72</w:t>
            </w:r>
          </w:p>
        </w:tc>
        <w:tc>
          <w:tcPr>
            <w:tcW w:w="0" w:type="auto"/>
            <w:shd w:val="clear" w:color="auto" w:fill="auto"/>
            <w:tcMar>
              <w:top w:w="28" w:type="dxa"/>
              <w:left w:w="28" w:type="dxa"/>
              <w:bottom w:w="28" w:type="dxa"/>
              <w:right w:w="28" w:type="dxa"/>
            </w:tcMar>
            <w:vAlign w:val="center"/>
            <w:hideMark/>
          </w:tcPr>
          <w:p w14:paraId="5628AA5A" w14:textId="376FC2E3" w:rsidR="00CC245B" w:rsidRPr="00EC0036" w:rsidRDefault="00774692" w:rsidP="00774692">
            <w:pPr>
              <w:pStyle w:val="Table-Left7"/>
            </w:pPr>
            <w:r>
              <w:rPr>
                <w:noProof/>
              </w:rPr>
              <w:t>(Shah et al., 2024)</w:t>
            </w:r>
          </w:p>
        </w:tc>
        <w:tc>
          <w:tcPr>
            <w:tcW w:w="0" w:type="auto"/>
            <w:shd w:val="clear" w:color="auto" w:fill="auto"/>
            <w:tcMar>
              <w:top w:w="28" w:type="dxa"/>
              <w:left w:w="28" w:type="dxa"/>
              <w:bottom w:w="28" w:type="dxa"/>
              <w:right w:w="28" w:type="dxa"/>
            </w:tcMar>
            <w:vAlign w:val="center"/>
            <w:hideMark/>
          </w:tcPr>
          <w:p w14:paraId="711C11DD" w14:textId="77777777" w:rsidR="00CC245B" w:rsidRPr="00EC0036" w:rsidRDefault="00CC245B" w:rsidP="00774692">
            <w:pPr>
              <w:pStyle w:val="Table-Left7"/>
            </w:pPr>
            <w:r w:rsidRPr="00EC0036">
              <w:t>To explore global practices in NOA diagnosis.</w:t>
            </w:r>
          </w:p>
        </w:tc>
        <w:tc>
          <w:tcPr>
            <w:tcW w:w="0" w:type="auto"/>
            <w:shd w:val="clear" w:color="auto" w:fill="auto"/>
            <w:tcMar>
              <w:top w:w="28" w:type="dxa"/>
              <w:left w:w="28" w:type="dxa"/>
              <w:bottom w:w="28" w:type="dxa"/>
              <w:right w:w="28" w:type="dxa"/>
            </w:tcMar>
            <w:vAlign w:val="center"/>
            <w:hideMark/>
          </w:tcPr>
          <w:p w14:paraId="5CE63CF3" w14:textId="77777777" w:rsidR="00CC245B" w:rsidRPr="00EC0036" w:rsidRDefault="00CC245B" w:rsidP="00FC051E">
            <w:pPr>
              <w:pStyle w:val="Table-Left7"/>
              <w:jc w:val="right"/>
            </w:pPr>
            <w:r w:rsidRPr="00EC0036">
              <w:t>367</w:t>
            </w:r>
          </w:p>
        </w:tc>
      </w:tr>
      <w:tr w:rsidR="00CC245B" w:rsidRPr="00EC0036" w14:paraId="208A064A" w14:textId="77777777" w:rsidTr="00F55019">
        <w:trPr>
          <w:trHeight w:val="20"/>
        </w:trPr>
        <w:tc>
          <w:tcPr>
            <w:tcW w:w="0" w:type="auto"/>
            <w:shd w:val="clear" w:color="auto" w:fill="auto"/>
            <w:tcMar>
              <w:top w:w="28" w:type="dxa"/>
              <w:left w:w="28" w:type="dxa"/>
              <w:bottom w:w="28" w:type="dxa"/>
              <w:right w:w="28" w:type="dxa"/>
            </w:tcMar>
            <w:vAlign w:val="center"/>
            <w:hideMark/>
          </w:tcPr>
          <w:p w14:paraId="7E4ABC19" w14:textId="77777777" w:rsidR="00CC245B" w:rsidRPr="005A7BCB" w:rsidRDefault="00CC245B" w:rsidP="00774692">
            <w:pPr>
              <w:pStyle w:val="Table-Left7"/>
            </w:pPr>
            <w:r w:rsidRPr="005A7BCB">
              <w:t>73</w:t>
            </w:r>
          </w:p>
        </w:tc>
        <w:tc>
          <w:tcPr>
            <w:tcW w:w="0" w:type="auto"/>
            <w:shd w:val="clear" w:color="auto" w:fill="auto"/>
            <w:tcMar>
              <w:top w:w="28" w:type="dxa"/>
              <w:left w:w="28" w:type="dxa"/>
              <w:bottom w:w="28" w:type="dxa"/>
              <w:right w:w="28" w:type="dxa"/>
            </w:tcMar>
            <w:vAlign w:val="center"/>
            <w:hideMark/>
          </w:tcPr>
          <w:p w14:paraId="141EFF99" w14:textId="431B04AA" w:rsidR="00CC245B" w:rsidRPr="00EC0036" w:rsidRDefault="00774692" w:rsidP="00774692">
            <w:pPr>
              <w:pStyle w:val="Table-Left7"/>
            </w:pPr>
            <w:r>
              <w:rPr>
                <w:noProof/>
              </w:rPr>
              <w:t>(Hashemi et al., 2023)</w:t>
            </w:r>
          </w:p>
        </w:tc>
        <w:tc>
          <w:tcPr>
            <w:tcW w:w="0" w:type="auto"/>
            <w:shd w:val="clear" w:color="auto" w:fill="auto"/>
            <w:tcMar>
              <w:top w:w="28" w:type="dxa"/>
              <w:left w:w="28" w:type="dxa"/>
              <w:bottom w:w="28" w:type="dxa"/>
              <w:right w:w="28" w:type="dxa"/>
            </w:tcMar>
            <w:vAlign w:val="center"/>
            <w:hideMark/>
          </w:tcPr>
          <w:p w14:paraId="04405572" w14:textId="77777777" w:rsidR="00CC245B" w:rsidRPr="00EC0036" w:rsidRDefault="00CC245B" w:rsidP="00774692">
            <w:pPr>
              <w:pStyle w:val="Table-Left7"/>
            </w:pPr>
            <w:r w:rsidRPr="00EC0036">
              <w:t>To assess the health effects of sanitizers and disinfectants globally.</w:t>
            </w:r>
          </w:p>
        </w:tc>
        <w:tc>
          <w:tcPr>
            <w:tcW w:w="0" w:type="auto"/>
            <w:shd w:val="clear" w:color="auto" w:fill="auto"/>
            <w:tcMar>
              <w:top w:w="28" w:type="dxa"/>
              <w:left w:w="28" w:type="dxa"/>
              <w:bottom w:w="28" w:type="dxa"/>
              <w:right w:w="28" w:type="dxa"/>
            </w:tcMar>
            <w:vAlign w:val="center"/>
            <w:hideMark/>
          </w:tcPr>
          <w:p w14:paraId="331AA71E" w14:textId="77777777" w:rsidR="00CC245B" w:rsidRPr="00EC0036" w:rsidRDefault="00CC245B" w:rsidP="00FC051E">
            <w:pPr>
              <w:pStyle w:val="Table-Left7"/>
              <w:jc w:val="right"/>
            </w:pPr>
            <w:r w:rsidRPr="00EC0036">
              <w:t>91056</w:t>
            </w:r>
          </w:p>
        </w:tc>
      </w:tr>
      <w:tr w:rsidR="00CC245B" w:rsidRPr="00EC0036" w14:paraId="7CEB19CB" w14:textId="77777777" w:rsidTr="00F55019">
        <w:trPr>
          <w:trHeight w:val="20"/>
        </w:trPr>
        <w:tc>
          <w:tcPr>
            <w:tcW w:w="0" w:type="auto"/>
            <w:shd w:val="clear" w:color="auto" w:fill="auto"/>
            <w:tcMar>
              <w:top w:w="28" w:type="dxa"/>
              <w:left w:w="28" w:type="dxa"/>
              <w:bottom w:w="28" w:type="dxa"/>
              <w:right w:w="28" w:type="dxa"/>
            </w:tcMar>
            <w:vAlign w:val="center"/>
            <w:hideMark/>
          </w:tcPr>
          <w:p w14:paraId="6A1FF6EF" w14:textId="77777777" w:rsidR="00CC245B" w:rsidRPr="005A7BCB" w:rsidRDefault="00CC245B" w:rsidP="00774692">
            <w:pPr>
              <w:pStyle w:val="Table-Left7"/>
            </w:pPr>
            <w:r w:rsidRPr="005A7BCB">
              <w:t>74</w:t>
            </w:r>
          </w:p>
        </w:tc>
        <w:tc>
          <w:tcPr>
            <w:tcW w:w="0" w:type="auto"/>
            <w:shd w:val="clear" w:color="auto" w:fill="auto"/>
            <w:tcMar>
              <w:top w:w="28" w:type="dxa"/>
              <w:left w:w="28" w:type="dxa"/>
              <w:bottom w:w="28" w:type="dxa"/>
              <w:right w:w="28" w:type="dxa"/>
            </w:tcMar>
            <w:vAlign w:val="center"/>
            <w:hideMark/>
          </w:tcPr>
          <w:p w14:paraId="6751158D" w14:textId="1FCE5675" w:rsidR="00CC245B" w:rsidRPr="00EC0036" w:rsidRDefault="00774692" w:rsidP="00774692">
            <w:pPr>
              <w:pStyle w:val="Table-Left7"/>
            </w:pPr>
            <w:r>
              <w:rPr>
                <w:noProof/>
              </w:rPr>
              <w:t>(Karagöz et al., 2022)</w:t>
            </w:r>
          </w:p>
        </w:tc>
        <w:tc>
          <w:tcPr>
            <w:tcW w:w="0" w:type="auto"/>
            <w:shd w:val="clear" w:color="auto" w:fill="auto"/>
            <w:tcMar>
              <w:top w:w="28" w:type="dxa"/>
              <w:left w:w="28" w:type="dxa"/>
              <w:bottom w:w="28" w:type="dxa"/>
              <w:right w:w="28" w:type="dxa"/>
            </w:tcMar>
            <w:vAlign w:val="center"/>
            <w:hideMark/>
          </w:tcPr>
          <w:p w14:paraId="2CB49D30" w14:textId="77777777" w:rsidR="00CC245B" w:rsidRPr="00EC0036" w:rsidRDefault="00CC245B" w:rsidP="00774692">
            <w:pPr>
              <w:pStyle w:val="Table-Left7"/>
            </w:pPr>
            <w:r w:rsidRPr="00EC0036">
              <w:t>To explore attitudes and practices regarding the prevention of urinary stone disease recurrence.</w:t>
            </w:r>
          </w:p>
        </w:tc>
        <w:tc>
          <w:tcPr>
            <w:tcW w:w="0" w:type="auto"/>
            <w:shd w:val="clear" w:color="auto" w:fill="auto"/>
            <w:tcMar>
              <w:top w:w="28" w:type="dxa"/>
              <w:left w:w="28" w:type="dxa"/>
              <w:bottom w:w="28" w:type="dxa"/>
              <w:right w:w="28" w:type="dxa"/>
            </w:tcMar>
            <w:vAlign w:val="center"/>
            <w:hideMark/>
          </w:tcPr>
          <w:p w14:paraId="27FF018C" w14:textId="77777777" w:rsidR="00CC245B" w:rsidRPr="00EC0036" w:rsidRDefault="00CC245B" w:rsidP="00FC051E">
            <w:pPr>
              <w:pStyle w:val="Table-Left7"/>
              <w:jc w:val="right"/>
            </w:pPr>
            <w:r w:rsidRPr="00EC0036">
              <w:t>305</w:t>
            </w:r>
          </w:p>
        </w:tc>
      </w:tr>
      <w:tr w:rsidR="00CC245B" w:rsidRPr="00EC0036" w14:paraId="42215CC5" w14:textId="77777777" w:rsidTr="00F55019">
        <w:trPr>
          <w:trHeight w:val="20"/>
        </w:trPr>
        <w:tc>
          <w:tcPr>
            <w:tcW w:w="0" w:type="auto"/>
            <w:shd w:val="clear" w:color="auto" w:fill="auto"/>
            <w:tcMar>
              <w:top w:w="28" w:type="dxa"/>
              <w:left w:w="28" w:type="dxa"/>
              <w:bottom w:w="28" w:type="dxa"/>
              <w:right w:w="28" w:type="dxa"/>
            </w:tcMar>
            <w:vAlign w:val="center"/>
            <w:hideMark/>
          </w:tcPr>
          <w:p w14:paraId="62497AF4" w14:textId="77777777" w:rsidR="00CC245B" w:rsidRPr="005A7BCB" w:rsidRDefault="00CC245B" w:rsidP="00774692">
            <w:pPr>
              <w:pStyle w:val="Table-Left7"/>
            </w:pPr>
            <w:r w:rsidRPr="005A7BCB">
              <w:t>75</w:t>
            </w:r>
          </w:p>
        </w:tc>
        <w:tc>
          <w:tcPr>
            <w:tcW w:w="0" w:type="auto"/>
            <w:shd w:val="clear" w:color="auto" w:fill="auto"/>
            <w:tcMar>
              <w:top w:w="28" w:type="dxa"/>
              <w:left w:w="28" w:type="dxa"/>
              <w:bottom w:w="28" w:type="dxa"/>
              <w:right w:w="28" w:type="dxa"/>
            </w:tcMar>
            <w:vAlign w:val="center"/>
            <w:hideMark/>
          </w:tcPr>
          <w:p w14:paraId="37FEC65F" w14:textId="71BCAD80" w:rsidR="00CC245B" w:rsidRPr="00EC0036" w:rsidRDefault="00774692" w:rsidP="00774692">
            <w:pPr>
              <w:pStyle w:val="Table-Left7"/>
            </w:pPr>
            <w:r>
              <w:rPr>
                <w:noProof/>
              </w:rPr>
              <w:t>(Hassanein, Binte Zainudin, et al., 2024)</w:t>
            </w:r>
          </w:p>
        </w:tc>
        <w:tc>
          <w:tcPr>
            <w:tcW w:w="0" w:type="auto"/>
            <w:shd w:val="clear" w:color="auto" w:fill="auto"/>
            <w:tcMar>
              <w:top w:w="28" w:type="dxa"/>
              <w:left w:w="28" w:type="dxa"/>
              <w:bottom w:w="28" w:type="dxa"/>
              <w:right w:w="28" w:type="dxa"/>
            </w:tcMar>
            <w:vAlign w:val="center"/>
            <w:hideMark/>
          </w:tcPr>
          <w:p w14:paraId="440CFB49" w14:textId="77777777" w:rsidR="00CC245B" w:rsidRPr="00EC0036" w:rsidRDefault="00CC245B" w:rsidP="00774692">
            <w:pPr>
              <w:pStyle w:val="Table-Left7"/>
            </w:pPr>
            <w:r w:rsidRPr="00EC0036">
              <w:t>To describe care patterns for T2DM during Ramadan 2020 and 2022.</w:t>
            </w:r>
          </w:p>
        </w:tc>
        <w:tc>
          <w:tcPr>
            <w:tcW w:w="0" w:type="auto"/>
            <w:shd w:val="clear" w:color="auto" w:fill="auto"/>
            <w:tcMar>
              <w:top w:w="28" w:type="dxa"/>
              <w:left w:w="28" w:type="dxa"/>
              <w:bottom w:w="28" w:type="dxa"/>
              <w:right w:w="28" w:type="dxa"/>
            </w:tcMar>
            <w:vAlign w:val="center"/>
            <w:hideMark/>
          </w:tcPr>
          <w:p w14:paraId="4110F204" w14:textId="77777777" w:rsidR="00CC245B" w:rsidRPr="00EC0036" w:rsidRDefault="00CC245B" w:rsidP="00FC051E">
            <w:pPr>
              <w:pStyle w:val="Table-Left7"/>
              <w:jc w:val="right"/>
            </w:pPr>
            <w:r w:rsidRPr="00EC0036">
              <w:t>12529</w:t>
            </w:r>
          </w:p>
        </w:tc>
      </w:tr>
      <w:tr w:rsidR="00CC245B" w:rsidRPr="00EC0036" w14:paraId="0FF372F8" w14:textId="77777777" w:rsidTr="00F55019">
        <w:trPr>
          <w:trHeight w:val="20"/>
        </w:trPr>
        <w:tc>
          <w:tcPr>
            <w:tcW w:w="0" w:type="auto"/>
            <w:shd w:val="clear" w:color="auto" w:fill="auto"/>
            <w:tcMar>
              <w:top w:w="28" w:type="dxa"/>
              <w:left w:w="28" w:type="dxa"/>
              <w:bottom w:w="28" w:type="dxa"/>
              <w:right w:w="28" w:type="dxa"/>
            </w:tcMar>
            <w:vAlign w:val="center"/>
            <w:hideMark/>
          </w:tcPr>
          <w:p w14:paraId="14F0B8D3" w14:textId="77777777" w:rsidR="00CC245B" w:rsidRPr="005A7BCB" w:rsidRDefault="00CC245B" w:rsidP="00774692">
            <w:pPr>
              <w:pStyle w:val="Table-Left7"/>
            </w:pPr>
            <w:r w:rsidRPr="005A7BCB">
              <w:t>76</w:t>
            </w:r>
          </w:p>
        </w:tc>
        <w:tc>
          <w:tcPr>
            <w:tcW w:w="0" w:type="auto"/>
            <w:shd w:val="clear" w:color="auto" w:fill="auto"/>
            <w:tcMar>
              <w:top w:w="28" w:type="dxa"/>
              <w:left w:w="28" w:type="dxa"/>
              <w:bottom w:w="28" w:type="dxa"/>
              <w:right w:w="28" w:type="dxa"/>
            </w:tcMar>
            <w:vAlign w:val="center"/>
            <w:hideMark/>
          </w:tcPr>
          <w:p w14:paraId="71EF4686" w14:textId="142BE3F2" w:rsidR="00CC245B" w:rsidRPr="00EC0036" w:rsidRDefault="00774692" w:rsidP="00774692">
            <w:pPr>
              <w:pStyle w:val="Table-Left7"/>
            </w:pPr>
            <w:r>
              <w:rPr>
                <w:noProof/>
              </w:rPr>
              <w:t>(Deora et al., 2024)</w:t>
            </w:r>
          </w:p>
        </w:tc>
        <w:tc>
          <w:tcPr>
            <w:tcW w:w="0" w:type="auto"/>
            <w:shd w:val="clear" w:color="auto" w:fill="auto"/>
            <w:tcMar>
              <w:top w:w="28" w:type="dxa"/>
              <w:left w:w="28" w:type="dxa"/>
              <w:bottom w:w="28" w:type="dxa"/>
              <w:right w:w="28" w:type="dxa"/>
            </w:tcMar>
            <w:vAlign w:val="center"/>
            <w:hideMark/>
          </w:tcPr>
          <w:p w14:paraId="037174A6" w14:textId="77777777" w:rsidR="00CC245B" w:rsidRPr="00EC0036" w:rsidRDefault="00CC245B" w:rsidP="00774692">
            <w:pPr>
              <w:pStyle w:val="Table-Left7"/>
            </w:pPr>
            <w:r w:rsidRPr="00EC0036">
              <w:t>To examine the perceptions of neurosurgeons towards the pandemic and its impact on their practice.</w:t>
            </w:r>
          </w:p>
        </w:tc>
        <w:tc>
          <w:tcPr>
            <w:tcW w:w="0" w:type="auto"/>
            <w:shd w:val="clear" w:color="auto" w:fill="auto"/>
            <w:tcMar>
              <w:top w:w="28" w:type="dxa"/>
              <w:left w:w="28" w:type="dxa"/>
              <w:bottom w:w="28" w:type="dxa"/>
              <w:right w:w="28" w:type="dxa"/>
            </w:tcMar>
            <w:vAlign w:val="center"/>
            <w:hideMark/>
          </w:tcPr>
          <w:p w14:paraId="3294C26C" w14:textId="77777777" w:rsidR="00CC245B" w:rsidRPr="00EC0036" w:rsidRDefault="00CC245B" w:rsidP="00FC051E">
            <w:pPr>
              <w:pStyle w:val="Table-Left7"/>
              <w:jc w:val="right"/>
            </w:pPr>
            <w:r w:rsidRPr="00EC0036">
              <w:t>1000</w:t>
            </w:r>
          </w:p>
        </w:tc>
      </w:tr>
      <w:tr w:rsidR="00CC245B" w:rsidRPr="00EC0036" w14:paraId="121610B6" w14:textId="77777777" w:rsidTr="00F55019">
        <w:trPr>
          <w:trHeight w:val="20"/>
        </w:trPr>
        <w:tc>
          <w:tcPr>
            <w:tcW w:w="0" w:type="auto"/>
            <w:shd w:val="clear" w:color="auto" w:fill="auto"/>
            <w:tcMar>
              <w:top w:w="28" w:type="dxa"/>
              <w:left w:w="28" w:type="dxa"/>
              <w:bottom w:w="28" w:type="dxa"/>
              <w:right w:w="28" w:type="dxa"/>
            </w:tcMar>
            <w:vAlign w:val="center"/>
            <w:hideMark/>
          </w:tcPr>
          <w:p w14:paraId="098E3D62" w14:textId="77777777" w:rsidR="00CC245B" w:rsidRPr="005A7BCB" w:rsidRDefault="00CC245B" w:rsidP="00774692">
            <w:pPr>
              <w:pStyle w:val="Table-Left7"/>
            </w:pPr>
            <w:r w:rsidRPr="005A7BCB">
              <w:t>77</w:t>
            </w:r>
          </w:p>
        </w:tc>
        <w:tc>
          <w:tcPr>
            <w:tcW w:w="0" w:type="auto"/>
            <w:shd w:val="clear" w:color="auto" w:fill="auto"/>
            <w:tcMar>
              <w:top w:w="28" w:type="dxa"/>
              <w:left w:w="28" w:type="dxa"/>
              <w:bottom w:w="28" w:type="dxa"/>
              <w:right w:w="28" w:type="dxa"/>
            </w:tcMar>
            <w:vAlign w:val="center"/>
            <w:hideMark/>
          </w:tcPr>
          <w:p w14:paraId="30D58F4D" w14:textId="29A10A15" w:rsidR="00CC245B" w:rsidRPr="00EC0036" w:rsidRDefault="00774692" w:rsidP="00774692">
            <w:pPr>
              <w:pStyle w:val="Table-Left7"/>
            </w:pPr>
            <w:r>
              <w:rPr>
                <w:noProof/>
              </w:rPr>
              <w:t>(Rambhatla et al., 2024)</w:t>
            </w:r>
          </w:p>
        </w:tc>
        <w:tc>
          <w:tcPr>
            <w:tcW w:w="0" w:type="auto"/>
            <w:shd w:val="clear" w:color="auto" w:fill="auto"/>
            <w:tcMar>
              <w:top w:w="28" w:type="dxa"/>
              <w:left w:w="28" w:type="dxa"/>
              <w:bottom w:w="28" w:type="dxa"/>
              <w:right w:w="28" w:type="dxa"/>
            </w:tcMar>
            <w:vAlign w:val="center"/>
            <w:hideMark/>
          </w:tcPr>
          <w:p w14:paraId="0BE74761" w14:textId="77777777" w:rsidR="00CC245B" w:rsidRPr="00EC0036" w:rsidRDefault="00CC245B" w:rsidP="00774692">
            <w:pPr>
              <w:pStyle w:val="Table-Left7"/>
            </w:pPr>
            <w:r w:rsidRPr="00EC0036">
              <w:t>To evaluate contemporary global practices related to medical and surgical management for patients with NOA.</w:t>
            </w:r>
          </w:p>
        </w:tc>
        <w:tc>
          <w:tcPr>
            <w:tcW w:w="0" w:type="auto"/>
            <w:shd w:val="clear" w:color="auto" w:fill="auto"/>
            <w:tcMar>
              <w:top w:w="28" w:type="dxa"/>
              <w:left w:w="28" w:type="dxa"/>
              <w:bottom w:w="28" w:type="dxa"/>
              <w:right w:w="28" w:type="dxa"/>
            </w:tcMar>
            <w:vAlign w:val="center"/>
            <w:hideMark/>
          </w:tcPr>
          <w:p w14:paraId="42AA15E0" w14:textId="77777777" w:rsidR="00CC245B" w:rsidRPr="00EC0036" w:rsidRDefault="00CC245B" w:rsidP="00FC051E">
            <w:pPr>
              <w:pStyle w:val="Table-Left7"/>
              <w:jc w:val="right"/>
            </w:pPr>
            <w:r w:rsidRPr="00EC0036">
              <w:t>336</w:t>
            </w:r>
          </w:p>
        </w:tc>
      </w:tr>
      <w:tr w:rsidR="00CC245B" w:rsidRPr="00EC0036" w14:paraId="775DC032" w14:textId="77777777" w:rsidTr="00F55019">
        <w:trPr>
          <w:trHeight w:val="20"/>
        </w:trPr>
        <w:tc>
          <w:tcPr>
            <w:tcW w:w="0" w:type="auto"/>
            <w:shd w:val="clear" w:color="auto" w:fill="auto"/>
            <w:tcMar>
              <w:top w:w="28" w:type="dxa"/>
              <w:left w:w="28" w:type="dxa"/>
              <w:bottom w:w="28" w:type="dxa"/>
              <w:right w:w="28" w:type="dxa"/>
            </w:tcMar>
            <w:vAlign w:val="center"/>
            <w:hideMark/>
          </w:tcPr>
          <w:p w14:paraId="738BE3E4" w14:textId="77777777" w:rsidR="00CC245B" w:rsidRPr="005A7BCB" w:rsidRDefault="00CC245B" w:rsidP="00774692">
            <w:pPr>
              <w:pStyle w:val="Table-Left7"/>
            </w:pPr>
            <w:r w:rsidRPr="005A7BCB">
              <w:t>78</w:t>
            </w:r>
          </w:p>
        </w:tc>
        <w:tc>
          <w:tcPr>
            <w:tcW w:w="0" w:type="auto"/>
            <w:shd w:val="clear" w:color="auto" w:fill="auto"/>
            <w:tcMar>
              <w:top w:w="28" w:type="dxa"/>
              <w:left w:w="28" w:type="dxa"/>
              <w:bottom w:w="28" w:type="dxa"/>
              <w:right w:w="28" w:type="dxa"/>
            </w:tcMar>
            <w:vAlign w:val="center"/>
            <w:hideMark/>
          </w:tcPr>
          <w:p w14:paraId="58B2907F" w14:textId="45A90F67" w:rsidR="00CC245B" w:rsidRPr="00EC0036" w:rsidRDefault="00774692" w:rsidP="00774692">
            <w:pPr>
              <w:pStyle w:val="Table-Left7"/>
            </w:pPr>
            <w:r>
              <w:rPr>
                <w:noProof/>
              </w:rPr>
              <w:t>(Campus et al., 2024)</w:t>
            </w:r>
          </w:p>
        </w:tc>
        <w:tc>
          <w:tcPr>
            <w:tcW w:w="0" w:type="auto"/>
            <w:shd w:val="clear" w:color="auto" w:fill="auto"/>
            <w:tcMar>
              <w:top w:w="28" w:type="dxa"/>
              <w:left w:w="28" w:type="dxa"/>
              <w:bottom w:w="28" w:type="dxa"/>
              <w:right w:w="28" w:type="dxa"/>
            </w:tcMar>
            <w:vAlign w:val="center"/>
            <w:hideMark/>
          </w:tcPr>
          <w:p w14:paraId="555E3CEA" w14:textId="77777777" w:rsidR="00CC245B" w:rsidRPr="00EC0036" w:rsidRDefault="00CC245B" w:rsidP="00774692">
            <w:pPr>
              <w:pStyle w:val="Table-Left7"/>
            </w:pPr>
            <w:r w:rsidRPr="00EC0036">
              <w:t>To study factors influencing career choices among female dentists globally.</w:t>
            </w:r>
          </w:p>
        </w:tc>
        <w:tc>
          <w:tcPr>
            <w:tcW w:w="0" w:type="auto"/>
            <w:shd w:val="clear" w:color="auto" w:fill="auto"/>
            <w:tcMar>
              <w:top w:w="28" w:type="dxa"/>
              <w:left w:w="28" w:type="dxa"/>
              <w:bottom w:w="28" w:type="dxa"/>
              <w:right w:w="28" w:type="dxa"/>
            </w:tcMar>
            <w:vAlign w:val="center"/>
            <w:hideMark/>
          </w:tcPr>
          <w:p w14:paraId="1B53C29D" w14:textId="77777777" w:rsidR="00CC245B" w:rsidRPr="00EC0036" w:rsidRDefault="00CC245B" w:rsidP="00FC051E">
            <w:pPr>
              <w:pStyle w:val="Table-Left7"/>
              <w:jc w:val="right"/>
            </w:pPr>
            <w:r w:rsidRPr="00EC0036">
              <w:t>3232</w:t>
            </w:r>
          </w:p>
        </w:tc>
      </w:tr>
      <w:tr w:rsidR="00CC245B" w:rsidRPr="00EC0036" w14:paraId="489FAC18" w14:textId="77777777" w:rsidTr="00F55019">
        <w:trPr>
          <w:trHeight w:val="20"/>
        </w:trPr>
        <w:tc>
          <w:tcPr>
            <w:tcW w:w="0" w:type="auto"/>
            <w:shd w:val="clear" w:color="auto" w:fill="auto"/>
            <w:tcMar>
              <w:top w:w="28" w:type="dxa"/>
              <w:left w:w="28" w:type="dxa"/>
              <w:bottom w:w="28" w:type="dxa"/>
              <w:right w:w="28" w:type="dxa"/>
            </w:tcMar>
            <w:vAlign w:val="center"/>
            <w:hideMark/>
          </w:tcPr>
          <w:p w14:paraId="62A34316" w14:textId="77777777" w:rsidR="00CC245B" w:rsidRPr="005A7BCB" w:rsidRDefault="00CC245B" w:rsidP="00774692">
            <w:pPr>
              <w:pStyle w:val="Table-Left7"/>
            </w:pPr>
            <w:r w:rsidRPr="005A7BCB">
              <w:t>79</w:t>
            </w:r>
          </w:p>
        </w:tc>
        <w:tc>
          <w:tcPr>
            <w:tcW w:w="0" w:type="auto"/>
            <w:shd w:val="clear" w:color="auto" w:fill="auto"/>
            <w:tcMar>
              <w:top w:w="28" w:type="dxa"/>
              <w:left w:w="28" w:type="dxa"/>
              <w:bottom w:w="28" w:type="dxa"/>
              <w:right w:w="28" w:type="dxa"/>
            </w:tcMar>
            <w:vAlign w:val="center"/>
            <w:hideMark/>
          </w:tcPr>
          <w:p w14:paraId="2C5185D3" w14:textId="31933EEF" w:rsidR="00CC245B" w:rsidRPr="00EC0036" w:rsidRDefault="00774692" w:rsidP="00774692">
            <w:pPr>
              <w:pStyle w:val="Table-Left7"/>
            </w:pPr>
            <w:r>
              <w:rPr>
                <w:noProof/>
              </w:rPr>
              <w:t>(Adhiyaman et al., 2023)</w:t>
            </w:r>
          </w:p>
        </w:tc>
        <w:tc>
          <w:tcPr>
            <w:tcW w:w="0" w:type="auto"/>
            <w:shd w:val="clear" w:color="auto" w:fill="auto"/>
            <w:tcMar>
              <w:top w:w="28" w:type="dxa"/>
              <w:left w:w="28" w:type="dxa"/>
              <w:bottom w:w="28" w:type="dxa"/>
              <w:right w:w="28" w:type="dxa"/>
            </w:tcMar>
            <w:vAlign w:val="center"/>
            <w:hideMark/>
          </w:tcPr>
          <w:p w14:paraId="4E87B988" w14:textId="77777777" w:rsidR="00CC245B" w:rsidRPr="00EC0036" w:rsidRDefault="00CC245B" w:rsidP="00774692">
            <w:pPr>
              <w:pStyle w:val="Table-Left7"/>
            </w:pPr>
            <w:r w:rsidRPr="00EC0036">
              <w:t>To explore global prescribing practices and governance.</w:t>
            </w:r>
          </w:p>
        </w:tc>
        <w:tc>
          <w:tcPr>
            <w:tcW w:w="0" w:type="auto"/>
            <w:shd w:val="clear" w:color="auto" w:fill="auto"/>
            <w:tcMar>
              <w:top w:w="28" w:type="dxa"/>
              <w:left w:w="28" w:type="dxa"/>
              <w:bottom w:w="28" w:type="dxa"/>
              <w:right w:w="28" w:type="dxa"/>
            </w:tcMar>
            <w:vAlign w:val="center"/>
            <w:hideMark/>
          </w:tcPr>
          <w:p w14:paraId="47E573FE" w14:textId="77777777" w:rsidR="00CC245B" w:rsidRPr="00EC0036" w:rsidRDefault="00CC245B" w:rsidP="00FC051E">
            <w:pPr>
              <w:pStyle w:val="Table-Left7"/>
              <w:jc w:val="right"/>
            </w:pPr>
            <w:r w:rsidRPr="00EC0036">
              <w:t>139</w:t>
            </w:r>
          </w:p>
        </w:tc>
      </w:tr>
      <w:tr w:rsidR="00CC245B" w:rsidRPr="00EC0036" w14:paraId="2B36B61F" w14:textId="77777777" w:rsidTr="00F55019">
        <w:trPr>
          <w:trHeight w:val="20"/>
        </w:trPr>
        <w:tc>
          <w:tcPr>
            <w:tcW w:w="0" w:type="auto"/>
            <w:shd w:val="clear" w:color="auto" w:fill="auto"/>
            <w:tcMar>
              <w:top w:w="28" w:type="dxa"/>
              <w:left w:w="28" w:type="dxa"/>
              <w:bottom w:w="28" w:type="dxa"/>
              <w:right w:w="28" w:type="dxa"/>
            </w:tcMar>
            <w:vAlign w:val="center"/>
            <w:hideMark/>
          </w:tcPr>
          <w:p w14:paraId="3099DFE0" w14:textId="77777777" w:rsidR="00CC245B" w:rsidRPr="005A7BCB" w:rsidRDefault="00CC245B" w:rsidP="00774692">
            <w:pPr>
              <w:pStyle w:val="Table-Left7"/>
            </w:pPr>
            <w:r w:rsidRPr="005A7BCB">
              <w:t>80</w:t>
            </w:r>
          </w:p>
        </w:tc>
        <w:tc>
          <w:tcPr>
            <w:tcW w:w="0" w:type="auto"/>
            <w:shd w:val="clear" w:color="auto" w:fill="auto"/>
            <w:tcMar>
              <w:top w:w="28" w:type="dxa"/>
              <w:left w:w="28" w:type="dxa"/>
              <w:bottom w:w="28" w:type="dxa"/>
              <w:right w:w="28" w:type="dxa"/>
            </w:tcMar>
            <w:vAlign w:val="center"/>
            <w:hideMark/>
          </w:tcPr>
          <w:p w14:paraId="1A2E4EF9" w14:textId="24F1D922" w:rsidR="00CC245B" w:rsidRPr="00EC0036" w:rsidRDefault="00774692" w:rsidP="00774692">
            <w:pPr>
              <w:pStyle w:val="Table-Left7"/>
            </w:pPr>
            <w:r>
              <w:rPr>
                <w:noProof/>
              </w:rPr>
              <w:t>(Barrenetxea-Garcia et al., 2024)</w:t>
            </w:r>
          </w:p>
        </w:tc>
        <w:tc>
          <w:tcPr>
            <w:tcW w:w="0" w:type="auto"/>
            <w:shd w:val="clear" w:color="auto" w:fill="auto"/>
            <w:tcMar>
              <w:top w:w="28" w:type="dxa"/>
              <w:left w:w="28" w:type="dxa"/>
              <w:bottom w:w="28" w:type="dxa"/>
              <w:right w:w="28" w:type="dxa"/>
            </w:tcMar>
            <w:vAlign w:val="center"/>
            <w:hideMark/>
          </w:tcPr>
          <w:p w14:paraId="7D985B94" w14:textId="77777777" w:rsidR="00CC245B" w:rsidRPr="00EC0036" w:rsidRDefault="00CC245B" w:rsidP="00774692">
            <w:pPr>
              <w:pStyle w:val="Table-Left7"/>
            </w:pPr>
            <w:r w:rsidRPr="00EC0036">
              <w:t>To assess the use and limitations of recovery strategies among water polo players and coaches.</w:t>
            </w:r>
          </w:p>
        </w:tc>
        <w:tc>
          <w:tcPr>
            <w:tcW w:w="0" w:type="auto"/>
            <w:shd w:val="clear" w:color="auto" w:fill="auto"/>
            <w:tcMar>
              <w:top w:w="28" w:type="dxa"/>
              <w:left w:w="28" w:type="dxa"/>
              <w:bottom w:w="28" w:type="dxa"/>
              <w:right w:w="28" w:type="dxa"/>
            </w:tcMar>
            <w:vAlign w:val="center"/>
            <w:hideMark/>
          </w:tcPr>
          <w:p w14:paraId="58FE34A6" w14:textId="77777777" w:rsidR="00CC245B" w:rsidRPr="00EC0036" w:rsidRDefault="00CC245B" w:rsidP="00FC051E">
            <w:pPr>
              <w:pStyle w:val="Table-Left7"/>
              <w:jc w:val="right"/>
            </w:pPr>
            <w:r w:rsidRPr="00EC0036">
              <w:t>307</w:t>
            </w:r>
          </w:p>
        </w:tc>
      </w:tr>
      <w:tr w:rsidR="00CC245B" w:rsidRPr="00EC0036" w14:paraId="4B4F9536" w14:textId="77777777" w:rsidTr="00F55019">
        <w:trPr>
          <w:trHeight w:val="20"/>
        </w:trPr>
        <w:tc>
          <w:tcPr>
            <w:tcW w:w="0" w:type="auto"/>
            <w:shd w:val="clear" w:color="auto" w:fill="auto"/>
            <w:tcMar>
              <w:top w:w="28" w:type="dxa"/>
              <w:left w:w="28" w:type="dxa"/>
              <w:bottom w:w="28" w:type="dxa"/>
              <w:right w:w="28" w:type="dxa"/>
            </w:tcMar>
            <w:vAlign w:val="center"/>
            <w:hideMark/>
          </w:tcPr>
          <w:p w14:paraId="6CF599BA" w14:textId="77777777" w:rsidR="00CC245B" w:rsidRPr="005A7BCB" w:rsidRDefault="00CC245B" w:rsidP="00774692">
            <w:pPr>
              <w:pStyle w:val="Table-Left7"/>
            </w:pPr>
            <w:r w:rsidRPr="005A7BCB">
              <w:t>81</w:t>
            </w:r>
          </w:p>
        </w:tc>
        <w:tc>
          <w:tcPr>
            <w:tcW w:w="0" w:type="auto"/>
            <w:shd w:val="clear" w:color="auto" w:fill="auto"/>
            <w:tcMar>
              <w:top w:w="28" w:type="dxa"/>
              <w:left w:w="28" w:type="dxa"/>
              <w:bottom w:w="28" w:type="dxa"/>
              <w:right w:w="28" w:type="dxa"/>
            </w:tcMar>
            <w:vAlign w:val="center"/>
            <w:hideMark/>
          </w:tcPr>
          <w:p w14:paraId="251765F0" w14:textId="5D0E1713" w:rsidR="00CC245B" w:rsidRPr="00EC0036" w:rsidRDefault="00774692" w:rsidP="00774692">
            <w:pPr>
              <w:pStyle w:val="Table-Left7"/>
            </w:pPr>
            <w:r>
              <w:rPr>
                <w:noProof/>
              </w:rPr>
              <w:t>(Hejrati et al., 2024)</w:t>
            </w:r>
          </w:p>
        </w:tc>
        <w:tc>
          <w:tcPr>
            <w:tcW w:w="0" w:type="auto"/>
            <w:shd w:val="clear" w:color="auto" w:fill="auto"/>
            <w:tcMar>
              <w:top w:w="28" w:type="dxa"/>
              <w:left w:w="28" w:type="dxa"/>
              <w:bottom w:w="28" w:type="dxa"/>
              <w:right w:w="28" w:type="dxa"/>
            </w:tcMar>
            <w:vAlign w:val="center"/>
            <w:hideMark/>
          </w:tcPr>
          <w:p w14:paraId="0DAE7B49" w14:textId="77777777" w:rsidR="00CC245B" w:rsidRPr="00EC0036" w:rsidRDefault="00CC245B" w:rsidP="00774692">
            <w:pPr>
              <w:pStyle w:val="Table-Left7"/>
            </w:pPr>
            <w:r w:rsidRPr="00EC0036">
              <w:t>To examine international practices and knowledge regarding acute SCI management.</w:t>
            </w:r>
          </w:p>
        </w:tc>
        <w:tc>
          <w:tcPr>
            <w:tcW w:w="0" w:type="auto"/>
            <w:shd w:val="clear" w:color="auto" w:fill="auto"/>
            <w:tcMar>
              <w:top w:w="28" w:type="dxa"/>
              <w:left w:w="28" w:type="dxa"/>
              <w:bottom w:w="28" w:type="dxa"/>
              <w:right w:w="28" w:type="dxa"/>
            </w:tcMar>
            <w:vAlign w:val="center"/>
            <w:hideMark/>
          </w:tcPr>
          <w:p w14:paraId="79BC63DA" w14:textId="77777777" w:rsidR="00CC245B" w:rsidRPr="00EC0036" w:rsidRDefault="00CC245B" w:rsidP="00FC051E">
            <w:pPr>
              <w:pStyle w:val="Table-Left7"/>
              <w:jc w:val="right"/>
            </w:pPr>
            <w:r w:rsidRPr="00EC0036">
              <w:t>593</w:t>
            </w:r>
          </w:p>
        </w:tc>
      </w:tr>
      <w:tr w:rsidR="00CC245B" w:rsidRPr="00EC0036" w14:paraId="18FF0D46" w14:textId="77777777" w:rsidTr="00F55019">
        <w:trPr>
          <w:trHeight w:val="20"/>
        </w:trPr>
        <w:tc>
          <w:tcPr>
            <w:tcW w:w="0" w:type="auto"/>
            <w:shd w:val="clear" w:color="auto" w:fill="auto"/>
            <w:tcMar>
              <w:top w:w="28" w:type="dxa"/>
              <w:left w:w="28" w:type="dxa"/>
              <w:bottom w:w="28" w:type="dxa"/>
              <w:right w:w="28" w:type="dxa"/>
            </w:tcMar>
            <w:vAlign w:val="center"/>
            <w:hideMark/>
          </w:tcPr>
          <w:p w14:paraId="471C0B90" w14:textId="77777777" w:rsidR="00CC245B" w:rsidRPr="005A7BCB" w:rsidRDefault="00CC245B" w:rsidP="00774692">
            <w:pPr>
              <w:pStyle w:val="Table-Left7"/>
            </w:pPr>
            <w:r w:rsidRPr="005A7BCB">
              <w:t>82</w:t>
            </w:r>
          </w:p>
        </w:tc>
        <w:tc>
          <w:tcPr>
            <w:tcW w:w="0" w:type="auto"/>
            <w:shd w:val="clear" w:color="auto" w:fill="auto"/>
            <w:tcMar>
              <w:top w:w="28" w:type="dxa"/>
              <w:left w:w="28" w:type="dxa"/>
              <w:bottom w:w="28" w:type="dxa"/>
              <w:right w:w="28" w:type="dxa"/>
            </w:tcMar>
            <w:vAlign w:val="center"/>
            <w:hideMark/>
          </w:tcPr>
          <w:p w14:paraId="19F47014" w14:textId="65BE2ADA" w:rsidR="00CC245B" w:rsidRPr="00EC0036" w:rsidRDefault="00774692" w:rsidP="00774692">
            <w:pPr>
              <w:pStyle w:val="Table-Left7"/>
            </w:pPr>
            <w:r>
              <w:rPr>
                <w:noProof/>
              </w:rPr>
              <w:t>(Glynos et al., 2024)</w:t>
            </w:r>
          </w:p>
        </w:tc>
        <w:tc>
          <w:tcPr>
            <w:tcW w:w="0" w:type="auto"/>
            <w:shd w:val="clear" w:color="auto" w:fill="auto"/>
            <w:tcMar>
              <w:top w:w="28" w:type="dxa"/>
              <w:left w:w="28" w:type="dxa"/>
              <w:bottom w:w="28" w:type="dxa"/>
              <w:right w:w="28" w:type="dxa"/>
            </w:tcMar>
            <w:vAlign w:val="center"/>
            <w:hideMark/>
          </w:tcPr>
          <w:p w14:paraId="517C5DCC" w14:textId="77777777" w:rsidR="00CC245B" w:rsidRPr="00EC0036" w:rsidRDefault="00CC245B" w:rsidP="00774692">
            <w:pPr>
              <w:pStyle w:val="Table-Left7"/>
            </w:pPr>
            <w:r w:rsidRPr="00EC0036">
              <w:t>To investigate if psychedelic use is associated with changes in the use of other substances.</w:t>
            </w:r>
          </w:p>
        </w:tc>
        <w:tc>
          <w:tcPr>
            <w:tcW w:w="0" w:type="auto"/>
            <w:shd w:val="clear" w:color="auto" w:fill="auto"/>
            <w:tcMar>
              <w:top w:w="28" w:type="dxa"/>
              <w:left w:w="28" w:type="dxa"/>
              <w:bottom w:w="28" w:type="dxa"/>
              <w:right w:w="28" w:type="dxa"/>
            </w:tcMar>
            <w:vAlign w:val="center"/>
            <w:hideMark/>
          </w:tcPr>
          <w:p w14:paraId="2B272D3B" w14:textId="77777777" w:rsidR="00CC245B" w:rsidRPr="00EC0036" w:rsidRDefault="00CC245B" w:rsidP="00FC051E">
            <w:pPr>
              <w:pStyle w:val="Table-Left7"/>
              <w:jc w:val="right"/>
            </w:pPr>
            <w:r w:rsidRPr="00EC0036">
              <w:t>5268</w:t>
            </w:r>
          </w:p>
        </w:tc>
      </w:tr>
      <w:tr w:rsidR="00CC245B" w:rsidRPr="00EC0036" w14:paraId="5E925411" w14:textId="77777777" w:rsidTr="00F55019">
        <w:trPr>
          <w:trHeight w:val="20"/>
        </w:trPr>
        <w:tc>
          <w:tcPr>
            <w:tcW w:w="0" w:type="auto"/>
            <w:shd w:val="clear" w:color="auto" w:fill="auto"/>
            <w:tcMar>
              <w:top w:w="28" w:type="dxa"/>
              <w:left w:w="28" w:type="dxa"/>
              <w:bottom w:w="28" w:type="dxa"/>
              <w:right w:w="28" w:type="dxa"/>
            </w:tcMar>
            <w:vAlign w:val="center"/>
            <w:hideMark/>
          </w:tcPr>
          <w:p w14:paraId="0BACEBEF" w14:textId="77777777" w:rsidR="00CC245B" w:rsidRPr="005A7BCB" w:rsidRDefault="00CC245B" w:rsidP="00774692">
            <w:pPr>
              <w:pStyle w:val="Table-Left7"/>
            </w:pPr>
            <w:r w:rsidRPr="005A7BCB">
              <w:t>83</w:t>
            </w:r>
          </w:p>
        </w:tc>
        <w:tc>
          <w:tcPr>
            <w:tcW w:w="0" w:type="auto"/>
            <w:shd w:val="clear" w:color="auto" w:fill="auto"/>
            <w:tcMar>
              <w:top w:w="28" w:type="dxa"/>
              <w:left w:w="28" w:type="dxa"/>
              <w:bottom w:w="28" w:type="dxa"/>
              <w:right w:w="28" w:type="dxa"/>
            </w:tcMar>
            <w:vAlign w:val="center"/>
            <w:hideMark/>
          </w:tcPr>
          <w:p w14:paraId="03E3D777" w14:textId="6FA91775" w:rsidR="00CC245B" w:rsidRPr="00EC0036" w:rsidRDefault="00774692" w:rsidP="00774692">
            <w:pPr>
              <w:pStyle w:val="Table-Left7"/>
            </w:pPr>
            <w:r>
              <w:rPr>
                <w:noProof/>
              </w:rPr>
              <w:t>(Kovi et al., 2023)</w:t>
            </w:r>
          </w:p>
        </w:tc>
        <w:tc>
          <w:tcPr>
            <w:tcW w:w="0" w:type="auto"/>
            <w:shd w:val="clear" w:color="auto" w:fill="auto"/>
            <w:tcMar>
              <w:top w:w="28" w:type="dxa"/>
              <w:left w:w="28" w:type="dxa"/>
              <w:bottom w:w="28" w:type="dxa"/>
              <w:right w:w="28" w:type="dxa"/>
            </w:tcMar>
            <w:vAlign w:val="center"/>
            <w:hideMark/>
          </w:tcPr>
          <w:p w14:paraId="56CDA714" w14:textId="77777777" w:rsidR="00CC245B" w:rsidRPr="00EC0036" w:rsidRDefault="00CC245B" w:rsidP="00774692">
            <w:pPr>
              <w:pStyle w:val="Table-Left7"/>
            </w:pPr>
            <w:r w:rsidRPr="00EC0036">
              <w:t>To report the impact of the COVID-19 pandemic on mobile stroke units globally.</w:t>
            </w:r>
          </w:p>
        </w:tc>
        <w:tc>
          <w:tcPr>
            <w:tcW w:w="0" w:type="auto"/>
            <w:shd w:val="clear" w:color="auto" w:fill="auto"/>
            <w:tcMar>
              <w:top w:w="28" w:type="dxa"/>
              <w:left w:w="28" w:type="dxa"/>
              <w:bottom w:w="28" w:type="dxa"/>
              <w:right w:w="28" w:type="dxa"/>
            </w:tcMar>
            <w:vAlign w:val="center"/>
            <w:hideMark/>
          </w:tcPr>
          <w:p w14:paraId="2A8F829C" w14:textId="77777777" w:rsidR="00CC245B" w:rsidRPr="00EC0036" w:rsidRDefault="00CC245B" w:rsidP="00FC051E">
            <w:pPr>
              <w:pStyle w:val="Table-Left7"/>
              <w:jc w:val="right"/>
            </w:pPr>
            <w:r w:rsidRPr="00EC0036">
              <w:t>20</w:t>
            </w:r>
          </w:p>
        </w:tc>
      </w:tr>
      <w:tr w:rsidR="00CC245B" w:rsidRPr="00EC0036" w14:paraId="7794DBCA" w14:textId="77777777" w:rsidTr="00F55019">
        <w:trPr>
          <w:trHeight w:val="20"/>
        </w:trPr>
        <w:tc>
          <w:tcPr>
            <w:tcW w:w="0" w:type="auto"/>
            <w:shd w:val="clear" w:color="auto" w:fill="auto"/>
            <w:tcMar>
              <w:top w:w="28" w:type="dxa"/>
              <w:left w:w="28" w:type="dxa"/>
              <w:bottom w:w="28" w:type="dxa"/>
              <w:right w:w="28" w:type="dxa"/>
            </w:tcMar>
            <w:vAlign w:val="center"/>
            <w:hideMark/>
          </w:tcPr>
          <w:p w14:paraId="2EAFEF43" w14:textId="77777777" w:rsidR="00CC245B" w:rsidRPr="005A7BCB" w:rsidRDefault="00CC245B" w:rsidP="00774692">
            <w:pPr>
              <w:pStyle w:val="Table-Left7"/>
            </w:pPr>
            <w:r w:rsidRPr="005A7BCB">
              <w:t>84</w:t>
            </w:r>
          </w:p>
        </w:tc>
        <w:tc>
          <w:tcPr>
            <w:tcW w:w="0" w:type="auto"/>
            <w:shd w:val="clear" w:color="auto" w:fill="auto"/>
            <w:tcMar>
              <w:top w:w="28" w:type="dxa"/>
              <w:left w:w="28" w:type="dxa"/>
              <w:bottom w:w="28" w:type="dxa"/>
              <w:right w:w="28" w:type="dxa"/>
            </w:tcMar>
            <w:vAlign w:val="center"/>
            <w:hideMark/>
          </w:tcPr>
          <w:p w14:paraId="2E7AA413" w14:textId="05579666" w:rsidR="00CC245B" w:rsidRPr="00EC0036" w:rsidRDefault="00774692" w:rsidP="00774692">
            <w:pPr>
              <w:pStyle w:val="Table-Left7"/>
            </w:pPr>
            <w:r>
              <w:rPr>
                <w:noProof/>
              </w:rPr>
              <w:t>(Wijewickrama et al., 2022)</w:t>
            </w:r>
          </w:p>
        </w:tc>
        <w:tc>
          <w:tcPr>
            <w:tcW w:w="0" w:type="auto"/>
            <w:shd w:val="clear" w:color="auto" w:fill="auto"/>
            <w:tcMar>
              <w:top w:w="28" w:type="dxa"/>
              <w:left w:w="28" w:type="dxa"/>
              <w:bottom w:w="28" w:type="dxa"/>
              <w:right w:w="28" w:type="dxa"/>
            </w:tcMar>
            <w:vAlign w:val="center"/>
            <w:hideMark/>
          </w:tcPr>
          <w:p w14:paraId="31F5325D" w14:textId="77777777" w:rsidR="00CC245B" w:rsidRPr="00EC0036" w:rsidRDefault="00CC245B" w:rsidP="00774692">
            <w:pPr>
              <w:pStyle w:val="Table-Left7"/>
            </w:pPr>
            <w:r w:rsidRPr="00EC0036">
              <w:t>Ascertain the availability, readiness, and prioritization of COVID-19 vaccines for patients with advanced CKD or kidney failure receiving replacement therapy globally.</w:t>
            </w:r>
          </w:p>
        </w:tc>
        <w:tc>
          <w:tcPr>
            <w:tcW w:w="0" w:type="auto"/>
            <w:shd w:val="clear" w:color="auto" w:fill="auto"/>
            <w:tcMar>
              <w:top w:w="28" w:type="dxa"/>
              <w:left w:w="28" w:type="dxa"/>
              <w:bottom w:w="28" w:type="dxa"/>
              <w:right w:w="28" w:type="dxa"/>
            </w:tcMar>
            <w:vAlign w:val="center"/>
            <w:hideMark/>
          </w:tcPr>
          <w:p w14:paraId="2699DBE0" w14:textId="77777777" w:rsidR="00CC245B" w:rsidRPr="00EC0036" w:rsidRDefault="00CC245B" w:rsidP="00FC051E">
            <w:pPr>
              <w:pStyle w:val="Table-Left7"/>
              <w:jc w:val="right"/>
            </w:pPr>
            <w:r w:rsidRPr="00EC0036">
              <w:t>99</w:t>
            </w:r>
          </w:p>
        </w:tc>
      </w:tr>
      <w:tr w:rsidR="00CC245B" w:rsidRPr="00EC0036" w14:paraId="303BE1E9" w14:textId="77777777" w:rsidTr="00F55019">
        <w:trPr>
          <w:trHeight w:val="20"/>
        </w:trPr>
        <w:tc>
          <w:tcPr>
            <w:tcW w:w="0" w:type="auto"/>
            <w:shd w:val="clear" w:color="auto" w:fill="auto"/>
            <w:tcMar>
              <w:top w:w="28" w:type="dxa"/>
              <w:left w:w="28" w:type="dxa"/>
              <w:bottom w:w="28" w:type="dxa"/>
              <w:right w:w="28" w:type="dxa"/>
            </w:tcMar>
            <w:vAlign w:val="center"/>
            <w:hideMark/>
          </w:tcPr>
          <w:p w14:paraId="24C0D629" w14:textId="77777777" w:rsidR="00CC245B" w:rsidRPr="005A7BCB" w:rsidRDefault="00CC245B" w:rsidP="00774692">
            <w:pPr>
              <w:pStyle w:val="Table-Left7"/>
            </w:pPr>
            <w:r w:rsidRPr="005A7BCB">
              <w:t>85</w:t>
            </w:r>
          </w:p>
        </w:tc>
        <w:tc>
          <w:tcPr>
            <w:tcW w:w="0" w:type="auto"/>
            <w:shd w:val="clear" w:color="auto" w:fill="auto"/>
            <w:tcMar>
              <w:top w:w="28" w:type="dxa"/>
              <w:left w:w="28" w:type="dxa"/>
              <w:bottom w:w="28" w:type="dxa"/>
              <w:right w:w="28" w:type="dxa"/>
            </w:tcMar>
            <w:vAlign w:val="center"/>
            <w:hideMark/>
          </w:tcPr>
          <w:p w14:paraId="14E4AD73" w14:textId="10F29760" w:rsidR="00CC245B" w:rsidRPr="00EC0036" w:rsidRDefault="00774692" w:rsidP="00774692">
            <w:pPr>
              <w:pStyle w:val="Table-Left7"/>
            </w:pPr>
            <w:r>
              <w:rPr>
                <w:noProof/>
              </w:rPr>
              <w:t>(Wheeler et al., 2023)</w:t>
            </w:r>
          </w:p>
        </w:tc>
        <w:tc>
          <w:tcPr>
            <w:tcW w:w="0" w:type="auto"/>
            <w:shd w:val="clear" w:color="auto" w:fill="auto"/>
            <w:tcMar>
              <w:top w:w="28" w:type="dxa"/>
              <w:left w:w="28" w:type="dxa"/>
              <w:bottom w:w="28" w:type="dxa"/>
              <w:right w:w="28" w:type="dxa"/>
            </w:tcMar>
            <w:vAlign w:val="center"/>
            <w:hideMark/>
          </w:tcPr>
          <w:p w14:paraId="23DEE45A" w14:textId="77777777" w:rsidR="00CC245B" w:rsidRPr="00EC0036" w:rsidRDefault="00CC245B" w:rsidP="00774692">
            <w:pPr>
              <w:pStyle w:val="Table-Left7"/>
            </w:pPr>
            <w:r w:rsidRPr="00EC0036">
              <w:t>Understand the global state of internal quality control (IQC) practices in clinical laboratories and their management.</w:t>
            </w:r>
          </w:p>
        </w:tc>
        <w:tc>
          <w:tcPr>
            <w:tcW w:w="0" w:type="auto"/>
            <w:shd w:val="clear" w:color="auto" w:fill="auto"/>
            <w:tcMar>
              <w:top w:w="28" w:type="dxa"/>
              <w:left w:w="28" w:type="dxa"/>
              <w:bottom w:w="28" w:type="dxa"/>
              <w:right w:w="28" w:type="dxa"/>
            </w:tcMar>
            <w:vAlign w:val="center"/>
            <w:hideMark/>
          </w:tcPr>
          <w:p w14:paraId="38EB26CA" w14:textId="77777777" w:rsidR="00CC245B" w:rsidRPr="00EC0036" w:rsidRDefault="00CC245B" w:rsidP="00FC051E">
            <w:pPr>
              <w:pStyle w:val="Table-Left7"/>
              <w:jc w:val="right"/>
            </w:pPr>
            <w:r w:rsidRPr="00EC0036">
              <w:t>46</w:t>
            </w:r>
          </w:p>
        </w:tc>
      </w:tr>
      <w:tr w:rsidR="00CC245B" w:rsidRPr="00EC0036" w14:paraId="08790EE9" w14:textId="77777777" w:rsidTr="00F55019">
        <w:trPr>
          <w:trHeight w:val="20"/>
        </w:trPr>
        <w:tc>
          <w:tcPr>
            <w:tcW w:w="0" w:type="auto"/>
            <w:shd w:val="clear" w:color="auto" w:fill="auto"/>
            <w:tcMar>
              <w:top w:w="28" w:type="dxa"/>
              <w:left w:w="28" w:type="dxa"/>
              <w:bottom w:w="28" w:type="dxa"/>
              <w:right w:w="28" w:type="dxa"/>
            </w:tcMar>
            <w:vAlign w:val="center"/>
            <w:hideMark/>
          </w:tcPr>
          <w:p w14:paraId="045668E9" w14:textId="77777777" w:rsidR="00CC245B" w:rsidRPr="005A7BCB" w:rsidRDefault="00CC245B" w:rsidP="00774692">
            <w:pPr>
              <w:pStyle w:val="Table-Left7"/>
            </w:pPr>
            <w:r w:rsidRPr="005A7BCB">
              <w:t>86</w:t>
            </w:r>
          </w:p>
        </w:tc>
        <w:tc>
          <w:tcPr>
            <w:tcW w:w="0" w:type="auto"/>
            <w:shd w:val="clear" w:color="auto" w:fill="auto"/>
            <w:tcMar>
              <w:top w:w="28" w:type="dxa"/>
              <w:left w:w="28" w:type="dxa"/>
              <w:bottom w:w="28" w:type="dxa"/>
              <w:right w:w="28" w:type="dxa"/>
            </w:tcMar>
            <w:vAlign w:val="center"/>
            <w:hideMark/>
          </w:tcPr>
          <w:p w14:paraId="02036E24" w14:textId="17CA33CC" w:rsidR="00CC245B" w:rsidRPr="00EC0036" w:rsidRDefault="00774692" w:rsidP="00774692">
            <w:pPr>
              <w:pStyle w:val="Table-Left7"/>
            </w:pPr>
            <w:r>
              <w:rPr>
                <w:noProof/>
              </w:rPr>
              <w:t>(Koutsouras et al., 2023)</w:t>
            </w:r>
          </w:p>
        </w:tc>
        <w:tc>
          <w:tcPr>
            <w:tcW w:w="0" w:type="auto"/>
            <w:shd w:val="clear" w:color="auto" w:fill="auto"/>
            <w:tcMar>
              <w:top w:w="28" w:type="dxa"/>
              <w:left w:w="28" w:type="dxa"/>
              <w:bottom w:w="28" w:type="dxa"/>
              <w:right w:w="28" w:type="dxa"/>
            </w:tcMar>
            <w:vAlign w:val="center"/>
            <w:hideMark/>
          </w:tcPr>
          <w:p w14:paraId="58A51718" w14:textId="77777777" w:rsidR="00CC245B" w:rsidRPr="00EC0036" w:rsidRDefault="00CC245B" w:rsidP="00774692">
            <w:pPr>
              <w:pStyle w:val="Table-Left7"/>
            </w:pPr>
            <w:r w:rsidRPr="00EC0036">
              <w:t>Characterize the demographic features and workplace inequities faced by the global women neurosurgery community.</w:t>
            </w:r>
          </w:p>
        </w:tc>
        <w:tc>
          <w:tcPr>
            <w:tcW w:w="0" w:type="auto"/>
            <w:shd w:val="clear" w:color="auto" w:fill="auto"/>
            <w:tcMar>
              <w:top w:w="28" w:type="dxa"/>
              <w:left w:w="28" w:type="dxa"/>
              <w:bottom w:w="28" w:type="dxa"/>
              <w:right w:w="28" w:type="dxa"/>
            </w:tcMar>
            <w:vAlign w:val="center"/>
            <w:hideMark/>
          </w:tcPr>
          <w:p w14:paraId="5073E084" w14:textId="77777777" w:rsidR="00CC245B" w:rsidRPr="00EC0036" w:rsidRDefault="00CC245B" w:rsidP="00FC051E">
            <w:pPr>
              <w:pStyle w:val="Table-Left7"/>
              <w:jc w:val="right"/>
            </w:pPr>
            <w:r w:rsidRPr="00EC0036">
              <w:t>237</w:t>
            </w:r>
          </w:p>
        </w:tc>
      </w:tr>
      <w:tr w:rsidR="00CC245B" w:rsidRPr="00EC0036" w14:paraId="53958591" w14:textId="77777777" w:rsidTr="00F55019">
        <w:trPr>
          <w:trHeight w:val="20"/>
        </w:trPr>
        <w:tc>
          <w:tcPr>
            <w:tcW w:w="0" w:type="auto"/>
            <w:shd w:val="clear" w:color="auto" w:fill="auto"/>
            <w:tcMar>
              <w:top w:w="28" w:type="dxa"/>
              <w:left w:w="28" w:type="dxa"/>
              <w:bottom w:w="28" w:type="dxa"/>
              <w:right w:w="28" w:type="dxa"/>
            </w:tcMar>
            <w:vAlign w:val="center"/>
            <w:hideMark/>
          </w:tcPr>
          <w:p w14:paraId="273DA3CA" w14:textId="77777777" w:rsidR="00CC245B" w:rsidRPr="005A7BCB" w:rsidRDefault="00CC245B" w:rsidP="00774692">
            <w:pPr>
              <w:pStyle w:val="Table-Left7"/>
            </w:pPr>
            <w:r w:rsidRPr="005A7BCB">
              <w:t>87</w:t>
            </w:r>
          </w:p>
        </w:tc>
        <w:tc>
          <w:tcPr>
            <w:tcW w:w="0" w:type="auto"/>
            <w:shd w:val="clear" w:color="auto" w:fill="auto"/>
            <w:tcMar>
              <w:top w:w="28" w:type="dxa"/>
              <w:left w:w="28" w:type="dxa"/>
              <w:bottom w:w="28" w:type="dxa"/>
              <w:right w:w="28" w:type="dxa"/>
            </w:tcMar>
            <w:vAlign w:val="center"/>
            <w:hideMark/>
          </w:tcPr>
          <w:p w14:paraId="02C13721" w14:textId="144BD741" w:rsidR="00CC245B" w:rsidRPr="00EC0036" w:rsidRDefault="00774692" w:rsidP="00774692">
            <w:pPr>
              <w:pStyle w:val="Table-Left7"/>
            </w:pPr>
            <w:r>
              <w:rPr>
                <w:noProof/>
              </w:rPr>
              <w:t>(Singh et al., 2024)</w:t>
            </w:r>
          </w:p>
        </w:tc>
        <w:tc>
          <w:tcPr>
            <w:tcW w:w="0" w:type="auto"/>
            <w:shd w:val="clear" w:color="auto" w:fill="auto"/>
            <w:tcMar>
              <w:top w:w="28" w:type="dxa"/>
              <w:left w:w="28" w:type="dxa"/>
              <w:bottom w:w="28" w:type="dxa"/>
              <w:right w:w="28" w:type="dxa"/>
            </w:tcMar>
            <w:vAlign w:val="center"/>
            <w:hideMark/>
          </w:tcPr>
          <w:p w14:paraId="496CB00D" w14:textId="77777777" w:rsidR="00CC245B" w:rsidRPr="00EC0036" w:rsidRDefault="00CC245B" w:rsidP="00774692">
            <w:pPr>
              <w:pStyle w:val="Table-Left7"/>
            </w:pPr>
            <w:r w:rsidRPr="00EC0036">
              <w:t>Understand current practices for treating acute ischemic stroke with large vessel occlusion worldwide.</w:t>
            </w:r>
          </w:p>
        </w:tc>
        <w:tc>
          <w:tcPr>
            <w:tcW w:w="0" w:type="auto"/>
            <w:shd w:val="clear" w:color="auto" w:fill="auto"/>
            <w:tcMar>
              <w:top w:w="28" w:type="dxa"/>
              <w:left w:w="28" w:type="dxa"/>
              <w:bottom w:w="28" w:type="dxa"/>
              <w:right w:w="28" w:type="dxa"/>
            </w:tcMar>
            <w:vAlign w:val="center"/>
            <w:hideMark/>
          </w:tcPr>
          <w:p w14:paraId="69AAAC01" w14:textId="77777777" w:rsidR="00CC245B" w:rsidRPr="00EC0036" w:rsidRDefault="00CC245B" w:rsidP="00FC051E">
            <w:pPr>
              <w:pStyle w:val="Table-Left7"/>
              <w:jc w:val="right"/>
            </w:pPr>
            <w:r w:rsidRPr="00EC0036">
              <w:t>203</w:t>
            </w:r>
          </w:p>
        </w:tc>
      </w:tr>
      <w:tr w:rsidR="00CC245B" w:rsidRPr="00EC0036" w14:paraId="7F3CCC72" w14:textId="77777777" w:rsidTr="00F55019">
        <w:trPr>
          <w:trHeight w:val="20"/>
        </w:trPr>
        <w:tc>
          <w:tcPr>
            <w:tcW w:w="0" w:type="auto"/>
            <w:shd w:val="clear" w:color="auto" w:fill="auto"/>
            <w:tcMar>
              <w:top w:w="28" w:type="dxa"/>
              <w:left w:w="28" w:type="dxa"/>
              <w:bottom w:w="28" w:type="dxa"/>
              <w:right w:w="28" w:type="dxa"/>
            </w:tcMar>
            <w:vAlign w:val="center"/>
            <w:hideMark/>
          </w:tcPr>
          <w:p w14:paraId="2A31F866" w14:textId="77777777" w:rsidR="00CC245B" w:rsidRPr="005A7BCB" w:rsidRDefault="00CC245B" w:rsidP="00774692">
            <w:pPr>
              <w:pStyle w:val="Table-Left7"/>
            </w:pPr>
            <w:r w:rsidRPr="005A7BCB">
              <w:t>88</w:t>
            </w:r>
          </w:p>
        </w:tc>
        <w:tc>
          <w:tcPr>
            <w:tcW w:w="0" w:type="auto"/>
            <w:shd w:val="clear" w:color="auto" w:fill="auto"/>
            <w:tcMar>
              <w:top w:w="28" w:type="dxa"/>
              <w:left w:w="28" w:type="dxa"/>
              <w:bottom w:w="28" w:type="dxa"/>
              <w:right w:w="28" w:type="dxa"/>
            </w:tcMar>
            <w:vAlign w:val="center"/>
            <w:hideMark/>
          </w:tcPr>
          <w:p w14:paraId="5A132A09" w14:textId="67EE6C03" w:rsidR="00CC245B" w:rsidRPr="00EC0036" w:rsidRDefault="00774692" w:rsidP="00774692">
            <w:pPr>
              <w:pStyle w:val="Table-Left7"/>
            </w:pPr>
            <w:r>
              <w:rPr>
                <w:noProof/>
              </w:rPr>
              <w:t>(Plummer et al., 2021)</w:t>
            </w:r>
          </w:p>
        </w:tc>
        <w:tc>
          <w:tcPr>
            <w:tcW w:w="0" w:type="auto"/>
            <w:shd w:val="clear" w:color="auto" w:fill="auto"/>
            <w:tcMar>
              <w:top w:w="28" w:type="dxa"/>
              <w:left w:w="28" w:type="dxa"/>
              <w:bottom w:w="28" w:type="dxa"/>
              <w:right w:w="28" w:type="dxa"/>
            </w:tcMar>
            <w:vAlign w:val="center"/>
            <w:hideMark/>
          </w:tcPr>
          <w:p w14:paraId="2C4071F7" w14:textId="77777777" w:rsidR="00CC245B" w:rsidRPr="00EC0036" w:rsidRDefault="00CC245B" w:rsidP="00774692">
            <w:pPr>
              <w:pStyle w:val="Table-Left7"/>
            </w:pPr>
            <w:r w:rsidRPr="00EC0036">
              <w:t>Assess the suitability of health-related interventions for inclusion in school health services to inform WHO guidelines.</w:t>
            </w:r>
          </w:p>
        </w:tc>
        <w:tc>
          <w:tcPr>
            <w:tcW w:w="0" w:type="auto"/>
            <w:shd w:val="clear" w:color="auto" w:fill="auto"/>
            <w:tcMar>
              <w:top w:w="28" w:type="dxa"/>
              <w:left w:w="28" w:type="dxa"/>
              <w:bottom w:w="28" w:type="dxa"/>
              <w:right w:w="28" w:type="dxa"/>
            </w:tcMar>
            <w:vAlign w:val="center"/>
            <w:hideMark/>
          </w:tcPr>
          <w:p w14:paraId="3F60CA47" w14:textId="77777777" w:rsidR="00CC245B" w:rsidRPr="00EC0036" w:rsidRDefault="00CC245B" w:rsidP="00FC051E">
            <w:pPr>
              <w:pStyle w:val="Table-Left7"/>
              <w:jc w:val="right"/>
            </w:pPr>
            <w:r w:rsidRPr="00EC0036">
              <w:t>1293</w:t>
            </w:r>
          </w:p>
        </w:tc>
      </w:tr>
      <w:tr w:rsidR="00CC245B" w:rsidRPr="00EC0036" w14:paraId="1F696E28" w14:textId="77777777" w:rsidTr="00F55019">
        <w:trPr>
          <w:trHeight w:val="20"/>
        </w:trPr>
        <w:tc>
          <w:tcPr>
            <w:tcW w:w="0" w:type="auto"/>
            <w:shd w:val="clear" w:color="auto" w:fill="auto"/>
            <w:tcMar>
              <w:top w:w="28" w:type="dxa"/>
              <w:left w:w="28" w:type="dxa"/>
              <w:bottom w:w="28" w:type="dxa"/>
              <w:right w:w="28" w:type="dxa"/>
            </w:tcMar>
            <w:vAlign w:val="center"/>
            <w:hideMark/>
          </w:tcPr>
          <w:p w14:paraId="5A7C3CA1" w14:textId="77777777" w:rsidR="00CC245B" w:rsidRPr="005A7BCB" w:rsidRDefault="00CC245B" w:rsidP="00774692">
            <w:pPr>
              <w:pStyle w:val="Table-Left7"/>
            </w:pPr>
            <w:r w:rsidRPr="005A7BCB">
              <w:t>89</w:t>
            </w:r>
          </w:p>
        </w:tc>
        <w:tc>
          <w:tcPr>
            <w:tcW w:w="0" w:type="auto"/>
            <w:shd w:val="clear" w:color="auto" w:fill="auto"/>
            <w:tcMar>
              <w:top w:w="28" w:type="dxa"/>
              <w:left w:w="28" w:type="dxa"/>
              <w:bottom w:w="28" w:type="dxa"/>
              <w:right w:w="28" w:type="dxa"/>
            </w:tcMar>
            <w:vAlign w:val="center"/>
            <w:hideMark/>
          </w:tcPr>
          <w:p w14:paraId="6B2ED935" w14:textId="06E49EC2" w:rsidR="00CC245B" w:rsidRPr="00EC0036" w:rsidRDefault="00774692" w:rsidP="00774692">
            <w:pPr>
              <w:pStyle w:val="Table-Left7"/>
            </w:pPr>
            <w:r>
              <w:rPr>
                <w:noProof/>
              </w:rPr>
              <w:t>(Rao et al., 2021)</w:t>
            </w:r>
          </w:p>
        </w:tc>
        <w:tc>
          <w:tcPr>
            <w:tcW w:w="0" w:type="auto"/>
            <w:shd w:val="clear" w:color="auto" w:fill="auto"/>
            <w:tcMar>
              <w:top w:w="28" w:type="dxa"/>
              <w:left w:w="28" w:type="dxa"/>
              <w:bottom w:w="28" w:type="dxa"/>
              <w:right w:w="28" w:type="dxa"/>
            </w:tcMar>
            <w:vAlign w:val="center"/>
            <w:hideMark/>
          </w:tcPr>
          <w:p w14:paraId="7F4FB598" w14:textId="77777777" w:rsidR="00CC245B" w:rsidRPr="00EC0036" w:rsidRDefault="00CC245B" w:rsidP="00774692">
            <w:pPr>
              <w:pStyle w:val="Table-Left7"/>
            </w:pPr>
            <w:r w:rsidRPr="00EC0036">
              <w:t>Survey disruptions to small and sick newborn care worldwide due to COVID-19 and analyze healthcare providers' experiences.</w:t>
            </w:r>
          </w:p>
        </w:tc>
        <w:tc>
          <w:tcPr>
            <w:tcW w:w="0" w:type="auto"/>
            <w:shd w:val="clear" w:color="auto" w:fill="auto"/>
            <w:tcMar>
              <w:top w:w="28" w:type="dxa"/>
              <w:left w:w="28" w:type="dxa"/>
              <w:bottom w:w="28" w:type="dxa"/>
              <w:right w:w="28" w:type="dxa"/>
            </w:tcMar>
            <w:vAlign w:val="center"/>
            <w:hideMark/>
          </w:tcPr>
          <w:p w14:paraId="2FF6856D" w14:textId="77777777" w:rsidR="00CC245B" w:rsidRPr="00EC0036" w:rsidRDefault="00CC245B" w:rsidP="00FC051E">
            <w:pPr>
              <w:pStyle w:val="Table-Left7"/>
              <w:jc w:val="right"/>
            </w:pPr>
            <w:r w:rsidRPr="00EC0036">
              <w:t>1120</w:t>
            </w:r>
          </w:p>
        </w:tc>
      </w:tr>
      <w:tr w:rsidR="00CC245B" w:rsidRPr="00EC0036" w14:paraId="27025786" w14:textId="77777777" w:rsidTr="00F55019">
        <w:trPr>
          <w:trHeight w:val="20"/>
        </w:trPr>
        <w:tc>
          <w:tcPr>
            <w:tcW w:w="0" w:type="auto"/>
            <w:shd w:val="clear" w:color="auto" w:fill="auto"/>
            <w:tcMar>
              <w:top w:w="28" w:type="dxa"/>
              <w:left w:w="28" w:type="dxa"/>
              <w:bottom w:w="28" w:type="dxa"/>
              <w:right w:w="28" w:type="dxa"/>
            </w:tcMar>
            <w:vAlign w:val="center"/>
            <w:hideMark/>
          </w:tcPr>
          <w:p w14:paraId="2AB3B9EB" w14:textId="77777777" w:rsidR="00CC245B" w:rsidRPr="005A7BCB" w:rsidRDefault="00CC245B" w:rsidP="00774692">
            <w:pPr>
              <w:pStyle w:val="Table-Left7"/>
            </w:pPr>
            <w:r w:rsidRPr="005A7BCB">
              <w:t>90</w:t>
            </w:r>
          </w:p>
        </w:tc>
        <w:tc>
          <w:tcPr>
            <w:tcW w:w="0" w:type="auto"/>
            <w:shd w:val="clear" w:color="auto" w:fill="auto"/>
            <w:tcMar>
              <w:top w:w="28" w:type="dxa"/>
              <w:left w:w="28" w:type="dxa"/>
              <w:bottom w:w="28" w:type="dxa"/>
              <w:right w:w="28" w:type="dxa"/>
            </w:tcMar>
            <w:vAlign w:val="center"/>
            <w:hideMark/>
          </w:tcPr>
          <w:p w14:paraId="4BF0277D" w14:textId="61A2D564" w:rsidR="00CC245B" w:rsidRPr="00EC0036" w:rsidRDefault="00774692" w:rsidP="00774692">
            <w:pPr>
              <w:pStyle w:val="Table-Left7"/>
            </w:pPr>
            <w:r>
              <w:rPr>
                <w:noProof/>
              </w:rPr>
              <w:t>(Hickman et al., 2021)</w:t>
            </w:r>
          </w:p>
        </w:tc>
        <w:tc>
          <w:tcPr>
            <w:tcW w:w="0" w:type="auto"/>
            <w:shd w:val="clear" w:color="auto" w:fill="auto"/>
            <w:tcMar>
              <w:top w:w="28" w:type="dxa"/>
              <w:left w:w="28" w:type="dxa"/>
              <w:bottom w:w="28" w:type="dxa"/>
              <w:right w:w="28" w:type="dxa"/>
            </w:tcMar>
            <w:vAlign w:val="center"/>
            <w:hideMark/>
          </w:tcPr>
          <w:p w14:paraId="5727CC50" w14:textId="77777777" w:rsidR="00CC245B" w:rsidRPr="00EC0036" w:rsidRDefault="00CC245B" w:rsidP="00774692">
            <w:pPr>
              <w:pStyle w:val="Table-Left7"/>
            </w:pPr>
            <w:r w:rsidRPr="00EC0036">
              <w:t>Investigate climate anxiety in children and young people globally and its relationship with perceived government response.</w:t>
            </w:r>
          </w:p>
        </w:tc>
        <w:tc>
          <w:tcPr>
            <w:tcW w:w="0" w:type="auto"/>
            <w:shd w:val="clear" w:color="auto" w:fill="auto"/>
            <w:tcMar>
              <w:top w:w="28" w:type="dxa"/>
              <w:left w:w="28" w:type="dxa"/>
              <w:bottom w:w="28" w:type="dxa"/>
              <w:right w:w="28" w:type="dxa"/>
            </w:tcMar>
            <w:vAlign w:val="center"/>
            <w:hideMark/>
          </w:tcPr>
          <w:p w14:paraId="2CD5F41A" w14:textId="77777777" w:rsidR="00CC245B" w:rsidRPr="00EC0036" w:rsidRDefault="00CC245B" w:rsidP="00FC051E">
            <w:pPr>
              <w:pStyle w:val="Table-Left7"/>
              <w:jc w:val="right"/>
            </w:pPr>
            <w:r w:rsidRPr="00EC0036">
              <w:t>10000</w:t>
            </w:r>
          </w:p>
        </w:tc>
      </w:tr>
      <w:tr w:rsidR="00CC245B" w:rsidRPr="00EC0036" w14:paraId="59627346" w14:textId="77777777" w:rsidTr="00F55019">
        <w:trPr>
          <w:trHeight w:val="20"/>
        </w:trPr>
        <w:tc>
          <w:tcPr>
            <w:tcW w:w="0" w:type="auto"/>
            <w:shd w:val="clear" w:color="auto" w:fill="auto"/>
            <w:tcMar>
              <w:top w:w="28" w:type="dxa"/>
              <w:left w:w="28" w:type="dxa"/>
              <w:bottom w:w="28" w:type="dxa"/>
              <w:right w:w="28" w:type="dxa"/>
            </w:tcMar>
            <w:vAlign w:val="center"/>
            <w:hideMark/>
          </w:tcPr>
          <w:p w14:paraId="1FE46D7F" w14:textId="77777777" w:rsidR="00CC245B" w:rsidRPr="005A7BCB" w:rsidRDefault="00CC245B" w:rsidP="00774692">
            <w:pPr>
              <w:pStyle w:val="Table-Left7"/>
            </w:pPr>
            <w:r w:rsidRPr="005A7BCB">
              <w:t>91</w:t>
            </w:r>
          </w:p>
        </w:tc>
        <w:tc>
          <w:tcPr>
            <w:tcW w:w="0" w:type="auto"/>
            <w:shd w:val="clear" w:color="auto" w:fill="auto"/>
            <w:tcMar>
              <w:top w:w="28" w:type="dxa"/>
              <w:left w:w="28" w:type="dxa"/>
              <w:bottom w:w="28" w:type="dxa"/>
              <w:right w:w="28" w:type="dxa"/>
            </w:tcMar>
            <w:vAlign w:val="center"/>
            <w:hideMark/>
          </w:tcPr>
          <w:p w14:paraId="1949755C" w14:textId="3E7169F7" w:rsidR="00CC245B" w:rsidRPr="00EC0036" w:rsidRDefault="00774692" w:rsidP="00774692">
            <w:pPr>
              <w:pStyle w:val="Table-Left7"/>
            </w:pPr>
            <w:r>
              <w:rPr>
                <w:noProof/>
              </w:rPr>
              <w:t>(Ineichen et al., 2021)</w:t>
            </w:r>
          </w:p>
        </w:tc>
        <w:tc>
          <w:tcPr>
            <w:tcW w:w="0" w:type="auto"/>
            <w:shd w:val="clear" w:color="auto" w:fill="auto"/>
            <w:tcMar>
              <w:top w:w="28" w:type="dxa"/>
              <w:left w:w="28" w:type="dxa"/>
              <w:bottom w:w="28" w:type="dxa"/>
              <w:right w:w="28" w:type="dxa"/>
            </w:tcMar>
            <w:vAlign w:val="center"/>
            <w:hideMark/>
          </w:tcPr>
          <w:p w14:paraId="32280431" w14:textId="77777777" w:rsidR="00CC245B" w:rsidRPr="00EC0036" w:rsidRDefault="00CC245B" w:rsidP="00774692">
            <w:pPr>
              <w:pStyle w:val="Table-Left7"/>
            </w:pPr>
            <w:r w:rsidRPr="00EC0036">
              <w:t>Assess the frequency of dental trauma in professional alpine skiing and its association with performance level and experience.</w:t>
            </w:r>
          </w:p>
        </w:tc>
        <w:tc>
          <w:tcPr>
            <w:tcW w:w="0" w:type="auto"/>
            <w:shd w:val="clear" w:color="auto" w:fill="auto"/>
            <w:tcMar>
              <w:top w:w="28" w:type="dxa"/>
              <w:left w:w="28" w:type="dxa"/>
              <w:bottom w:w="28" w:type="dxa"/>
              <w:right w:w="28" w:type="dxa"/>
            </w:tcMar>
            <w:vAlign w:val="center"/>
            <w:hideMark/>
          </w:tcPr>
          <w:p w14:paraId="4435A75D" w14:textId="77777777" w:rsidR="00CC245B" w:rsidRPr="00EC0036" w:rsidRDefault="00CC245B" w:rsidP="00FC051E">
            <w:pPr>
              <w:pStyle w:val="Table-Left7"/>
              <w:jc w:val="right"/>
            </w:pPr>
            <w:r w:rsidRPr="00EC0036">
              <w:t>161</w:t>
            </w:r>
          </w:p>
        </w:tc>
      </w:tr>
      <w:tr w:rsidR="00CC245B" w:rsidRPr="00EC0036" w14:paraId="38B6B8D1" w14:textId="77777777" w:rsidTr="00F55019">
        <w:trPr>
          <w:trHeight w:val="20"/>
        </w:trPr>
        <w:tc>
          <w:tcPr>
            <w:tcW w:w="0" w:type="auto"/>
            <w:shd w:val="clear" w:color="auto" w:fill="auto"/>
            <w:tcMar>
              <w:top w:w="28" w:type="dxa"/>
              <w:left w:w="28" w:type="dxa"/>
              <w:bottom w:w="28" w:type="dxa"/>
              <w:right w:w="28" w:type="dxa"/>
            </w:tcMar>
            <w:vAlign w:val="center"/>
            <w:hideMark/>
          </w:tcPr>
          <w:p w14:paraId="30ED3220" w14:textId="77777777" w:rsidR="00CC245B" w:rsidRPr="005A7BCB" w:rsidRDefault="00CC245B" w:rsidP="00774692">
            <w:pPr>
              <w:pStyle w:val="Table-Left7"/>
            </w:pPr>
            <w:r w:rsidRPr="005A7BCB">
              <w:t>92</w:t>
            </w:r>
          </w:p>
        </w:tc>
        <w:tc>
          <w:tcPr>
            <w:tcW w:w="0" w:type="auto"/>
            <w:shd w:val="clear" w:color="auto" w:fill="auto"/>
            <w:tcMar>
              <w:top w:w="28" w:type="dxa"/>
              <w:left w:w="28" w:type="dxa"/>
              <w:bottom w:w="28" w:type="dxa"/>
              <w:right w:w="28" w:type="dxa"/>
            </w:tcMar>
            <w:vAlign w:val="center"/>
            <w:hideMark/>
          </w:tcPr>
          <w:p w14:paraId="16A8CC78" w14:textId="50DBE4A3" w:rsidR="00CC245B" w:rsidRPr="00EC0036" w:rsidRDefault="00774692" w:rsidP="00774692">
            <w:pPr>
              <w:pStyle w:val="Table-Left7"/>
            </w:pPr>
            <w:r>
              <w:rPr>
                <w:noProof/>
              </w:rPr>
              <w:t>(Noushad et al., 2022)</w:t>
            </w:r>
          </w:p>
        </w:tc>
        <w:tc>
          <w:tcPr>
            <w:tcW w:w="0" w:type="auto"/>
            <w:shd w:val="clear" w:color="auto" w:fill="auto"/>
            <w:tcMar>
              <w:top w:w="28" w:type="dxa"/>
              <w:left w:w="28" w:type="dxa"/>
              <w:bottom w:w="28" w:type="dxa"/>
              <w:right w:w="28" w:type="dxa"/>
            </w:tcMar>
            <w:vAlign w:val="center"/>
            <w:hideMark/>
          </w:tcPr>
          <w:p w14:paraId="64B8DF13" w14:textId="77777777" w:rsidR="00CC245B" w:rsidRPr="00EC0036" w:rsidRDefault="00CC245B" w:rsidP="00774692">
            <w:pPr>
              <w:pStyle w:val="Table-Left7"/>
            </w:pPr>
            <w:r w:rsidRPr="00EC0036">
              <w:t>Inform policymakers on factors affecting COVID-19 vaccine acceptance among healthcare workers in 12 countries, based on income index.</w:t>
            </w:r>
          </w:p>
        </w:tc>
        <w:tc>
          <w:tcPr>
            <w:tcW w:w="0" w:type="auto"/>
            <w:shd w:val="clear" w:color="auto" w:fill="auto"/>
            <w:tcMar>
              <w:top w:w="28" w:type="dxa"/>
              <w:left w:w="28" w:type="dxa"/>
              <w:bottom w:w="28" w:type="dxa"/>
              <w:right w:w="28" w:type="dxa"/>
            </w:tcMar>
            <w:vAlign w:val="center"/>
            <w:hideMark/>
          </w:tcPr>
          <w:p w14:paraId="2352C0AF" w14:textId="77777777" w:rsidR="00CC245B" w:rsidRPr="00EC0036" w:rsidRDefault="00CC245B" w:rsidP="00FC051E">
            <w:pPr>
              <w:pStyle w:val="Table-Left7"/>
              <w:jc w:val="right"/>
            </w:pPr>
            <w:r w:rsidRPr="00EC0036">
              <w:t>2953</w:t>
            </w:r>
          </w:p>
        </w:tc>
      </w:tr>
      <w:tr w:rsidR="00CC245B" w:rsidRPr="00EC0036" w14:paraId="581CBE5A" w14:textId="77777777" w:rsidTr="00F55019">
        <w:trPr>
          <w:trHeight w:val="20"/>
        </w:trPr>
        <w:tc>
          <w:tcPr>
            <w:tcW w:w="0" w:type="auto"/>
            <w:shd w:val="clear" w:color="auto" w:fill="auto"/>
            <w:tcMar>
              <w:top w:w="28" w:type="dxa"/>
              <w:left w:w="28" w:type="dxa"/>
              <w:bottom w:w="28" w:type="dxa"/>
              <w:right w:w="28" w:type="dxa"/>
            </w:tcMar>
            <w:vAlign w:val="center"/>
            <w:hideMark/>
          </w:tcPr>
          <w:p w14:paraId="54DCE917" w14:textId="77777777" w:rsidR="00CC245B" w:rsidRPr="005A7BCB" w:rsidRDefault="00CC245B" w:rsidP="00774692">
            <w:pPr>
              <w:pStyle w:val="Table-Left7"/>
            </w:pPr>
            <w:r w:rsidRPr="005A7BCB">
              <w:t>93</w:t>
            </w:r>
          </w:p>
        </w:tc>
        <w:tc>
          <w:tcPr>
            <w:tcW w:w="0" w:type="auto"/>
            <w:shd w:val="clear" w:color="auto" w:fill="auto"/>
            <w:tcMar>
              <w:top w:w="28" w:type="dxa"/>
              <w:left w:w="28" w:type="dxa"/>
              <w:bottom w:w="28" w:type="dxa"/>
              <w:right w:w="28" w:type="dxa"/>
            </w:tcMar>
            <w:vAlign w:val="center"/>
            <w:hideMark/>
          </w:tcPr>
          <w:p w14:paraId="39E6F5EA" w14:textId="5BD555B1" w:rsidR="00CC245B" w:rsidRPr="00EC0036" w:rsidRDefault="00774692" w:rsidP="00774692">
            <w:pPr>
              <w:pStyle w:val="Table-Left7"/>
            </w:pPr>
            <w:r>
              <w:rPr>
                <w:noProof/>
              </w:rPr>
              <w:t>(Fabi et al., 2022)</w:t>
            </w:r>
          </w:p>
        </w:tc>
        <w:tc>
          <w:tcPr>
            <w:tcW w:w="0" w:type="auto"/>
            <w:shd w:val="clear" w:color="auto" w:fill="auto"/>
            <w:tcMar>
              <w:top w:w="28" w:type="dxa"/>
              <w:left w:w="28" w:type="dxa"/>
              <w:bottom w:w="28" w:type="dxa"/>
              <w:right w:w="28" w:type="dxa"/>
            </w:tcMar>
            <w:vAlign w:val="center"/>
            <w:hideMark/>
          </w:tcPr>
          <w:p w14:paraId="6C74F4B0" w14:textId="77777777" w:rsidR="00CC245B" w:rsidRPr="00EC0036" w:rsidRDefault="00CC245B" w:rsidP="00774692">
            <w:pPr>
              <w:pStyle w:val="Table-Left7"/>
            </w:pPr>
            <w:r w:rsidRPr="00EC0036">
              <w:t>Survey facial aesthetic concerns, desires, and treatment goals of aesthetically conscious individuals and physicians across 18 countries.</w:t>
            </w:r>
          </w:p>
        </w:tc>
        <w:tc>
          <w:tcPr>
            <w:tcW w:w="0" w:type="auto"/>
            <w:shd w:val="clear" w:color="auto" w:fill="auto"/>
            <w:tcMar>
              <w:top w:w="28" w:type="dxa"/>
              <w:left w:w="28" w:type="dxa"/>
              <w:bottom w:w="28" w:type="dxa"/>
              <w:right w:w="28" w:type="dxa"/>
            </w:tcMar>
            <w:vAlign w:val="center"/>
            <w:hideMark/>
          </w:tcPr>
          <w:p w14:paraId="5DDBE63E" w14:textId="77777777" w:rsidR="00CC245B" w:rsidRPr="00EC0036" w:rsidRDefault="00CC245B" w:rsidP="00FC051E">
            <w:pPr>
              <w:pStyle w:val="Table-Left7"/>
              <w:jc w:val="right"/>
            </w:pPr>
            <w:r w:rsidRPr="00EC0036">
              <w:t>14584</w:t>
            </w:r>
          </w:p>
        </w:tc>
      </w:tr>
      <w:tr w:rsidR="00CC245B" w:rsidRPr="00EC0036" w14:paraId="1B093223" w14:textId="77777777" w:rsidTr="00F55019">
        <w:trPr>
          <w:trHeight w:val="20"/>
        </w:trPr>
        <w:tc>
          <w:tcPr>
            <w:tcW w:w="0" w:type="auto"/>
            <w:shd w:val="clear" w:color="auto" w:fill="auto"/>
            <w:tcMar>
              <w:top w:w="28" w:type="dxa"/>
              <w:left w:w="28" w:type="dxa"/>
              <w:bottom w:w="28" w:type="dxa"/>
              <w:right w:w="28" w:type="dxa"/>
            </w:tcMar>
            <w:vAlign w:val="center"/>
            <w:hideMark/>
          </w:tcPr>
          <w:p w14:paraId="61BF56C3" w14:textId="77777777" w:rsidR="00CC245B" w:rsidRPr="005A7BCB" w:rsidRDefault="00CC245B" w:rsidP="00774692">
            <w:pPr>
              <w:pStyle w:val="Table-Left7"/>
            </w:pPr>
            <w:r w:rsidRPr="005A7BCB">
              <w:t>94</w:t>
            </w:r>
          </w:p>
        </w:tc>
        <w:tc>
          <w:tcPr>
            <w:tcW w:w="0" w:type="auto"/>
            <w:shd w:val="clear" w:color="auto" w:fill="auto"/>
            <w:tcMar>
              <w:top w:w="28" w:type="dxa"/>
              <w:left w:w="28" w:type="dxa"/>
              <w:bottom w:w="28" w:type="dxa"/>
              <w:right w:w="28" w:type="dxa"/>
            </w:tcMar>
            <w:vAlign w:val="center"/>
            <w:hideMark/>
          </w:tcPr>
          <w:p w14:paraId="04706F67" w14:textId="719BCF8D" w:rsidR="00CC245B" w:rsidRPr="00EC0036" w:rsidRDefault="00774692" w:rsidP="00774692">
            <w:pPr>
              <w:pStyle w:val="Table-Left7"/>
            </w:pPr>
            <w:r>
              <w:rPr>
                <w:noProof/>
              </w:rPr>
              <w:t>(Parry et al., 2021)</w:t>
            </w:r>
          </w:p>
        </w:tc>
        <w:tc>
          <w:tcPr>
            <w:tcW w:w="0" w:type="auto"/>
            <w:shd w:val="clear" w:color="auto" w:fill="auto"/>
            <w:tcMar>
              <w:top w:w="28" w:type="dxa"/>
              <w:left w:w="28" w:type="dxa"/>
              <w:bottom w:w="28" w:type="dxa"/>
              <w:right w:w="28" w:type="dxa"/>
            </w:tcMar>
            <w:vAlign w:val="center"/>
            <w:hideMark/>
          </w:tcPr>
          <w:p w14:paraId="686E7FDB" w14:textId="77777777" w:rsidR="00CC245B" w:rsidRPr="00EC0036" w:rsidRDefault="00CC245B" w:rsidP="00774692">
            <w:pPr>
              <w:pStyle w:val="Table-Left7"/>
            </w:pPr>
            <w:r w:rsidRPr="00EC0036">
              <w:t>Explore if training in applied epidemiology meets current needs of the workforce, especially highlighted by COVID-19.</w:t>
            </w:r>
          </w:p>
        </w:tc>
        <w:tc>
          <w:tcPr>
            <w:tcW w:w="0" w:type="auto"/>
            <w:shd w:val="clear" w:color="auto" w:fill="auto"/>
            <w:tcMar>
              <w:top w:w="28" w:type="dxa"/>
              <w:left w:w="28" w:type="dxa"/>
              <w:bottom w:w="28" w:type="dxa"/>
              <w:right w:w="28" w:type="dxa"/>
            </w:tcMar>
            <w:vAlign w:val="center"/>
            <w:hideMark/>
          </w:tcPr>
          <w:p w14:paraId="722BF2A9" w14:textId="77777777" w:rsidR="00CC245B" w:rsidRPr="00EC0036" w:rsidRDefault="00CC245B" w:rsidP="00FC051E">
            <w:pPr>
              <w:pStyle w:val="Table-Left7"/>
              <w:jc w:val="right"/>
            </w:pPr>
            <w:r w:rsidRPr="00EC0036">
              <w:t>282</w:t>
            </w:r>
          </w:p>
        </w:tc>
      </w:tr>
      <w:tr w:rsidR="00CC245B" w:rsidRPr="00EC0036" w14:paraId="2D4AE993" w14:textId="77777777" w:rsidTr="00F55019">
        <w:trPr>
          <w:trHeight w:val="20"/>
        </w:trPr>
        <w:tc>
          <w:tcPr>
            <w:tcW w:w="0" w:type="auto"/>
            <w:shd w:val="clear" w:color="auto" w:fill="auto"/>
            <w:tcMar>
              <w:top w:w="28" w:type="dxa"/>
              <w:left w:w="28" w:type="dxa"/>
              <w:bottom w:w="28" w:type="dxa"/>
              <w:right w:w="28" w:type="dxa"/>
            </w:tcMar>
            <w:vAlign w:val="center"/>
            <w:hideMark/>
          </w:tcPr>
          <w:p w14:paraId="4AD51C31" w14:textId="77777777" w:rsidR="00CC245B" w:rsidRPr="005A7BCB" w:rsidRDefault="00CC245B" w:rsidP="00774692">
            <w:pPr>
              <w:pStyle w:val="Table-Left7"/>
            </w:pPr>
            <w:r w:rsidRPr="005A7BCB">
              <w:t>95</w:t>
            </w:r>
          </w:p>
        </w:tc>
        <w:tc>
          <w:tcPr>
            <w:tcW w:w="0" w:type="auto"/>
            <w:shd w:val="clear" w:color="auto" w:fill="auto"/>
            <w:tcMar>
              <w:top w:w="28" w:type="dxa"/>
              <w:left w:w="28" w:type="dxa"/>
              <w:bottom w:w="28" w:type="dxa"/>
              <w:right w:w="28" w:type="dxa"/>
            </w:tcMar>
            <w:vAlign w:val="center"/>
            <w:hideMark/>
          </w:tcPr>
          <w:p w14:paraId="6CA75578" w14:textId="5417C659" w:rsidR="00CC245B" w:rsidRPr="00EC0036" w:rsidRDefault="00774692" w:rsidP="00774692">
            <w:pPr>
              <w:pStyle w:val="Table-Left7"/>
            </w:pPr>
            <w:r>
              <w:rPr>
                <w:noProof/>
              </w:rPr>
              <w:t>(Yiasemidou et al., 2021)</w:t>
            </w:r>
          </w:p>
        </w:tc>
        <w:tc>
          <w:tcPr>
            <w:tcW w:w="0" w:type="auto"/>
            <w:shd w:val="clear" w:color="auto" w:fill="auto"/>
            <w:tcMar>
              <w:top w:w="28" w:type="dxa"/>
              <w:left w:w="28" w:type="dxa"/>
              <w:bottom w:w="28" w:type="dxa"/>
              <w:right w:w="28" w:type="dxa"/>
            </w:tcMar>
            <w:vAlign w:val="center"/>
            <w:hideMark/>
          </w:tcPr>
          <w:p w14:paraId="6A86DC58" w14:textId="77777777" w:rsidR="00CC245B" w:rsidRPr="00EC0036" w:rsidRDefault="00CC245B" w:rsidP="00774692">
            <w:pPr>
              <w:pStyle w:val="Table-Left7"/>
            </w:pPr>
            <w:r w:rsidRPr="00EC0036">
              <w:t>Assess the impact of COVID-19 on surgical training globally and develop a recovery framework.</w:t>
            </w:r>
          </w:p>
        </w:tc>
        <w:tc>
          <w:tcPr>
            <w:tcW w:w="0" w:type="auto"/>
            <w:shd w:val="clear" w:color="auto" w:fill="auto"/>
            <w:tcMar>
              <w:top w:w="28" w:type="dxa"/>
              <w:left w:w="28" w:type="dxa"/>
              <w:bottom w:w="28" w:type="dxa"/>
              <w:right w:w="28" w:type="dxa"/>
            </w:tcMar>
            <w:vAlign w:val="center"/>
            <w:hideMark/>
          </w:tcPr>
          <w:p w14:paraId="52C010A2" w14:textId="77777777" w:rsidR="00CC245B" w:rsidRPr="00EC0036" w:rsidRDefault="00CC245B" w:rsidP="00FC051E">
            <w:pPr>
              <w:pStyle w:val="Table-Left7"/>
              <w:jc w:val="right"/>
            </w:pPr>
            <w:r w:rsidRPr="00EC0036">
              <w:t>608</w:t>
            </w:r>
          </w:p>
        </w:tc>
      </w:tr>
      <w:tr w:rsidR="00CC245B" w:rsidRPr="00EC0036" w14:paraId="7FD9F0C1" w14:textId="77777777" w:rsidTr="00F55019">
        <w:trPr>
          <w:trHeight w:val="20"/>
        </w:trPr>
        <w:tc>
          <w:tcPr>
            <w:tcW w:w="0" w:type="auto"/>
            <w:shd w:val="clear" w:color="auto" w:fill="auto"/>
            <w:tcMar>
              <w:top w:w="28" w:type="dxa"/>
              <w:left w:w="28" w:type="dxa"/>
              <w:bottom w:w="28" w:type="dxa"/>
              <w:right w:w="28" w:type="dxa"/>
            </w:tcMar>
            <w:vAlign w:val="center"/>
            <w:hideMark/>
          </w:tcPr>
          <w:p w14:paraId="2DEF7443" w14:textId="77777777" w:rsidR="00CC245B" w:rsidRPr="005A7BCB" w:rsidRDefault="00CC245B" w:rsidP="00774692">
            <w:pPr>
              <w:pStyle w:val="Table-Left7"/>
            </w:pPr>
            <w:r w:rsidRPr="005A7BCB">
              <w:t>96</w:t>
            </w:r>
          </w:p>
        </w:tc>
        <w:tc>
          <w:tcPr>
            <w:tcW w:w="0" w:type="auto"/>
            <w:shd w:val="clear" w:color="auto" w:fill="auto"/>
            <w:tcMar>
              <w:top w:w="28" w:type="dxa"/>
              <w:left w:w="28" w:type="dxa"/>
              <w:bottom w:w="28" w:type="dxa"/>
              <w:right w:w="28" w:type="dxa"/>
            </w:tcMar>
            <w:vAlign w:val="center"/>
            <w:hideMark/>
          </w:tcPr>
          <w:p w14:paraId="564BE93C" w14:textId="4539A646" w:rsidR="00CC245B" w:rsidRPr="00EC0036" w:rsidRDefault="00774692" w:rsidP="00774692">
            <w:pPr>
              <w:pStyle w:val="Table-Left7"/>
            </w:pPr>
            <w:r>
              <w:rPr>
                <w:noProof/>
              </w:rPr>
              <w:t>(Asadi-Pooya, Trinka, et al., 2022)</w:t>
            </w:r>
          </w:p>
        </w:tc>
        <w:tc>
          <w:tcPr>
            <w:tcW w:w="0" w:type="auto"/>
            <w:shd w:val="clear" w:color="auto" w:fill="auto"/>
            <w:tcMar>
              <w:top w:w="28" w:type="dxa"/>
              <w:left w:w="28" w:type="dxa"/>
              <w:bottom w:w="28" w:type="dxa"/>
              <w:right w:w="28" w:type="dxa"/>
            </w:tcMar>
            <w:vAlign w:val="center"/>
            <w:hideMark/>
          </w:tcPr>
          <w:p w14:paraId="393F73CC" w14:textId="77777777" w:rsidR="00CC245B" w:rsidRPr="00EC0036" w:rsidRDefault="00CC245B" w:rsidP="00774692">
            <w:pPr>
              <w:pStyle w:val="Table-Left7"/>
            </w:pPr>
            <w:r w:rsidRPr="00EC0036">
              <w:t>Investigate neurologists' opinions and attitudes toward counseling about sudden unexpected death in epilepsy (SUDEP) worldwide.</w:t>
            </w:r>
          </w:p>
        </w:tc>
        <w:tc>
          <w:tcPr>
            <w:tcW w:w="0" w:type="auto"/>
            <w:shd w:val="clear" w:color="auto" w:fill="auto"/>
            <w:tcMar>
              <w:top w:w="28" w:type="dxa"/>
              <w:left w:w="28" w:type="dxa"/>
              <w:bottom w:w="28" w:type="dxa"/>
              <w:right w:w="28" w:type="dxa"/>
            </w:tcMar>
            <w:vAlign w:val="center"/>
            <w:hideMark/>
          </w:tcPr>
          <w:p w14:paraId="524A1A25" w14:textId="77777777" w:rsidR="00CC245B" w:rsidRPr="00EC0036" w:rsidRDefault="00CC245B" w:rsidP="00FC051E">
            <w:pPr>
              <w:pStyle w:val="Table-Left7"/>
              <w:jc w:val="right"/>
            </w:pPr>
            <w:r w:rsidRPr="00EC0036">
              <w:t>1123</w:t>
            </w:r>
          </w:p>
        </w:tc>
      </w:tr>
      <w:tr w:rsidR="00CC245B" w:rsidRPr="00EC0036" w14:paraId="7D7A9F41" w14:textId="77777777" w:rsidTr="00F55019">
        <w:trPr>
          <w:trHeight w:val="20"/>
        </w:trPr>
        <w:tc>
          <w:tcPr>
            <w:tcW w:w="0" w:type="auto"/>
            <w:shd w:val="clear" w:color="auto" w:fill="auto"/>
            <w:tcMar>
              <w:top w:w="28" w:type="dxa"/>
              <w:left w:w="28" w:type="dxa"/>
              <w:bottom w:w="28" w:type="dxa"/>
              <w:right w:w="28" w:type="dxa"/>
            </w:tcMar>
            <w:vAlign w:val="center"/>
            <w:hideMark/>
          </w:tcPr>
          <w:p w14:paraId="66F60ADB" w14:textId="77777777" w:rsidR="00CC245B" w:rsidRPr="005A7BCB" w:rsidRDefault="00CC245B" w:rsidP="00774692">
            <w:pPr>
              <w:pStyle w:val="Table-Left7"/>
            </w:pPr>
            <w:r w:rsidRPr="005A7BCB">
              <w:t>97</w:t>
            </w:r>
          </w:p>
        </w:tc>
        <w:tc>
          <w:tcPr>
            <w:tcW w:w="0" w:type="auto"/>
            <w:shd w:val="clear" w:color="auto" w:fill="auto"/>
            <w:tcMar>
              <w:top w:w="28" w:type="dxa"/>
              <w:left w:w="28" w:type="dxa"/>
              <w:bottom w:w="28" w:type="dxa"/>
              <w:right w:w="28" w:type="dxa"/>
            </w:tcMar>
            <w:vAlign w:val="center"/>
            <w:hideMark/>
          </w:tcPr>
          <w:p w14:paraId="080B5F62" w14:textId="507456B4" w:rsidR="00CC245B" w:rsidRPr="00EC0036" w:rsidRDefault="00774692" w:rsidP="00774692">
            <w:pPr>
              <w:pStyle w:val="Table-Left7"/>
            </w:pPr>
            <w:r>
              <w:rPr>
                <w:noProof/>
              </w:rPr>
              <w:t>(Lechien et al., 2021)</w:t>
            </w:r>
          </w:p>
        </w:tc>
        <w:tc>
          <w:tcPr>
            <w:tcW w:w="0" w:type="auto"/>
            <w:shd w:val="clear" w:color="auto" w:fill="auto"/>
            <w:tcMar>
              <w:top w:w="28" w:type="dxa"/>
              <w:left w:w="28" w:type="dxa"/>
              <w:bottom w:w="28" w:type="dxa"/>
              <w:right w:w="28" w:type="dxa"/>
            </w:tcMar>
            <w:vAlign w:val="center"/>
            <w:hideMark/>
          </w:tcPr>
          <w:p w14:paraId="3756F4B0" w14:textId="77777777" w:rsidR="00CC245B" w:rsidRPr="00EC0036" w:rsidRDefault="00CC245B" w:rsidP="00774692">
            <w:pPr>
              <w:pStyle w:val="Table-Left7"/>
            </w:pPr>
            <w:r w:rsidRPr="00EC0036">
              <w:t>Study the management of laryngopharyngeal reflux (LPR) among otolaryngology-head and neck surgeons and their trainees.</w:t>
            </w:r>
          </w:p>
        </w:tc>
        <w:tc>
          <w:tcPr>
            <w:tcW w:w="0" w:type="auto"/>
            <w:shd w:val="clear" w:color="auto" w:fill="auto"/>
            <w:tcMar>
              <w:top w:w="28" w:type="dxa"/>
              <w:left w:w="28" w:type="dxa"/>
              <w:bottom w:w="28" w:type="dxa"/>
              <w:right w:w="28" w:type="dxa"/>
            </w:tcMar>
            <w:vAlign w:val="center"/>
            <w:hideMark/>
          </w:tcPr>
          <w:p w14:paraId="1DF5E5B9" w14:textId="77777777" w:rsidR="00CC245B" w:rsidRPr="00EC0036" w:rsidRDefault="00CC245B" w:rsidP="00FC051E">
            <w:pPr>
              <w:pStyle w:val="Table-Left7"/>
              <w:jc w:val="right"/>
            </w:pPr>
            <w:r w:rsidRPr="00EC0036">
              <w:t>824</w:t>
            </w:r>
          </w:p>
        </w:tc>
      </w:tr>
      <w:tr w:rsidR="00CC245B" w:rsidRPr="00EC0036" w14:paraId="235400FF" w14:textId="77777777" w:rsidTr="00F55019">
        <w:trPr>
          <w:trHeight w:val="20"/>
        </w:trPr>
        <w:tc>
          <w:tcPr>
            <w:tcW w:w="0" w:type="auto"/>
            <w:shd w:val="clear" w:color="auto" w:fill="auto"/>
            <w:tcMar>
              <w:top w:w="28" w:type="dxa"/>
              <w:left w:w="28" w:type="dxa"/>
              <w:bottom w:w="28" w:type="dxa"/>
              <w:right w:w="28" w:type="dxa"/>
            </w:tcMar>
            <w:vAlign w:val="center"/>
            <w:hideMark/>
          </w:tcPr>
          <w:p w14:paraId="643C7187" w14:textId="77777777" w:rsidR="00CC245B" w:rsidRPr="005A7BCB" w:rsidRDefault="00CC245B" w:rsidP="00774692">
            <w:pPr>
              <w:pStyle w:val="Table-Left7"/>
            </w:pPr>
            <w:r w:rsidRPr="005A7BCB">
              <w:t>98</w:t>
            </w:r>
          </w:p>
        </w:tc>
        <w:tc>
          <w:tcPr>
            <w:tcW w:w="0" w:type="auto"/>
            <w:shd w:val="clear" w:color="auto" w:fill="auto"/>
            <w:tcMar>
              <w:top w:w="28" w:type="dxa"/>
              <w:left w:w="28" w:type="dxa"/>
              <w:bottom w:w="28" w:type="dxa"/>
              <w:right w:w="28" w:type="dxa"/>
            </w:tcMar>
            <w:vAlign w:val="center"/>
            <w:hideMark/>
          </w:tcPr>
          <w:p w14:paraId="7DDC3E0D" w14:textId="48E8CC9C" w:rsidR="00CC245B" w:rsidRPr="00EC0036" w:rsidRDefault="00774692" w:rsidP="00774692">
            <w:pPr>
              <w:pStyle w:val="Table-Left7"/>
            </w:pPr>
            <w:r>
              <w:rPr>
                <w:noProof/>
              </w:rPr>
              <w:t>(Lim et al., 2022)</w:t>
            </w:r>
          </w:p>
        </w:tc>
        <w:tc>
          <w:tcPr>
            <w:tcW w:w="0" w:type="auto"/>
            <w:shd w:val="clear" w:color="auto" w:fill="auto"/>
            <w:tcMar>
              <w:top w:w="28" w:type="dxa"/>
              <w:left w:w="28" w:type="dxa"/>
              <w:bottom w:w="28" w:type="dxa"/>
              <w:right w:w="28" w:type="dxa"/>
            </w:tcMar>
            <w:vAlign w:val="center"/>
            <w:hideMark/>
          </w:tcPr>
          <w:p w14:paraId="05457C27" w14:textId="77777777" w:rsidR="00CC245B" w:rsidRPr="00EC0036" w:rsidRDefault="00CC245B" w:rsidP="00774692">
            <w:pPr>
              <w:pStyle w:val="Table-Left7"/>
            </w:pPr>
            <w:r w:rsidRPr="00EC0036">
              <w:t>Assess the efficacy of webinars on percutaneous nephrolithotomy (PCNL) for professional training and clinical practice transformation.</w:t>
            </w:r>
          </w:p>
        </w:tc>
        <w:tc>
          <w:tcPr>
            <w:tcW w:w="0" w:type="auto"/>
            <w:shd w:val="clear" w:color="auto" w:fill="auto"/>
            <w:tcMar>
              <w:top w:w="28" w:type="dxa"/>
              <w:left w:w="28" w:type="dxa"/>
              <w:bottom w:w="28" w:type="dxa"/>
              <w:right w:w="28" w:type="dxa"/>
            </w:tcMar>
            <w:vAlign w:val="center"/>
            <w:hideMark/>
          </w:tcPr>
          <w:p w14:paraId="55B8885B" w14:textId="77777777" w:rsidR="00CC245B" w:rsidRPr="00EC0036" w:rsidRDefault="00CC245B" w:rsidP="00FC051E">
            <w:pPr>
              <w:pStyle w:val="Table-Left7"/>
              <w:jc w:val="right"/>
            </w:pPr>
            <w:r w:rsidRPr="00EC0036">
              <w:t>303</w:t>
            </w:r>
          </w:p>
        </w:tc>
      </w:tr>
      <w:tr w:rsidR="00CC245B" w:rsidRPr="00EC0036" w14:paraId="363FC7DA" w14:textId="77777777" w:rsidTr="00F55019">
        <w:trPr>
          <w:trHeight w:val="20"/>
        </w:trPr>
        <w:tc>
          <w:tcPr>
            <w:tcW w:w="0" w:type="auto"/>
            <w:shd w:val="clear" w:color="auto" w:fill="auto"/>
            <w:tcMar>
              <w:top w:w="28" w:type="dxa"/>
              <w:left w:w="28" w:type="dxa"/>
              <w:bottom w:w="28" w:type="dxa"/>
              <w:right w:w="28" w:type="dxa"/>
            </w:tcMar>
            <w:vAlign w:val="center"/>
            <w:hideMark/>
          </w:tcPr>
          <w:p w14:paraId="68B70CBA" w14:textId="77777777" w:rsidR="00CC245B" w:rsidRPr="005A7BCB" w:rsidRDefault="00CC245B" w:rsidP="00774692">
            <w:pPr>
              <w:pStyle w:val="Table-Left7"/>
            </w:pPr>
            <w:r w:rsidRPr="005A7BCB">
              <w:t>99</w:t>
            </w:r>
          </w:p>
        </w:tc>
        <w:tc>
          <w:tcPr>
            <w:tcW w:w="0" w:type="auto"/>
            <w:shd w:val="clear" w:color="auto" w:fill="auto"/>
            <w:tcMar>
              <w:top w:w="28" w:type="dxa"/>
              <w:left w:w="28" w:type="dxa"/>
              <w:bottom w:w="28" w:type="dxa"/>
              <w:right w:w="28" w:type="dxa"/>
            </w:tcMar>
            <w:vAlign w:val="center"/>
            <w:hideMark/>
          </w:tcPr>
          <w:p w14:paraId="51703075" w14:textId="5B4F9E18" w:rsidR="00CC245B" w:rsidRPr="00EC0036" w:rsidRDefault="00774692" w:rsidP="00774692">
            <w:pPr>
              <w:pStyle w:val="Table-Left7"/>
            </w:pPr>
            <w:r>
              <w:rPr>
                <w:noProof/>
              </w:rPr>
              <w:t>(Bhargava et al., 2021)</w:t>
            </w:r>
          </w:p>
        </w:tc>
        <w:tc>
          <w:tcPr>
            <w:tcW w:w="0" w:type="auto"/>
            <w:shd w:val="clear" w:color="auto" w:fill="auto"/>
            <w:tcMar>
              <w:top w:w="28" w:type="dxa"/>
              <w:left w:w="28" w:type="dxa"/>
              <w:bottom w:w="28" w:type="dxa"/>
              <w:right w:w="28" w:type="dxa"/>
            </w:tcMar>
            <w:vAlign w:val="center"/>
            <w:hideMark/>
          </w:tcPr>
          <w:p w14:paraId="57FFE021" w14:textId="77777777" w:rsidR="00CC245B" w:rsidRPr="00EC0036" w:rsidRDefault="00CC245B" w:rsidP="00774692">
            <w:pPr>
              <w:pStyle w:val="Table-Left7"/>
            </w:pPr>
            <w:r w:rsidRPr="00EC0036">
              <w:t>Evaluate dermatologists’ responses to virtual conferences and e-learning programs during the pandemic.</w:t>
            </w:r>
          </w:p>
        </w:tc>
        <w:tc>
          <w:tcPr>
            <w:tcW w:w="0" w:type="auto"/>
            <w:shd w:val="clear" w:color="auto" w:fill="auto"/>
            <w:tcMar>
              <w:top w:w="28" w:type="dxa"/>
              <w:left w:w="28" w:type="dxa"/>
              <w:bottom w:w="28" w:type="dxa"/>
              <w:right w:w="28" w:type="dxa"/>
            </w:tcMar>
            <w:vAlign w:val="center"/>
            <w:hideMark/>
          </w:tcPr>
          <w:p w14:paraId="0E4633D9" w14:textId="77777777" w:rsidR="00CC245B" w:rsidRPr="00EC0036" w:rsidRDefault="00CC245B" w:rsidP="00FC051E">
            <w:pPr>
              <w:pStyle w:val="Table-Left7"/>
              <w:jc w:val="right"/>
            </w:pPr>
            <w:r w:rsidRPr="00EC0036">
              <w:t>733</w:t>
            </w:r>
          </w:p>
        </w:tc>
      </w:tr>
      <w:tr w:rsidR="00CC245B" w:rsidRPr="00EC0036" w14:paraId="3B19E07A" w14:textId="77777777" w:rsidTr="00F55019">
        <w:trPr>
          <w:trHeight w:val="20"/>
        </w:trPr>
        <w:tc>
          <w:tcPr>
            <w:tcW w:w="0" w:type="auto"/>
            <w:shd w:val="clear" w:color="auto" w:fill="auto"/>
            <w:tcMar>
              <w:top w:w="28" w:type="dxa"/>
              <w:left w:w="28" w:type="dxa"/>
              <w:bottom w:w="28" w:type="dxa"/>
              <w:right w:w="28" w:type="dxa"/>
            </w:tcMar>
            <w:vAlign w:val="center"/>
            <w:hideMark/>
          </w:tcPr>
          <w:p w14:paraId="47E2BCA1" w14:textId="77777777" w:rsidR="00CC245B" w:rsidRPr="005A7BCB" w:rsidRDefault="00CC245B" w:rsidP="00774692">
            <w:pPr>
              <w:pStyle w:val="Table-Left7"/>
            </w:pPr>
            <w:r w:rsidRPr="005A7BCB">
              <w:t>100</w:t>
            </w:r>
          </w:p>
        </w:tc>
        <w:tc>
          <w:tcPr>
            <w:tcW w:w="0" w:type="auto"/>
            <w:shd w:val="clear" w:color="auto" w:fill="auto"/>
            <w:tcMar>
              <w:top w:w="28" w:type="dxa"/>
              <w:left w:w="28" w:type="dxa"/>
              <w:bottom w:w="28" w:type="dxa"/>
              <w:right w:w="28" w:type="dxa"/>
            </w:tcMar>
            <w:vAlign w:val="center"/>
            <w:hideMark/>
          </w:tcPr>
          <w:p w14:paraId="606B3C6F" w14:textId="0EFFCC63" w:rsidR="00CC245B" w:rsidRPr="00EC0036" w:rsidRDefault="00774692" w:rsidP="00774692">
            <w:pPr>
              <w:pStyle w:val="Table-Left7"/>
            </w:pPr>
            <w:r>
              <w:rPr>
                <w:noProof/>
              </w:rPr>
              <w:t>(Dos Santos et al., 2021)</w:t>
            </w:r>
          </w:p>
        </w:tc>
        <w:tc>
          <w:tcPr>
            <w:tcW w:w="0" w:type="auto"/>
            <w:shd w:val="clear" w:color="auto" w:fill="auto"/>
            <w:tcMar>
              <w:top w:w="28" w:type="dxa"/>
              <w:left w:w="28" w:type="dxa"/>
              <w:bottom w:w="28" w:type="dxa"/>
              <w:right w:w="28" w:type="dxa"/>
            </w:tcMar>
            <w:vAlign w:val="center"/>
            <w:hideMark/>
          </w:tcPr>
          <w:p w14:paraId="0CFA6743" w14:textId="77777777" w:rsidR="00CC245B" w:rsidRPr="00EC0036" w:rsidRDefault="00CC245B" w:rsidP="00774692">
            <w:pPr>
              <w:pStyle w:val="Table-Left7"/>
            </w:pPr>
            <w:r w:rsidRPr="00EC0036">
              <w:t>Investigate healthcare professionals' perceptions on decision-making regarding insulin pumps and continuous glucose monitoring in pediatric type 1 diabetes.</w:t>
            </w:r>
          </w:p>
        </w:tc>
        <w:tc>
          <w:tcPr>
            <w:tcW w:w="0" w:type="auto"/>
            <w:shd w:val="clear" w:color="auto" w:fill="auto"/>
            <w:tcMar>
              <w:top w:w="28" w:type="dxa"/>
              <w:left w:w="28" w:type="dxa"/>
              <w:bottom w:w="28" w:type="dxa"/>
              <w:right w:w="28" w:type="dxa"/>
            </w:tcMar>
            <w:vAlign w:val="center"/>
            <w:hideMark/>
          </w:tcPr>
          <w:p w14:paraId="7D582F42" w14:textId="77777777" w:rsidR="00CC245B" w:rsidRPr="00EC0036" w:rsidRDefault="00CC245B" w:rsidP="00FC051E">
            <w:pPr>
              <w:pStyle w:val="Table-Left7"/>
              <w:jc w:val="right"/>
            </w:pPr>
            <w:r w:rsidRPr="00EC0036">
              <w:t>247</w:t>
            </w:r>
          </w:p>
        </w:tc>
      </w:tr>
      <w:tr w:rsidR="00CC245B" w:rsidRPr="00EC0036" w14:paraId="00B335B9" w14:textId="77777777" w:rsidTr="00F55019">
        <w:trPr>
          <w:trHeight w:val="20"/>
        </w:trPr>
        <w:tc>
          <w:tcPr>
            <w:tcW w:w="0" w:type="auto"/>
            <w:shd w:val="clear" w:color="auto" w:fill="auto"/>
            <w:tcMar>
              <w:top w:w="28" w:type="dxa"/>
              <w:left w:w="28" w:type="dxa"/>
              <w:bottom w:w="28" w:type="dxa"/>
              <w:right w:w="28" w:type="dxa"/>
            </w:tcMar>
            <w:vAlign w:val="center"/>
            <w:hideMark/>
          </w:tcPr>
          <w:p w14:paraId="6AC57891" w14:textId="77777777" w:rsidR="00CC245B" w:rsidRPr="005A7BCB" w:rsidRDefault="00CC245B" w:rsidP="00774692">
            <w:pPr>
              <w:pStyle w:val="Table-Left7"/>
            </w:pPr>
            <w:r w:rsidRPr="005A7BCB">
              <w:t>101</w:t>
            </w:r>
          </w:p>
        </w:tc>
        <w:tc>
          <w:tcPr>
            <w:tcW w:w="0" w:type="auto"/>
            <w:shd w:val="clear" w:color="auto" w:fill="auto"/>
            <w:tcMar>
              <w:top w:w="28" w:type="dxa"/>
              <w:left w:w="28" w:type="dxa"/>
              <w:bottom w:w="28" w:type="dxa"/>
              <w:right w:w="28" w:type="dxa"/>
            </w:tcMar>
            <w:vAlign w:val="center"/>
            <w:hideMark/>
          </w:tcPr>
          <w:p w14:paraId="34AF411F" w14:textId="1B0BFE09" w:rsidR="00CC245B" w:rsidRPr="00EC0036" w:rsidRDefault="00774692" w:rsidP="00774692">
            <w:pPr>
              <w:pStyle w:val="Table-Left7"/>
            </w:pPr>
            <w:r>
              <w:rPr>
                <w:noProof/>
              </w:rPr>
              <w:t>(Klawitter et al., 2022)</w:t>
            </w:r>
          </w:p>
        </w:tc>
        <w:tc>
          <w:tcPr>
            <w:tcW w:w="0" w:type="auto"/>
            <w:shd w:val="clear" w:color="auto" w:fill="auto"/>
            <w:tcMar>
              <w:top w:w="28" w:type="dxa"/>
              <w:left w:w="28" w:type="dxa"/>
              <w:bottom w:w="28" w:type="dxa"/>
              <w:right w:w="28" w:type="dxa"/>
            </w:tcMar>
            <w:vAlign w:val="center"/>
            <w:hideMark/>
          </w:tcPr>
          <w:p w14:paraId="42621236" w14:textId="77777777" w:rsidR="00CC245B" w:rsidRPr="00EC0036" w:rsidRDefault="00CC245B" w:rsidP="00774692">
            <w:pPr>
              <w:pStyle w:val="Table-Left7"/>
            </w:pPr>
            <w:r w:rsidRPr="00EC0036">
              <w:t>Evaluate current practices for diagnosing, treating, and preventing intensive care unit-acquired weakness (ICU-AW) in critically ill patients.</w:t>
            </w:r>
          </w:p>
        </w:tc>
        <w:tc>
          <w:tcPr>
            <w:tcW w:w="0" w:type="auto"/>
            <w:shd w:val="clear" w:color="auto" w:fill="auto"/>
            <w:tcMar>
              <w:top w:w="28" w:type="dxa"/>
              <w:left w:w="28" w:type="dxa"/>
              <w:bottom w:w="28" w:type="dxa"/>
              <w:right w:w="28" w:type="dxa"/>
            </w:tcMar>
            <w:vAlign w:val="center"/>
            <w:hideMark/>
          </w:tcPr>
          <w:p w14:paraId="47617430" w14:textId="77777777" w:rsidR="00CC245B" w:rsidRPr="00EC0036" w:rsidRDefault="00CC245B" w:rsidP="00FC051E">
            <w:pPr>
              <w:pStyle w:val="Table-Left7"/>
              <w:jc w:val="right"/>
            </w:pPr>
            <w:r w:rsidRPr="00EC0036">
              <w:t>154</w:t>
            </w:r>
          </w:p>
        </w:tc>
      </w:tr>
      <w:tr w:rsidR="00CC245B" w:rsidRPr="00EC0036" w14:paraId="5A3574BE" w14:textId="77777777" w:rsidTr="00F55019">
        <w:trPr>
          <w:trHeight w:val="20"/>
        </w:trPr>
        <w:tc>
          <w:tcPr>
            <w:tcW w:w="0" w:type="auto"/>
            <w:shd w:val="clear" w:color="auto" w:fill="auto"/>
            <w:tcMar>
              <w:top w:w="28" w:type="dxa"/>
              <w:left w:w="28" w:type="dxa"/>
              <w:bottom w:w="28" w:type="dxa"/>
              <w:right w:w="28" w:type="dxa"/>
            </w:tcMar>
            <w:vAlign w:val="center"/>
            <w:hideMark/>
          </w:tcPr>
          <w:p w14:paraId="7620BD57" w14:textId="77777777" w:rsidR="00CC245B" w:rsidRPr="005A7BCB" w:rsidRDefault="00CC245B" w:rsidP="00774692">
            <w:pPr>
              <w:pStyle w:val="Table-Left7"/>
            </w:pPr>
            <w:r w:rsidRPr="005A7BCB">
              <w:t>102</w:t>
            </w:r>
          </w:p>
        </w:tc>
        <w:tc>
          <w:tcPr>
            <w:tcW w:w="0" w:type="auto"/>
            <w:shd w:val="clear" w:color="auto" w:fill="auto"/>
            <w:tcMar>
              <w:top w:w="28" w:type="dxa"/>
              <w:left w:w="28" w:type="dxa"/>
              <w:bottom w:w="28" w:type="dxa"/>
              <w:right w:w="28" w:type="dxa"/>
            </w:tcMar>
            <w:vAlign w:val="center"/>
            <w:hideMark/>
          </w:tcPr>
          <w:p w14:paraId="610CA937" w14:textId="3A89A4D5" w:rsidR="00CC245B" w:rsidRPr="00EC0036" w:rsidRDefault="00774692" w:rsidP="00774692">
            <w:pPr>
              <w:pStyle w:val="Table-Left7"/>
            </w:pPr>
            <w:r>
              <w:rPr>
                <w:noProof/>
              </w:rPr>
              <w:t>(Wong et al., 2021)</w:t>
            </w:r>
          </w:p>
        </w:tc>
        <w:tc>
          <w:tcPr>
            <w:tcW w:w="0" w:type="auto"/>
            <w:shd w:val="clear" w:color="auto" w:fill="auto"/>
            <w:tcMar>
              <w:top w:w="28" w:type="dxa"/>
              <w:left w:w="28" w:type="dxa"/>
              <w:bottom w:w="28" w:type="dxa"/>
              <w:right w:w="28" w:type="dxa"/>
            </w:tcMar>
            <w:vAlign w:val="center"/>
            <w:hideMark/>
          </w:tcPr>
          <w:p w14:paraId="3DC49D0A" w14:textId="77777777" w:rsidR="00CC245B" w:rsidRPr="00EC0036" w:rsidRDefault="00CC245B" w:rsidP="00774692">
            <w:pPr>
              <w:pStyle w:val="Table-Left7"/>
            </w:pPr>
            <w:r w:rsidRPr="00EC0036">
              <w:t>Assess global COVID-19 vaccination intentions and factors influencing vaccine acceptance.</w:t>
            </w:r>
          </w:p>
        </w:tc>
        <w:tc>
          <w:tcPr>
            <w:tcW w:w="0" w:type="auto"/>
            <w:shd w:val="clear" w:color="auto" w:fill="auto"/>
            <w:tcMar>
              <w:top w:w="28" w:type="dxa"/>
              <w:left w:w="28" w:type="dxa"/>
              <w:bottom w:w="28" w:type="dxa"/>
              <w:right w:w="28" w:type="dxa"/>
            </w:tcMar>
            <w:vAlign w:val="center"/>
            <w:hideMark/>
          </w:tcPr>
          <w:p w14:paraId="3AC95E5A" w14:textId="77777777" w:rsidR="00CC245B" w:rsidRPr="00EC0036" w:rsidRDefault="00CC245B" w:rsidP="00FC051E">
            <w:pPr>
              <w:pStyle w:val="Table-Left7"/>
              <w:jc w:val="right"/>
            </w:pPr>
            <w:r w:rsidRPr="00EC0036">
              <w:t>19714</w:t>
            </w:r>
          </w:p>
        </w:tc>
      </w:tr>
      <w:tr w:rsidR="00CC245B" w:rsidRPr="00EC0036" w14:paraId="2CE7AD91" w14:textId="77777777" w:rsidTr="00F55019">
        <w:trPr>
          <w:trHeight w:val="20"/>
        </w:trPr>
        <w:tc>
          <w:tcPr>
            <w:tcW w:w="0" w:type="auto"/>
            <w:shd w:val="clear" w:color="auto" w:fill="auto"/>
            <w:tcMar>
              <w:top w:w="28" w:type="dxa"/>
              <w:left w:w="28" w:type="dxa"/>
              <w:bottom w:w="28" w:type="dxa"/>
              <w:right w:w="28" w:type="dxa"/>
            </w:tcMar>
            <w:vAlign w:val="center"/>
            <w:hideMark/>
          </w:tcPr>
          <w:p w14:paraId="4FCC72E4" w14:textId="77777777" w:rsidR="00CC245B" w:rsidRPr="005A7BCB" w:rsidRDefault="00CC245B" w:rsidP="00774692">
            <w:pPr>
              <w:pStyle w:val="Table-Left7"/>
            </w:pPr>
            <w:r w:rsidRPr="005A7BCB">
              <w:t>103</w:t>
            </w:r>
          </w:p>
        </w:tc>
        <w:tc>
          <w:tcPr>
            <w:tcW w:w="0" w:type="auto"/>
            <w:shd w:val="clear" w:color="auto" w:fill="auto"/>
            <w:tcMar>
              <w:top w:w="28" w:type="dxa"/>
              <w:left w:w="28" w:type="dxa"/>
              <w:bottom w:w="28" w:type="dxa"/>
              <w:right w:w="28" w:type="dxa"/>
            </w:tcMar>
            <w:vAlign w:val="center"/>
            <w:hideMark/>
          </w:tcPr>
          <w:p w14:paraId="716074CF" w14:textId="46EE7A8B" w:rsidR="00CC245B" w:rsidRPr="00EC0036" w:rsidRDefault="00774692" w:rsidP="00774692">
            <w:pPr>
              <w:pStyle w:val="Table-Left7"/>
            </w:pPr>
            <w:r>
              <w:rPr>
                <w:noProof/>
              </w:rPr>
              <w:t>(Dev et al., 2022)</w:t>
            </w:r>
          </w:p>
        </w:tc>
        <w:tc>
          <w:tcPr>
            <w:tcW w:w="0" w:type="auto"/>
            <w:shd w:val="clear" w:color="auto" w:fill="auto"/>
            <w:tcMar>
              <w:top w:w="28" w:type="dxa"/>
              <w:left w:w="28" w:type="dxa"/>
              <w:bottom w:w="28" w:type="dxa"/>
              <w:right w:w="28" w:type="dxa"/>
            </w:tcMar>
            <w:vAlign w:val="center"/>
            <w:hideMark/>
          </w:tcPr>
          <w:p w14:paraId="1C6E1D31" w14:textId="77777777" w:rsidR="00CC245B" w:rsidRPr="00EC0036" w:rsidRDefault="00CC245B" w:rsidP="00774692">
            <w:pPr>
              <w:pStyle w:val="Table-Left7"/>
            </w:pPr>
            <w:r w:rsidRPr="00EC0036">
              <w:t>Examine the association of sex and gender-related factors with adherence to COVID-19 protective health behaviors.</w:t>
            </w:r>
          </w:p>
        </w:tc>
        <w:tc>
          <w:tcPr>
            <w:tcW w:w="0" w:type="auto"/>
            <w:shd w:val="clear" w:color="auto" w:fill="auto"/>
            <w:tcMar>
              <w:top w:w="28" w:type="dxa"/>
              <w:left w:w="28" w:type="dxa"/>
              <w:bottom w:w="28" w:type="dxa"/>
              <w:right w:w="28" w:type="dxa"/>
            </w:tcMar>
            <w:vAlign w:val="center"/>
            <w:hideMark/>
          </w:tcPr>
          <w:p w14:paraId="47629B2B" w14:textId="77777777" w:rsidR="00CC245B" w:rsidRPr="00EC0036" w:rsidRDefault="00CC245B" w:rsidP="00FC051E">
            <w:pPr>
              <w:pStyle w:val="Table-Left7"/>
              <w:jc w:val="right"/>
            </w:pPr>
            <w:r w:rsidRPr="00EC0036">
              <w:t>48668</w:t>
            </w:r>
          </w:p>
        </w:tc>
      </w:tr>
      <w:tr w:rsidR="00CC245B" w:rsidRPr="00EC0036" w14:paraId="15482143" w14:textId="77777777" w:rsidTr="00F55019">
        <w:trPr>
          <w:trHeight w:val="20"/>
        </w:trPr>
        <w:tc>
          <w:tcPr>
            <w:tcW w:w="0" w:type="auto"/>
            <w:shd w:val="clear" w:color="auto" w:fill="auto"/>
            <w:tcMar>
              <w:top w:w="28" w:type="dxa"/>
              <w:left w:w="28" w:type="dxa"/>
              <w:bottom w:w="28" w:type="dxa"/>
              <w:right w:w="28" w:type="dxa"/>
            </w:tcMar>
            <w:vAlign w:val="center"/>
            <w:hideMark/>
          </w:tcPr>
          <w:p w14:paraId="4EFA718F" w14:textId="77777777" w:rsidR="00CC245B" w:rsidRPr="005A7BCB" w:rsidRDefault="00CC245B" w:rsidP="00774692">
            <w:pPr>
              <w:pStyle w:val="Table-Left7"/>
            </w:pPr>
            <w:r w:rsidRPr="005A7BCB">
              <w:t>104</w:t>
            </w:r>
          </w:p>
        </w:tc>
        <w:tc>
          <w:tcPr>
            <w:tcW w:w="0" w:type="auto"/>
            <w:shd w:val="clear" w:color="auto" w:fill="auto"/>
            <w:tcMar>
              <w:top w:w="28" w:type="dxa"/>
              <w:left w:w="28" w:type="dxa"/>
              <w:bottom w:w="28" w:type="dxa"/>
              <w:right w:w="28" w:type="dxa"/>
            </w:tcMar>
            <w:vAlign w:val="center"/>
            <w:hideMark/>
          </w:tcPr>
          <w:p w14:paraId="78E36BA3" w14:textId="7054348A" w:rsidR="00CC245B" w:rsidRPr="00EC0036" w:rsidRDefault="00774692" w:rsidP="00774692">
            <w:pPr>
              <w:pStyle w:val="Table-Left7"/>
            </w:pPr>
            <w:r>
              <w:rPr>
                <w:noProof/>
              </w:rPr>
              <w:t>(Parmar et al., 2021)</w:t>
            </w:r>
          </w:p>
        </w:tc>
        <w:tc>
          <w:tcPr>
            <w:tcW w:w="0" w:type="auto"/>
            <w:shd w:val="clear" w:color="auto" w:fill="auto"/>
            <w:tcMar>
              <w:top w:w="28" w:type="dxa"/>
              <w:left w:w="28" w:type="dxa"/>
              <w:bottom w:w="28" w:type="dxa"/>
              <w:right w:w="28" w:type="dxa"/>
            </w:tcMar>
            <w:vAlign w:val="center"/>
            <w:hideMark/>
          </w:tcPr>
          <w:p w14:paraId="47A5539C" w14:textId="77777777" w:rsidR="00CC245B" w:rsidRPr="00EC0036" w:rsidRDefault="00CC245B" w:rsidP="00774692">
            <w:pPr>
              <w:pStyle w:val="Table-Left7"/>
            </w:pPr>
            <w:r w:rsidRPr="00EC0036">
              <w:t>Analyze perceptions and details of bariatric medical tourism (BMT) among healthcare professionals globally.</w:t>
            </w:r>
          </w:p>
        </w:tc>
        <w:tc>
          <w:tcPr>
            <w:tcW w:w="0" w:type="auto"/>
            <w:shd w:val="clear" w:color="auto" w:fill="auto"/>
            <w:tcMar>
              <w:top w:w="28" w:type="dxa"/>
              <w:left w:w="28" w:type="dxa"/>
              <w:bottom w:w="28" w:type="dxa"/>
              <w:right w:w="28" w:type="dxa"/>
            </w:tcMar>
            <w:vAlign w:val="center"/>
            <w:hideMark/>
          </w:tcPr>
          <w:p w14:paraId="2C856A34" w14:textId="77777777" w:rsidR="00CC245B" w:rsidRPr="00EC0036" w:rsidRDefault="00CC245B" w:rsidP="00FC051E">
            <w:pPr>
              <w:pStyle w:val="Table-Left7"/>
              <w:jc w:val="right"/>
            </w:pPr>
            <w:r w:rsidRPr="00EC0036">
              <w:t>383</w:t>
            </w:r>
          </w:p>
        </w:tc>
      </w:tr>
      <w:tr w:rsidR="00CC245B" w:rsidRPr="00EC0036" w14:paraId="368A0FF5" w14:textId="77777777" w:rsidTr="00F55019">
        <w:trPr>
          <w:trHeight w:val="20"/>
        </w:trPr>
        <w:tc>
          <w:tcPr>
            <w:tcW w:w="0" w:type="auto"/>
            <w:shd w:val="clear" w:color="auto" w:fill="auto"/>
            <w:tcMar>
              <w:top w:w="28" w:type="dxa"/>
              <w:left w:w="28" w:type="dxa"/>
              <w:bottom w:w="28" w:type="dxa"/>
              <w:right w:w="28" w:type="dxa"/>
            </w:tcMar>
            <w:vAlign w:val="center"/>
            <w:hideMark/>
          </w:tcPr>
          <w:p w14:paraId="0B30CF0D" w14:textId="77777777" w:rsidR="00CC245B" w:rsidRPr="005A7BCB" w:rsidRDefault="00CC245B" w:rsidP="00774692">
            <w:pPr>
              <w:pStyle w:val="Table-Left7"/>
            </w:pPr>
            <w:r w:rsidRPr="005A7BCB">
              <w:t>105</w:t>
            </w:r>
          </w:p>
        </w:tc>
        <w:tc>
          <w:tcPr>
            <w:tcW w:w="0" w:type="auto"/>
            <w:shd w:val="clear" w:color="auto" w:fill="auto"/>
            <w:tcMar>
              <w:top w:w="28" w:type="dxa"/>
              <w:left w:w="28" w:type="dxa"/>
              <w:bottom w:w="28" w:type="dxa"/>
              <w:right w:w="28" w:type="dxa"/>
            </w:tcMar>
            <w:vAlign w:val="center"/>
            <w:hideMark/>
          </w:tcPr>
          <w:p w14:paraId="6A83D2AD" w14:textId="55D16023" w:rsidR="00CC245B" w:rsidRPr="00EC0036" w:rsidRDefault="00774692" w:rsidP="00774692">
            <w:pPr>
              <w:pStyle w:val="Table-Left7"/>
            </w:pPr>
            <w:r>
              <w:rPr>
                <w:noProof/>
              </w:rPr>
              <w:t>(Fuggle et al., 2021)</w:t>
            </w:r>
          </w:p>
        </w:tc>
        <w:tc>
          <w:tcPr>
            <w:tcW w:w="0" w:type="auto"/>
            <w:shd w:val="clear" w:color="auto" w:fill="auto"/>
            <w:tcMar>
              <w:top w:w="28" w:type="dxa"/>
              <w:left w:w="28" w:type="dxa"/>
              <w:bottom w:w="28" w:type="dxa"/>
              <w:right w:w="28" w:type="dxa"/>
            </w:tcMar>
            <w:vAlign w:val="center"/>
            <w:hideMark/>
          </w:tcPr>
          <w:p w14:paraId="5E363673" w14:textId="77777777" w:rsidR="00CC245B" w:rsidRPr="00EC0036" w:rsidRDefault="00CC245B" w:rsidP="00774692">
            <w:pPr>
              <w:pStyle w:val="Table-Left7"/>
            </w:pPr>
            <w:r w:rsidRPr="00EC0036">
              <w:t>Investigate the impact of COVID-19 on osteoporosis management, including telemedicine consultations and medication delivery.</w:t>
            </w:r>
          </w:p>
        </w:tc>
        <w:tc>
          <w:tcPr>
            <w:tcW w:w="0" w:type="auto"/>
            <w:shd w:val="clear" w:color="auto" w:fill="auto"/>
            <w:tcMar>
              <w:top w:w="28" w:type="dxa"/>
              <w:left w:w="28" w:type="dxa"/>
              <w:bottom w:w="28" w:type="dxa"/>
              <w:right w:w="28" w:type="dxa"/>
            </w:tcMar>
            <w:vAlign w:val="center"/>
            <w:hideMark/>
          </w:tcPr>
          <w:p w14:paraId="60D3C06D" w14:textId="77777777" w:rsidR="00CC245B" w:rsidRPr="00EC0036" w:rsidRDefault="00CC245B" w:rsidP="00FC051E">
            <w:pPr>
              <w:pStyle w:val="Table-Left7"/>
              <w:jc w:val="right"/>
            </w:pPr>
            <w:r w:rsidRPr="00EC0036">
              <w:t>209</w:t>
            </w:r>
          </w:p>
        </w:tc>
      </w:tr>
      <w:tr w:rsidR="00CC245B" w:rsidRPr="00EC0036" w14:paraId="12624D17" w14:textId="77777777" w:rsidTr="00F55019">
        <w:trPr>
          <w:trHeight w:val="20"/>
        </w:trPr>
        <w:tc>
          <w:tcPr>
            <w:tcW w:w="0" w:type="auto"/>
            <w:shd w:val="clear" w:color="auto" w:fill="auto"/>
            <w:tcMar>
              <w:top w:w="28" w:type="dxa"/>
              <w:left w:w="28" w:type="dxa"/>
              <w:bottom w:w="28" w:type="dxa"/>
              <w:right w:w="28" w:type="dxa"/>
            </w:tcMar>
            <w:vAlign w:val="center"/>
            <w:hideMark/>
          </w:tcPr>
          <w:p w14:paraId="6992F53B" w14:textId="77777777" w:rsidR="00CC245B" w:rsidRPr="005A7BCB" w:rsidRDefault="00CC245B" w:rsidP="00774692">
            <w:pPr>
              <w:pStyle w:val="Table-Left7"/>
            </w:pPr>
            <w:r w:rsidRPr="005A7BCB">
              <w:t>106</w:t>
            </w:r>
          </w:p>
        </w:tc>
        <w:tc>
          <w:tcPr>
            <w:tcW w:w="0" w:type="auto"/>
            <w:shd w:val="clear" w:color="auto" w:fill="auto"/>
            <w:tcMar>
              <w:top w:w="28" w:type="dxa"/>
              <w:left w:w="28" w:type="dxa"/>
              <w:bottom w:w="28" w:type="dxa"/>
              <w:right w:w="28" w:type="dxa"/>
            </w:tcMar>
            <w:vAlign w:val="center"/>
            <w:hideMark/>
          </w:tcPr>
          <w:p w14:paraId="45D6C05C" w14:textId="0844BB14" w:rsidR="00CC245B" w:rsidRPr="00EC0036" w:rsidRDefault="00774692" w:rsidP="00774692">
            <w:pPr>
              <w:pStyle w:val="Table-Left7"/>
            </w:pPr>
            <w:r>
              <w:rPr>
                <w:noProof/>
              </w:rPr>
              <w:t>(Dewey et al., 2022)</w:t>
            </w:r>
          </w:p>
        </w:tc>
        <w:tc>
          <w:tcPr>
            <w:tcW w:w="0" w:type="auto"/>
            <w:shd w:val="clear" w:color="auto" w:fill="auto"/>
            <w:tcMar>
              <w:top w:w="28" w:type="dxa"/>
              <w:left w:w="28" w:type="dxa"/>
              <w:bottom w:w="28" w:type="dxa"/>
              <w:right w:w="28" w:type="dxa"/>
            </w:tcMar>
            <w:vAlign w:val="center"/>
            <w:hideMark/>
          </w:tcPr>
          <w:p w14:paraId="5A9E60C9" w14:textId="77777777" w:rsidR="00CC245B" w:rsidRPr="00EC0036" w:rsidRDefault="00CC245B" w:rsidP="00774692">
            <w:pPr>
              <w:pStyle w:val="Table-Left7"/>
            </w:pPr>
            <w:r w:rsidRPr="00EC0036">
              <w:t>Capture clinical use of MRI in patients with cochlear implants and characterize patient progression from referral to imaging.</w:t>
            </w:r>
          </w:p>
        </w:tc>
        <w:tc>
          <w:tcPr>
            <w:tcW w:w="0" w:type="auto"/>
            <w:shd w:val="clear" w:color="auto" w:fill="auto"/>
            <w:tcMar>
              <w:top w:w="28" w:type="dxa"/>
              <w:left w:w="28" w:type="dxa"/>
              <w:bottom w:w="28" w:type="dxa"/>
              <w:right w:w="28" w:type="dxa"/>
            </w:tcMar>
            <w:vAlign w:val="center"/>
            <w:hideMark/>
          </w:tcPr>
          <w:p w14:paraId="08F3F748" w14:textId="77777777" w:rsidR="00CC245B" w:rsidRPr="00EC0036" w:rsidRDefault="00CC245B" w:rsidP="00FC051E">
            <w:pPr>
              <w:pStyle w:val="Table-Left7"/>
              <w:jc w:val="right"/>
            </w:pPr>
            <w:r w:rsidRPr="00EC0036">
              <w:t>237</w:t>
            </w:r>
          </w:p>
        </w:tc>
      </w:tr>
      <w:tr w:rsidR="00CC245B" w:rsidRPr="00EC0036" w14:paraId="590AB470" w14:textId="77777777" w:rsidTr="00F55019">
        <w:trPr>
          <w:trHeight w:val="20"/>
        </w:trPr>
        <w:tc>
          <w:tcPr>
            <w:tcW w:w="0" w:type="auto"/>
            <w:shd w:val="clear" w:color="auto" w:fill="auto"/>
            <w:tcMar>
              <w:top w:w="28" w:type="dxa"/>
              <w:left w:w="28" w:type="dxa"/>
              <w:bottom w:w="28" w:type="dxa"/>
              <w:right w:w="28" w:type="dxa"/>
            </w:tcMar>
            <w:vAlign w:val="center"/>
            <w:hideMark/>
          </w:tcPr>
          <w:p w14:paraId="60342D37" w14:textId="77777777" w:rsidR="00CC245B" w:rsidRPr="005A7BCB" w:rsidRDefault="00CC245B" w:rsidP="00774692">
            <w:pPr>
              <w:pStyle w:val="Table-Left7"/>
            </w:pPr>
            <w:r w:rsidRPr="005A7BCB">
              <w:t>107</w:t>
            </w:r>
          </w:p>
        </w:tc>
        <w:tc>
          <w:tcPr>
            <w:tcW w:w="0" w:type="auto"/>
            <w:shd w:val="clear" w:color="auto" w:fill="auto"/>
            <w:tcMar>
              <w:top w:w="28" w:type="dxa"/>
              <w:left w:w="28" w:type="dxa"/>
              <w:bottom w:w="28" w:type="dxa"/>
              <w:right w:w="28" w:type="dxa"/>
            </w:tcMar>
            <w:vAlign w:val="center"/>
            <w:hideMark/>
          </w:tcPr>
          <w:p w14:paraId="4CB78A38" w14:textId="40C2A623" w:rsidR="00CC245B" w:rsidRPr="00EC0036" w:rsidRDefault="00774692" w:rsidP="00774692">
            <w:pPr>
              <w:pStyle w:val="Table-Left7"/>
            </w:pPr>
            <w:r>
              <w:rPr>
                <w:noProof/>
              </w:rPr>
              <w:t>(Horst et al., 2021)</w:t>
            </w:r>
          </w:p>
        </w:tc>
        <w:tc>
          <w:tcPr>
            <w:tcW w:w="0" w:type="auto"/>
            <w:shd w:val="clear" w:color="auto" w:fill="auto"/>
            <w:tcMar>
              <w:top w:w="28" w:type="dxa"/>
              <w:left w:w="28" w:type="dxa"/>
              <w:bottom w:w="28" w:type="dxa"/>
              <w:right w:w="28" w:type="dxa"/>
            </w:tcMar>
            <w:vAlign w:val="center"/>
            <w:hideMark/>
          </w:tcPr>
          <w:p w14:paraId="383E6E1F" w14:textId="77777777" w:rsidR="00CC245B" w:rsidRPr="00EC0036" w:rsidRDefault="00CC245B" w:rsidP="00774692">
            <w:pPr>
              <w:pStyle w:val="Table-Left7"/>
            </w:pPr>
            <w:r w:rsidRPr="00EC0036">
              <w:t>Investigate dementia literacy and its demographic influences to inform public health initiatives.</w:t>
            </w:r>
          </w:p>
        </w:tc>
        <w:tc>
          <w:tcPr>
            <w:tcW w:w="0" w:type="auto"/>
            <w:shd w:val="clear" w:color="auto" w:fill="auto"/>
            <w:tcMar>
              <w:top w:w="28" w:type="dxa"/>
              <w:left w:w="28" w:type="dxa"/>
              <w:bottom w:w="28" w:type="dxa"/>
              <w:right w:w="28" w:type="dxa"/>
            </w:tcMar>
            <w:vAlign w:val="center"/>
            <w:hideMark/>
          </w:tcPr>
          <w:p w14:paraId="4E1364B1" w14:textId="77777777" w:rsidR="00CC245B" w:rsidRPr="00EC0036" w:rsidRDefault="00CC245B" w:rsidP="00FC051E">
            <w:pPr>
              <w:pStyle w:val="Table-Left7"/>
              <w:jc w:val="right"/>
            </w:pPr>
            <w:r w:rsidRPr="00EC0036">
              <w:t>598</w:t>
            </w:r>
          </w:p>
        </w:tc>
      </w:tr>
      <w:tr w:rsidR="00CC245B" w:rsidRPr="00EC0036" w14:paraId="5EA035F5" w14:textId="77777777" w:rsidTr="00F55019">
        <w:trPr>
          <w:trHeight w:val="20"/>
        </w:trPr>
        <w:tc>
          <w:tcPr>
            <w:tcW w:w="0" w:type="auto"/>
            <w:shd w:val="clear" w:color="auto" w:fill="auto"/>
            <w:tcMar>
              <w:top w:w="28" w:type="dxa"/>
              <w:left w:w="28" w:type="dxa"/>
              <w:bottom w:w="28" w:type="dxa"/>
              <w:right w:w="28" w:type="dxa"/>
            </w:tcMar>
            <w:vAlign w:val="center"/>
            <w:hideMark/>
          </w:tcPr>
          <w:p w14:paraId="0AB91A3C" w14:textId="77777777" w:rsidR="00CC245B" w:rsidRPr="005A7BCB" w:rsidRDefault="00CC245B" w:rsidP="00774692">
            <w:pPr>
              <w:pStyle w:val="Table-Left7"/>
            </w:pPr>
            <w:r w:rsidRPr="005A7BCB">
              <w:t>108</w:t>
            </w:r>
          </w:p>
        </w:tc>
        <w:tc>
          <w:tcPr>
            <w:tcW w:w="0" w:type="auto"/>
            <w:shd w:val="clear" w:color="auto" w:fill="auto"/>
            <w:tcMar>
              <w:top w:w="28" w:type="dxa"/>
              <w:left w:w="28" w:type="dxa"/>
              <w:bottom w:w="28" w:type="dxa"/>
              <w:right w:w="28" w:type="dxa"/>
            </w:tcMar>
            <w:vAlign w:val="center"/>
            <w:hideMark/>
          </w:tcPr>
          <w:p w14:paraId="7A3038B3" w14:textId="0EF1284E" w:rsidR="00CC245B" w:rsidRPr="00EC0036" w:rsidRDefault="00774692" w:rsidP="00774692">
            <w:pPr>
              <w:pStyle w:val="Table-Left7"/>
            </w:pPr>
            <w:r>
              <w:rPr>
                <w:noProof/>
              </w:rPr>
              <w:t>(Aristovnik et al., 2021)</w:t>
            </w:r>
          </w:p>
        </w:tc>
        <w:tc>
          <w:tcPr>
            <w:tcW w:w="0" w:type="auto"/>
            <w:shd w:val="clear" w:color="auto" w:fill="auto"/>
            <w:tcMar>
              <w:top w:w="28" w:type="dxa"/>
              <w:left w:w="28" w:type="dxa"/>
              <w:bottom w:w="28" w:type="dxa"/>
              <w:right w:w="28" w:type="dxa"/>
            </w:tcMar>
            <w:vAlign w:val="center"/>
            <w:hideMark/>
          </w:tcPr>
          <w:p w14:paraId="26FC211E" w14:textId="77777777" w:rsidR="00CC245B" w:rsidRPr="00EC0036" w:rsidRDefault="00CC245B" w:rsidP="00774692">
            <w:pPr>
              <w:pStyle w:val="Table-Left7"/>
            </w:pPr>
            <w:r w:rsidRPr="00EC0036">
              <w:t>Capture higher education students' perceptions of the COVID-19 pandemic's impact on their lives and studies.</w:t>
            </w:r>
          </w:p>
        </w:tc>
        <w:tc>
          <w:tcPr>
            <w:tcW w:w="0" w:type="auto"/>
            <w:shd w:val="clear" w:color="auto" w:fill="auto"/>
            <w:tcMar>
              <w:top w:w="28" w:type="dxa"/>
              <w:left w:w="28" w:type="dxa"/>
              <w:bottom w:w="28" w:type="dxa"/>
              <w:right w:w="28" w:type="dxa"/>
            </w:tcMar>
            <w:vAlign w:val="center"/>
            <w:hideMark/>
          </w:tcPr>
          <w:p w14:paraId="318F3991" w14:textId="77777777" w:rsidR="00CC245B" w:rsidRPr="00EC0036" w:rsidRDefault="00CC245B" w:rsidP="00FC051E">
            <w:pPr>
              <w:pStyle w:val="Table-Left7"/>
              <w:jc w:val="right"/>
            </w:pPr>
            <w:r w:rsidRPr="00EC0036">
              <w:t>31212</w:t>
            </w:r>
          </w:p>
        </w:tc>
      </w:tr>
      <w:tr w:rsidR="00CC245B" w:rsidRPr="00EC0036" w14:paraId="59359D7F" w14:textId="77777777" w:rsidTr="00F55019">
        <w:trPr>
          <w:trHeight w:val="20"/>
        </w:trPr>
        <w:tc>
          <w:tcPr>
            <w:tcW w:w="0" w:type="auto"/>
            <w:shd w:val="clear" w:color="auto" w:fill="auto"/>
            <w:tcMar>
              <w:top w:w="28" w:type="dxa"/>
              <w:left w:w="28" w:type="dxa"/>
              <w:bottom w:w="28" w:type="dxa"/>
              <w:right w:w="28" w:type="dxa"/>
            </w:tcMar>
            <w:vAlign w:val="center"/>
            <w:hideMark/>
          </w:tcPr>
          <w:p w14:paraId="4342E061" w14:textId="77777777" w:rsidR="00CC245B" w:rsidRPr="005A7BCB" w:rsidRDefault="00CC245B" w:rsidP="00774692">
            <w:pPr>
              <w:pStyle w:val="Table-Left7"/>
            </w:pPr>
            <w:r w:rsidRPr="005A7BCB">
              <w:lastRenderedPageBreak/>
              <w:t>109</w:t>
            </w:r>
          </w:p>
        </w:tc>
        <w:tc>
          <w:tcPr>
            <w:tcW w:w="0" w:type="auto"/>
            <w:shd w:val="clear" w:color="auto" w:fill="auto"/>
            <w:tcMar>
              <w:top w:w="28" w:type="dxa"/>
              <w:left w:w="28" w:type="dxa"/>
              <w:bottom w:w="28" w:type="dxa"/>
              <w:right w:w="28" w:type="dxa"/>
            </w:tcMar>
            <w:vAlign w:val="center"/>
            <w:hideMark/>
          </w:tcPr>
          <w:p w14:paraId="77A6C40C" w14:textId="526A89AB" w:rsidR="00CC245B" w:rsidRPr="00EC0036" w:rsidRDefault="00774692" w:rsidP="00774692">
            <w:pPr>
              <w:pStyle w:val="Table-Left7"/>
            </w:pPr>
            <w:r>
              <w:rPr>
                <w:noProof/>
              </w:rPr>
              <w:t>(Tomczyk et al., 2021)</w:t>
            </w:r>
          </w:p>
        </w:tc>
        <w:tc>
          <w:tcPr>
            <w:tcW w:w="0" w:type="auto"/>
            <w:shd w:val="clear" w:color="auto" w:fill="auto"/>
            <w:tcMar>
              <w:top w:w="28" w:type="dxa"/>
              <w:left w:w="28" w:type="dxa"/>
              <w:bottom w:w="28" w:type="dxa"/>
              <w:right w:w="28" w:type="dxa"/>
            </w:tcMar>
            <w:vAlign w:val="center"/>
            <w:hideMark/>
          </w:tcPr>
          <w:p w14:paraId="53BC0641" w14:textId="77777777" w:rsidR="00CC245B" w:rsidRPr="00EC0036" w:rsidRDefault="00CC245B" w:rsidP="00774692">
            <w:pPr>
              <w:pStyle w:val="Table-Left7"/>
            </w:pPr>
            <w:r w:rsidRPr="00EC0036">
              <w:t>Assess the impact of COVID-19 on antimicrobial resistance (AMR) surveillance and practices among WHO GLASS countries.</w:t>
            </w:r>
          </w:p>
        </w:tc>
        <w:tc>
          <w:tcPr>
            <w:tcW w:w="0" w:type="auto"/>
            <w:shd w:val="clear" w:color="auto" w:fill="auto"/>
            <w:tcMar>
              <w:top w:w="28" w:type="dxa"/>
              <w:left w:w="28" w:type="dxa"/>
              <w:bottom w:w="28" w:type="dxa"/>
              <w:right w:w="28" w:type="dxa"/>
            </w:tcMar>
            <w:vAlign w:val="center"/>
            <w:hideMark/>
          </w:tcPr>
          <w:p w14:paraId="6F48DC3A" w14:textId="77777777" w:rsidR="00CC245B" w:rsidRPr="00EC0036" w:rsidRDefault="00CC245B" w:rsidP="00FC051E">
            <w:pPr>
              <w:pStyle w:val="Table-Left7"/>
              <w:jc w:val="right"/>
            </w:pPr>
            <w:r w:rsidRPr="00EC0036">
              <w:t>73</w:t>
            </w:r>
          </w:p>
        </w:tc>
      </w:tr>
      <w:tr w:rsidR="00CC245B" w:rsidRPr="00EC0036" w14:paraId="421621EB" w14:textId="77777777" w:rsidTr="00F55019">
        <w:trPr>
          <w:trHeight w:val="20"/>
        </w:trPr>
        <w:tc>
          <w:tcPr>
            <w:tcW w:w="0" w:type="auto"/>
            <w:shd w:val="clear" w:color="auto" w:fill="auto"/>
            <w:tcMar>
              <w:top w:w="28" w:type="dxa"/>
              <w:left w:w="28" w:type="dxa"/>
              <w:bottom w:w="28" w:type="dxa"/>
              <w:right w:w="28" w:type="dxa"/>
            </w:tcMar>
            <w:vAlign w:val="center"/>
            <w:hideMark/>
          </w:tcPr>
          <w:p w14:paraId="78E7F7DC" w14:textId="77777777" w:rsidR="00CC245B" w:rsidRPr="005A7BCB" w:rsidRDefault="00CC245B" w:rsidP="00774692">
            <w:pPr>
              <w:pStyle w:val="Table-Left7"/>
            </w:pPr>
            <w:r w:rsidRPr="005A7BCB">
              <w:t>110</w:t>
            </w:r>
          </w:p>
        </w:tc>
        <w:tc>
          <w:tcPr>
            <w:tcW w:w="0" w:type="auto"/>
            <w:shd w:val="clear" w:color="auto" w:fill="auto"/>
            <w:tcMar>
              <w:top w:w="28" w:type="dxa"/>
              <w:left w:w="28" w:type="dxa"/>
              <w:bottom w:w="28" w:type="dxa"/>
              <w:right w:w="28" w:type="dxa"/>
            </w:tcMar>
            <w:vAlign w:val="center"/>
            <w:hideMark/>
          </w:tcPr>
          <w:p w14:paraId="761CB43F" w14:textId="2B661D77" w:rsidR="00CC245B" w:rsidRPr="00EC0036" w:rsidRDefault="00774692" w:rsidP="00774692">
            <w:pPr>
              <w:pStyle w:val="Table-Left7"/>
            </w:pPr>
            <w:r>
              <w:rPr>
                <w:noProof/>
              </w:rPr>
              <w:t>(Dubinsky et al., 2021)</w:t>
            </w:r>
          </w:p>
        </w:tc>
        <w:tc>
          <w:tcPr>
            <w:tcW w:w="0" w:type="auto"/>
            <w:shd w:val="clear" w:color="auto" w:fill="auto"/>
            <w:tcMar>
              <w:top w:w="28" w:type="dxa"/>
              <w:left w:w="28" w:type="dxa"/>
              <w:bottom w:w="28" w:type="dxa"/>
              <w:right w:w="28" w:type="dxa"/>
            </w:tcMar>
            <w:vAlign w:val="center"/>
            <w:hideMark/>
          </w:tcPr>
          <w:p w14:paraId="463BC282" w14:textId="77777777" w:rsidR="00CC245B" w:rsidRPr="00EC0036" w:rsidRDefault="00CC245B" w:rsidP="00774692">
            <w:pPr>
              <w:pStyle w:val="Table-Left7"/>
            </w:pPr>
            <w:r w:rsidRPr="00EC0036">
              <w:t>Identify the impact of ulcerative colitis (UC) and compare patient and physician perceptions on its burden and management.</w:t>
            </w:r>
          </w:p>
        </w:tc>
        <w:tc>
          <w:tcPr>
            <w:tcW w:w="0" w:type="auto"/>
            <w:shd w:val="clear" w:color="auto" w:fill="auto"/>
            <w:tcMar>
              <w:top w:w="28" w:type="dxa"/>
              <w:left w:w="28" w:type="dxa"/>
              <w:bottom w:w="28" w:type="dxa"/>
              <w:right w:w="28" w:type="dxa"/>
            </w:tcMar>
            <w:vAlign w:val="center"/>
            <w:hideMark/>
          </w:tcPr>
          <w:p w14:paraId="7DA1C52C" w14:textId="77777777" w:rsidR="00CC245B" w:rsidRPr="00EC0036" w:rsidRDefault="00CC245B" w:rsidP="00FC051E">
            <w:pPr>
              <w:pStyle w:val="Table-Left7"/>
              <w:jc w:val="right"/>
            </w:pPr>
            <w:r w:rsidRPr="00EC0036">
              <w:t>3354</w:t>
            </w:r>
          </w:p>
        </w:tc>
      </w:tr>
      <w:tr w:rsidR="00CC245B" w:rsidRPr="00EC0036" w14:paraId="1F448B21" w14:textId="77777777" w:rsidTr="00F55019">
        <w:trPr>
          <w:trHeight w:val="20"/>
        </w:trPr>
        <w:tc>
          <w:tcPr>
            <w:tcW w:w="0" w:type="auto"/>
            <w:shd w:val="clear" w:color="auto" w:fill="auto"/>
            <w:tcMar>
              <w:top w:w="28" w:type="dxa"/>
              <w:left w:w="28" w:type="dxa"/>
              <w:bottom w:w="28" w:type="dxa"/>
              <w:right w:w="28" w:type="dxa"/>
            </w:tcMar>
            <w:vAlign w:val="center"/>
            <w:hideMark/>
          </w:tcPr>
          <w:p w14:paraId="662014CD" w14:textId="77777777" w:rsidR="00CC245B" w:rsidRPr="005A7BCB" w:rsidRDefault="00CC245B" w:rsidP="00774692">
            <w:pPr>
              <w:pStyle w:val="Table-Left7"/>
            </w:pPr>
            <w:r w:rsidRPr="005A7BCB">
              <w:t>111</w:t>
            </w:r>
          </w:p>
        </w:tc>
        <w:tc>
          <w:tcPr>
            <w:tcW w:w="0" w:type="auto"/>
            <w:shd w:val="clear" w:color="auto" w:fill="auto"/>
            <w:tcMar>
              <w:top w:w="28" w:type="dxa"/>
              <w:left w:w="28" w:type="dxa"/>
              <w:bottom w:w="28" w:type="dxa"/>
              <w:right w:w="28" w:type="dxa"/>
            </w:tcMar>
            <w:vAlign w:val="center"/>
            <w:hideMark/>
          </w:tcPr>
          <w:p w14:paraId="77CAF3E8" w14:textId="1DCB2C0C" w:rsidR="00CC245B" w:rsidRPr="00EC0036" w:rsidRDefault="00774692" w:rsidP="00774692">
            <w:pPr>
              <w:pStyle w:val="Table-Left7"/>
            </w:pPr>
            <w:r>
              <w:rPr>
                <w:noProof/>
              </w:rPr>
              <w:t>(Craig et al., 2021)</w:t>
            </w:r>
          </w:p>
        </w:tc>
        <w:tc>
          <w:tcPr>
            <w:tcW w:w="0" w:type="auto"/>
            <w:shd w:val="clear" w:color="auto" w:fill="auto"/>
            <w:tcMar>
              <w:top w:w="28" w:type="dxa"/>
              <w:left w:w="28" w:type="dxa"/>
              <w:bottom w:w="28" w:type="dxa"/>
              <w:right w:w="28" w:type="dxa"/>
            </w:tcMar>
            <w:vAlign w:val="center"/>
            <w:hideMark/>
          </w:tcPr>
          <w:p w14:paraId="3FFBF9A7" w14:textId="77777777" w:rsidR="00CC245B" w:rsidRPr="00EC0036" w:rsidRDefault="00CC245B" w:rsidP="00774692">
            <w:pPr>
              <w:pStyle w:val="Table-Left7"/>
            </w:pPr>
            <w:r w:rsidRPr="00EC0036">
              <w:t>Describe senior emergency physicians' confidence and performance in critical nonairway procedures among pediatric patients.</w:t>
            </w:r>
          </w:p>
        </w:tc>
        <w:tc>
          <w:tcPr>
            <w:tcW w:w="0" w:type="auto"/>
            <w:shd w:val="clear" w:color="auto" w:fill="auto"/>
            <w:tcMar>
              <w:top w:w="28" w:type="dxa"/>
              <w:left w:w="28" w:type="dxa"/>
              <w:bottom w:w="28" w:type="dxa"/>
              <w:right w:w="28" w:type="dxa"/>
            </w:tcMar>
            <w:vAlign w:val="center"/>
            <w:hideMark/>
          </w:tcPr>
          <w:p w14:paraId="40A54493" w14:textId="77777777" w:rsidR="00CC245B" w:rsidRPr="00EC0036" w:rsidRDefault="00CC245B" w:rsidP="00FC051E">
            <w:pPr>
              <w:pStyle w:val="Table-Left7"/>
              <w:jc w:val="right"/>
            </w:pPr>
            <w:r w:rsidRPr="00EC0036">
              <w:t>1503</w:t>
            </w:r>
          </w:p>
        </w:tc>
      </w:tr>
      <w:tr w:rsidR="00CC245B" w:rsidRPr="00EC0036" w14:paraId="2DAD3EE8" w14:textId="77777777" w:rsidTr="00F55019">
        <w:trPr>
          <w:trHeight w:val="20"/>
        </w:trPr>
        <w:tc>
          <w:tcPr>
            <w:tcW w:w="0" w:type="auto"/>
            <w:shd w:val="clear" w:color="auto" w:fill="auto"/>
            <w:tcMar>
              <w:top w:w="28" w:type="dxa"/>
              <w:left w:w="28" w:type="dxa"/>
              <w:bottom w:w="28" w:type="dxa"/>
              <w:right w:w="28" w:type="dxa"/>
            </w:tcMar>
            <w:vAlign w:val="center"/>
            <w:hideMark/>
          </w:tcPr>
          <w:p w14:paraId="239A2EA8" w14:textId="77777777" w:rsidR="00CC245B" w:rsidRPr="005A7BCB" w:rsidRDefault="00CC245B" w:rsidP="00774692">
            <w:pPr>
              <w:pStyle w:val="Table-Left7"/>
            </w:pPr>
            <w:r w:rsidRPr="005A7BCB">
              <w:t>112</w:t>
            </w:r>
          </w:p>
        </w:tc>
        <w:tc>
          <w:tcPr>
            <w:tcW w:w="0" w:type="auto"/>
            <w:shd w:val="clear" w:color="auto" w:fill="auto"/>
            <w:tcMar>
              <w:top w:w="28" w:type="dxa"/>
              <w:left w:w="28" w:type="dxa"/>
              <w:bottom w:w="28" w:type="dxa"/>
              <w:right w:w="28" w:type="dxa"/>
            </w:tcMar>
            <w:vAlign w:val="center"/>
            <w:hideMark/>
          </w:tcPr>
          <w:p w14:paraId="6CFCA950" w14:textId="13144D16" w:rsidR="00CC245B" w:rsidRPr="00EC0036" w:rsidRDefault="00774692" w:rsidP="00774692">
            <w:pPr>
              <w:pStyle w:val="Table-Left7"/>
            </w:pPr>
            <w:r>
              <w:rPr>
                <w:noProof/>
              </w:rPr>
              <w:t>(Ellakany et al., 2022)</w:t>
            </w:r>
          </w:p>
        </w:tc>
        <w:tc>
          <w:tcPr>
            <w:tcW w:w="0" w:type="auto"/>
            <w:shd w:val="clear" w:color="auto" w:fill="auto"/>
            <w:tcMar>
              <w:top w:w="28" w:type="dxa"/>
              <w:left w:w="28" w:type="dxa"/>
              <w:bottom w:w="28" w:type="dxa"/>
              <w:right w:w="28" w:type="dxa"/>
            </w:tcMar>
            <w:vAlign w:val="center"/>
            <w:hideMark/>
          </w:tcPr>
          <w:p w14:paraId="33F84A70" w14:textId="77777777" w:rsidR="00CC245B" w:rsidRPr="00EC0036" w:rsidRDefault="00CC245B" w:rsidP="00774692">
            <w:pPr>
              <w:pStyle w:val="Table-Left7"/>
            </w:pPr>
            <w:r w:rsidRPr="00EC0036">
              <w:t>Examine differences in sleep patterns, sexual activity, screen use, and food intake between students and non-students during the COVID-19 pandemic.</w:t>
            </w:r>
          </w:p>
        </w:tc>
        <w:tc>
          <w:tcPr>
            <w:tcW w:w="0" w:type="auto"/>
            <w:shd w:val="clear" w:color="auto" w:fill="auto"/>
            <w:tcMar>
              <w:top w:w="28" w:type="dxa"/>
              <w:left w:w="28" w:type="dxa"/>
              <w:bottom w:w="28" w:type="dxa"/>
              <w:right w:w="28" w:type="dxa"/>
            </w:tcMar>
            <w:vAlign w:val="center"/>
            <w:hideMark/>
          </w:tcPr>
          <w:p w14:paraId="574C8593" w14:textId="77777777" w:rsidR="00CC245B" w:rsidRPr="00EC0036" w:rsidRDefault="00CC245B" w:rsidP="00FC051E">
            <w:pPr>
              <w:pStyle w:val="Table-Left7"/>
              <w:jc w:val="right"/>
            </w:pPr>
            <w:r w:rsidRPr="00EC0036">
              <w:t>17008</w:t>
            </w:r>
          </w:p>
        </w:tc>
      </w:tr>
      <w:tr w:rsidR="00CC245B" w:rsidRPr="00EC0036" w14:paraId="073F2B98" w14:textId="77777777" w:rsidTr="00F55019">
        <w:trPr>
          <w:trHeight w:val="20"/>
        </w:trPr>
        <w:tc>
          <w:tcPr>
            <w:tcW w:w="0" w:type="auto"/>
            <w:shd w:val="clear" w:color="auto" w:fill="auto"/>
            <w:tcMar>
              <w:top w:w="28" w:type="dxa"/>
              <w:left w:w="28" w:type="dxa"/>
              <w:bottom w:w="28" w:type="dxa"/>
              <w:right w:w="28" w:type="dxa"/>
            </w:tcMar>
            <w:vAlign w:val="center"/>
            <w:hideMark/>
          </w:tcPr>
          <w:p w14:paraId="6A531056" w14:textId="77777777" w:rsidR="00CC245B" w:rsidRPr="005A7BCB" w:rsidRDefault="00CC245B" w:rsidP="00774692">
            <w:pPr>
              <w:pStyle w:val="Table-Left7"/>
            </w:pPr>
            <w:r w:rsidRPr="005A7BCB">
              <w:t>113</w:t>
            </w:r>
          </w:p>
        </w:tc>
        <w:tc>
          <w:tcPr>
            <w:tcW w:w="0" w:type="auto"/>
            <w:shd w:val="clear" w:color="auto" w:fill="auto"/>
            <w:tcMar>
              <w:top w:w="28" w:type="dxa"/>
              <w:left w:w="28" w:type="dxa"/>
              <w:bottom w:w="28" w:type="dxa"/>
              <w:right w:w="28" w:type="dxa"/>
            </w:tcMar>
            <w:vAlign w:val="center"/>
            <w:hideMark/>
          </w:tcPr>
          <w:p w14:paraId="0FA6AD14" w14:textId="7336AD80" w:rsidR="00CC245B" w:rsidRPr="00EC0036" w:rsidRDefault="00774692" w:rsidP="00774692">
            <w:pPr>
              <w:pStyle w:val="Table-Left7"/>
            </w:pPr>
            <w:r>
              <w:rPr>
                <w:noProof/>
              </w:rPr>
              <w:t>(Niyongere et al., 2022)</w:t>
            </w:r>
          </w:p>
        </w:tc>
        <w:tc>
          <w:tcPr>
            <w:tcW w:w="0" w:type="auto"/>
            <w:shd w:val="clear" w:color="auto" w:fill="auto"/>
            <w:tcMar>
              <w:top w:w="28" w:type="dxa"/>
              <w:left w:w="28" w:type="dxa"/>
              <w:bottom w:w="28" w:type="dxa"/>
              <w:right w:w="28" w:type="dxa"/>
            </w:tcMar>
            <w:vAlign w:val="center"/>
            <w:hideMark/>
          </w:tcPr>
          <w:p w14:paraId="084A9915" w14:textId="77777777" w:rsidR="00CC245B" w:rsidRPr="00EC0036" w:rsidRDefault="00CC245B" w:rsidP="00774692">
            <w:pPr>
              <w:pStyle w:val="Table-Left7"/>
            </w:pPr>
            <w:r w:rsidRPr="00EC0036">
              <w:t>Identify barriers to generic substitution of antiseizure medications among healthcare professionals.</w:t>
            </w:r>
          </w:p>
        </w:tc>
        <w:tc>
          <w:tcPr>
            <w:tcW w:w="0" w:type="auto"/>
            <w:shd w:val="clear" w:color="auto" w:fill="auto"/>
            <w:tcMar>
              <w:top w:w="28" w:type="dxa"/>
              <w:left w:w="28" w:type="dxa"/>
              <w:bottom w:w="28" w:type="dxa"/>
              <w:right w:w="28" w:type="dxa"/>
            </w:tcMar>
            <w:vAlign w:val="center"/>
            <w:hideMark/>
          </w:tcPr>
          <w:p w14:paraId="30DF72AD" w14:textId="77777777" w:rsidR="00CC245B" w:rsidRPr="00EC0036" w:rsidRDefault="00CC245B" w:rsidP="00FC051E">
            <w:pPr>
              <w:pStyle w:val="Table-Left7"/>
              <w:jc w:val="right"/>
            </w:pPr>
            <w:r w:rsidRPr="00EC0036">
              <w:t>800</w:t>
            </w:r>
          </w:p>
        </w:tc>
      </w:tr>
      <w:tr w:rsidR="00CC245B" w:rsidRPr="00EC0036" w14:paraId="0713824F" w14:textId="77777777" w:rsidTr="00F55019">
        <w:trPr>
          <w:trHeight w:val="20"/>
        </w:trPr>
        <w:tc>
          <w:tcPr>
            <w:tcW w:w="0" w:type="auto"/>
            <w:shd w:val="clear" w:color="auto" w:fill="auto"/>
            <w:tcMar>
              <w:top w:w="28" w:type="dxa"/>
              <w:left w:w="28" w:type="dxa"/>
              <w:bottom w:w="28" w:type="dxa"/>
              <w:right w:w="28" w:type="dxa"/>
            </w:tcMar>
            <w:vAlign w:val="center"/>
            <w:hideMark/>
          </w:tcPr>
          <w:p w14:paraId="1D782A68" w14:textId="77777777" w:rsidR="00CC245B" w:rsidRPr="005A7BCB" w:rsidRDefault="00CC245B" w:rsidP="00774692">
            <w:pPr>
              <w:pStyle w:val="Table-Left7"/>
            </w:pPr>
            <w:r w:rsidRPr="005A7BCB">
              <w:t>114</w:t>
            </w:r>
          </w:p>
        </w:tc>
        <w:tc>
          <w:tcPr>
            <w:tcW w:w="0" w:type="auto"/>
            <w:shd w:val="clear" w:color="auto" w:fill="auto"/>
            <w:tcMar>
              <w:top w:w="28" w:type="dxa"/>
              <w:left w:w="28" w:type="dxa"/>
              <w:bottom w:w="28" w:type="dxa"/>
              <w:right w:w="28" w:type="dxa"/>
            </w:tcMar>
            <w:vAlign w:val="center"/>
            <w:hideMark/>
          </w:tcPr>
          <w:p w14:paraId="25FF9680" w14:textId="20E01613" w:rsidR="00CC245B" w:rsidRPr="00EC0036" w:rsidRDefault="00774692" w:rsidP="00774692">
            <w:pPr>
              <w:pStyle w:val="Table-Left7"/>
            </w:pPr>
            <w:r>
              <w:rPr>
                <w:noProof/>
              </w:rPr>
              <w:t>(Blažić et al., 2021)</w:t>
            </w:r>
          </w:p>
        </w:tc>
        <w:tc>
          <w:tcPr>
            <w:tcW w:w="0" w:type="auto"/>
            <w:shd w:val="clear" w:color="auto" w:fill="auto"/>
            <w:tcMar>
              <w:top w:w="28" w:type="dxa"/>
              <w:left w:w="28" w:type="dxa"/>
              <w:bottom w:w="28" w:type="dxa"/>
              <w:right w:w="28" w:type="dxa"/>
            </w:tcMar>
            <w:vAlign w:val="center"/>
            <w:hideMark/>
          </w:tcPr>
          <w:p w14:paraId="593D6140" w14:textId="77777777" w:rsidR="00CC245B" w:rsidRPr="00EC0036" w:rsidRDefault="00CC245B" w:rsidP="00774692">
            <w:pPr>
              <w:pStyle w:val="Table-Left7"/>
            </w:pPr>
            <w:r w:rsidRPr="00EC0036">
              <w:t>Collect information on radiology departments’ practices in managing COVID-19 patients globally.</w:t>
            </w:r>
          </w:p>
        </w:tc>
        <w:tc>
          <w:tcPr>
            <w:tcW w:w="0" w:type="auto"/>
            <w:shd w:val="clear" w:color="auto" w:fill="auto"/>
            <w:tcMar>
              <w:top w:w="28" w:type="dxa"/>
              <w:left w:w="28" w:type="dxa"/>
              <w:bottom w:w="28" w:type="dxa"/>
              <w:right w:w="28" w:type="dxa"/>
            </w:tcMar>
            <w:vAlign w:val="center"/>
            <w:hideMark/>
          </w:tcPr>
          <w:p w14:paraId="22C8A94C" w14:textId="77777777" w:rsidR="00CC245B" w:rsidRPr="00EC0036" w:rsidRDefault="00CC245B" w:rsidP="00FC051E">
            <w:pPr>
              <w:pStyle w:val="Table-Left7"/>
              <w:jc w:val="right"/>
            </w:pPr>
            <w:r w:rsidRPr="00EC0036">
              <w:t>50</w:t>
            </w:r>
          </w:p>
        </w:tc>
      </w:tr>
      <w:tr w:rsidR="00CC245B" w:rsidRPr="00EC0036" w14:paraId="1FA1AE9C" w14:textId="77777777" w:rsidTr="00F55019">
        <w:trPr>
          <w:trHeight w:val="20"/>
        </w:trPr>
        <w:tc>
          <w:tcPr>
            <w:tcW w:w="0" w:type="auto"/>
            <w:shd w:val="clear" w:color="auto" w:fill="auto"/>
            <w:tcMar>
              <w:top w:w="28" w:type="dxa"/>
              <w:left w:w="28" w:type="dxa"/>
              <w:bottom w:w="28" w:type="dxa"/>
              <w:right w:w="28" w:type="dxa"/>
            </w:tcMar>
            <w:vAlign w:val="center"/>
            <w:hideMark/>
          </w:tcPr>
          <w:p w14:paraId="127ABEEF" w14:textId="77777777" w:rsidR="00CC245B" w:rsidRPr="005A7BCB" w:rsidRDefault="00CC245B" w:rsidP="00774692">
            <w:pPr>
              <w:pStyle w:val="Table-Left7"/>
            </w:pPr>
            <w:r w:rsidRPr="005A7BCB">
              <w:t>115</w:t>
            </w:r>
          </w:p>
        </w:tc>
        <w:tc>
          <w:tcPr>
            <w:tcW w:w="0" w:type="auto"/>
            <w:shd w:val="clear" w:color="auto" w:fill="auto"/>
            <w:tcMar>
              <w:top w:w="28" w:type="dxa"/>
              <w:left w:w="28" w:type="dxa"/>
              <w:bottom w:w="28" w:type="dxa"/>
              <w:right w:w="28" w:type="dxa"/>
            </w:tcMar>
            <w:vAlign w:val="center"/>
            <w:hideMark/>
          </w:tcPr>
          <w:p w14:paraId="09FB8D13" w14:textId="69236DC7" w:rsidR="00CC245B" w:rsidRPr="00EC0036" w:rsidRDefault="00774692" w:rsidP="00774692">
            <w:pPr>
              <w:pStyle w:val="Table-Left7"/>
            </w:pPr>
            <w:r>
              <w:rPr>
                <w:noProof/>
              </w:rPr>
              <w:t>(Romdhani et al., 2022)</w:t>
            </w:r>
          </w:p>
        </w:tc>
        <w:tc>
          <w:tcPr>
            <w:tcW w:w="0" w:type="auto"/>
            <w:shd w:val="clear" w:color="auto" w:fill="auto"/>
            <w:tcMar>
              <w:top w:w="28" w:type="dxa"/>
              <w:left w:w="28" w:type="dxa"/>
              <w:bottom w:w="28" w:type="dxa"/>
              <w:right w:w="28" w:type="dxa"/>
            </w:tcMar>
            <w:vAlign w:val="center"/>
            <w:hideMark/>
          </w:tcPr>
          <w:p w14:paraId="125FD8DD" w14:textId="77777777" w:rsidR="00CC245B" w:rsidRPr="00EC0036" w:rsidRDefault="00CC245B" w:rsidP="00774692">
            <w:pPr>
              <w:pStyle w:val="Table-Left7"/>
            </w:pPr>
            <w:r w:rsidRPr="00EC0036">
              <w:t>Assess the effects of COVID-19 lockdown on athletes' circadian rhythms, sleep, eating, and training behaviors.</w:t>
            </w:r>
          </w:p>
        </w:tc>
        <w:tc>
          <w:tcPr>
            <w:tcW w:w="0" w:type="auto"/>
            <w:shd w:val="clear" w:color="auto" w:fill="auto"/>
            <w:tcMar>
              <w:top w:w="28" w:type="dxa"/>
              <w:left w:w="28" w:type="dxa"/>
              <w:bottom w:w="28" w:type="dxa"/>
              <w:right w:w="28" w:type="dxa"/>
            </w:tcMar>
            <w:vAlign w:val="center"/>
            <w:hideMark/>
          </w:tcPr>
          <w:p w14:paraId="020F4A4A" w14:textId="77777777" w:rsidR="00CC245B" w:rsidRPr="00EC0036" w:rsidRDefault="00CC245B" w:rsidP="00FC051E">
            <w:pPr>
              <w:pStyle w:val="Table-Left7"/>
              <w:jc w:val="right"/>
            </w:pPr>
            <w:r w:rsidRPr="00EC0036">
              <w:t>3911</w:t>
            </w:r>
          </w:p>
        </w:tc>
      </w:tr>
      <w:tr w:rsidR="00CC245B" w:rsidRPr="00EC0036" w14:paraId="53A41B9E" w14:textId="77777777" w:rsidTr="00F55019">
        <w:trPr>
          <w:trHeight w:val="20"/>
        </w:trPr>
        <w:tc>
          <w:tcPr>
            <w:tcW w:w="0" w:type="auto"/>
            <w:shd w:val="clear" w:color="auto" w:fill="auto"/>
            <w:tcMar>
              <w:top w:w="28" w:type="dxa"/>
              <w:left w:w="28" w:type="dxa"/>
              <w:bottom w:w="28" w:type="dxa"/>
              <w:right w:w="28" w:type="dxa"/>
            </w:tcMar>
            <w:vAlign w:val="center"/>
            <w:hideMark/>
          </w:tcPr>
          <w:p w14:paraId="18B45338" w14:textId="77777777" w:rsidR="00CC245B" w:rsidRPr="005A7BCB" w:rsidRDefault="00CC245B" w:rsidP="00774692">
            <w:pPr>
              <w:pStyle w:val="Table-Left7"/>
            </w:pPr>
            <w:r w:rsidRPr="005A7BCB">
              <w:t>116</w:t>
            </w:r>
          </w:p>
        </w:tc>
        <w:tc>
          <w:tcPr>
            <w:tcW w:w="0" w:type="auto"/>
            <w:shd w:val="clear" w:color="auto" w:fill="auto"/>
            <w:tcMar>
              <w:top w:w="28" w:type="dxa"/>
              <w:left w:w="28" w:type="dxa"/>
              <w:bottom w:w="28" w:type="dxa"/>
              <w:right w:w="28" w:type="dxa"/>
            </w:tcMar>
            <w:vAlign w:val="center"/>
            <w:hideMark/>
          </w:tcPr>
          <w:p w14:paraId="58E94CD4" w14:textId="146C66FB" w:rsidR="00CC245B" w:rsidRPr="00EC0036" w:rsidRDefault="00774692" w:rsidP="00774692">
            <w:pPr>
              <w:pStyle w:val="Table-Left7"/>
            </w:pPr>
            <w:r>
              <w:rPr>
                <w:noProof/>
              </w:rPr>
              <w:t>(Rubin et al., 2021)</w:t>
            </w:r>
          </w:p>
        </w:tc>
        <w:tc>
          <w:tcPr>
            <w:tcW w:w="0" w:type="auto"/>
            <w:shd w:val="clear" w:color="auto" w:fill="auto"/>
            <w:tcMar>
              <w:top w:w="28" w:type="dxa"/>
              <w:left w:w="28" w:type="dxa"/>
              <w:bottom w:w="28" w:type="dxa"/>
              <w:right w:w="28" w:type="dxa"/>
            </w:tcMar>
            <w:vAlign w:val="center"/>
            <w:hideMark/>
          </w:tcPr>
          <w:p w14:paraId="093557C8" w14:textId="77777777" w:rsidR="00CC245B" w:rsidRPr="00EC0036" w:rsidRDefault="00CC245B" w:rsidP="00774692">
            <w:pPr>
              <w:pStyle w:val="Table-Left7"/>
            </w:pPr>
            <w:r w:rsidRPr="00EC0036">
              <w:t>Investigate patient and physician perspectives on living with ulcerative colitis and identify gaps in care.</w:t>
            </w:r>
          </w:p>
        </w:tc>
        <w:tc>
          <w:tcPr>
            <w:tcW w:w="0" w:type="auto"/>
            <w:shd w:val="clear" w:color="auto" w:fill="auto"/>
            <w:tcMar>
              <w:top w:w="28" w:type="dxa"/>
              <w:left w:w="28" w:type="dxa"/>
              <w:bottom w:w="28" w:type="dxa"/>
              <w:right w:w="28" w:type="dxa"/>
            </w:tcMar>
            <w:vAlign w:val="center"/>
            <w:hideMark/>
          </w:tcPr>
          <w:p w14:paraId="5E75434F" w14:textId="77777777" w:rsidR="00CC245B" w:rsidRPr="00EC0036" w:rsidRDefault="00CC245B" w:rsidP="00FC051E">
            <w:pPr>
              <w:pStyle w:val="Table-Left7"/>
              <w:jc w:val="right"/>
            </w:pPr>
            <w:r w:rsidRPr="00EC0036">
              <w:t>3354</w:t>
            </w:r>
          </w:p>
        </w:tc>
      </w:tr>
      <w:tr w:rsidR="00CC245B" w:rsidRPr="00EC0036" w14:paraId="369A52B1" w14:textId="77777777" w:rsidTr="00F55019">
        <w:trPr>
          <w:trHeight w:val="20"/>
        </w:trPr>
        <w:tc>
          <w:tcPr>
            <w:tcW w:w="0" w:type="auto"/>
            <w:shd w:val="clear" w:color="auto" w:fill="auto"/>
            <w:tcMar>
              <w:top w:w="28" w:type="dxa"/>
              <w:left w:w="28" w:type="dxa"/>
              <w:bottom w:w="28" w:type="dxa"/>
              <w:right w:w="28" w:type="dxa"/>
            </w:tcMar>
            <w:vAlign w:val="center"/>
            <w:hideMark/>
          </w:tcPr>
          <w:p w14:paraId="59C46825" w14:textId="77777777" w:rsidR="00CC245B" w:rsidRPr="005A7BCB" w:rsidRDefault="00CC245B" w:rsidP="00774692">
            <w:pPr>
              <w:pStyle w:val="Table-Left7"/>
            </w:pPr>
            <w:r w:rsidRPr="005A7BCB">
              <w:t>117</w:t>
            </w:r>
          </w:p>
        </w:tc>
        <w:tc>
          <w:tcPr>
            <w:tcW w:w="0" w:type="auto"/>
            <w:shd w:val="clear" w:color="auto" w:fill="auto"/>
            <w:tcMar>
              <w:top w:w="28" w:type="dxa"/>
              <w:left w:w="28" w:type="dxa"/>
              <w:bottom w:w="28" w:type="dxa"/>
              <w:right w:w="28" w:type="dxa"/>
            </w:tcMar>
            <w:vAlign w:val="center"/>
            <w:hideMark/>
          </w:tcPr>
          <w:p w14:paraId="5EDC34EC" w14:textId="57C7DF68" w:rsidR="00CC245B" w:rsidRPr="00EC0036" w:rsidRDefault="00774692" w:rsidP="00774692">
            <w:pPr>
              <w:pStyle w:val="Table-Left7"/>
            </w:pPr>
            <w:r>
              <w:rPr>
                <w:noProof/>
              </w:rPr>
              <w:t>(Hassanein et al., 2021)</w:t>
            </w:r>
          </w:p>
        </w:tc>
        <w:tc>
          <w:tcPr>
            <w:tcW w:w="0" w:type="auto"/>
            <w:shd w:val="clear" w:color="auto" w:fill="auto"/>
            <w:tcMar>
              <w:top w:w="28" w:type="dxa"/>
              <w:left w:w="28" w:type="dxa"/>
              <w:bottom w:w="28" w:type="dxa"/>
              <w:right w:w="28" w:type="dxa"/>
            </w:tcMar>
            <w:vAlign w:val="center"/>
            <w:hideMark/>
          </w:tcPr>
          <w:p w14:paraId="40E727A3" w14:textId="77777777" w:rsidR="00CC245B" w:rsidRPr="00EC0036" w:rsidRDefault="00CC245B" w:rsidP="00774692">
            <w:pPr>
              <w:pStyle w:val="Table-Left7"/>
            </w:pPr>
            <w:r w:rsidRPr="00EC0036">
              <w:t>Describe characteristics and care of type 2 diabetes patients during Ramadan fasting amid COVID-19.</w:t>
            </w:r>
          </w:p>
        </w:tc>
        <w:tc>
          <w:tcPr>
            <w:tcW w:w="0" w:type="auto"/>
            <w:shd w:val="clear" w:color="auto" w:fill="auto"/>
            <w:tcMar>
              <w:top w:w="28" w:type="dxa"/>
              <w:left w:w="28" w:type="dxa"/>
              <w:bottom w:w="28" w:type="dxa"/>
              <w:right w:w="28" w:type="dxa"/>
            </w:tcMar>
            <w:vAlign w:val="center"/>
            <w:hideMark/>
          </w:tcPr>
          <w:p w14:paraId="7EE87340" w14:textId="77777777" w:rsidR="00CC245B" w:rsidRPr="00EC0036" w:rsidRDefault="00CC245B" w:rsidP="00FC051E">
            <w:pPr>
              <w:pStyle w:val="Table-Left7"/>
              <w:jc w:val="right"/>
            </w:pPr>
            <w:r w:rsidRPr="00EC0036">
              <w:t>5865</w:t>
            </w:r>
          </w:p>
        </w:tc>
      </w:tr>
      <w:tr w:rsidR="00CC245B" w:rsidRPr="00EC0036" w14:paraId="15053CD3" w14:textId="77777777" w:rsidTr="00F55019">
        <w:trPr>
          <w:trHeight w:val="20"/>
        </w:trPr>
        <w:tc>
          <w:tcPr>
            <w:tcW w:w="0" w:type="auto"/>
            <w:shd w:val="clear" w:color="auto" w:fill="auto"/>
            <w:tcMar>
              <w:top w:w="28" w:type="dxa"/>
              <w:left w:w="28" w:type="dxa"/>
              <w:bottom w:w="28" w:type="dxa"/>
              <w:right w:w="28" w:type="dxa"/>
            </w:tcMar>
            <w:vAlign w:val="center"/>
            <w:hideMark/>
          </w:tcPr>
          <w:p w14:paraId="59630E44" w14:textId="77777777" w:rsidR="00CC245B" w:rsidRPr="005A7BCB" w:rsidRDefault="00CC245B" w:rsidP="00774692">
            <w:pPr>
              <w:pStyle w:val="Table-Left7"/>
            </w:pPr>
            <w:r w:rsidRPr="005A7BCB">
              <w:t>118</w:t>
            </w:r>
          </w:p>
        </w:tc>
        <w:tc>
          <w:tcPr>
            <w:tcW w:w="0" w:type="auto"/>
            <w:shd w:val="clear" w:color="auto" w:fill="auto"/>
            <w:tcMar>
              <w:top w:w="28" w:type="dxa"/>
              <w:left w:w="28" w:type="dxa"/>
              <w:bottom w:w="28" w:type="dxa"/>
              <w:right w:w="28" w:type="dxa"/>
            </w:tcMar>
            <w:vAlign w:val="center"/>
            <w:hideMark/>
          </w:tcPr>
          <w:p w14:paraId="482728DC" w14:textId="71C6A70B" w:rsidR="00CC245B" w:rsidRPr="00EC0036" w:rsidRDefault="00774692" w:rsidP="00774692">
            <w:pPr>
              <w:pStyle w:val="Table-Left7"/>
            </w:pPr>
            <w:r>
              <w:rPr>
                <w:noProof/>
              </w:rPr>
              <w:t>(Bauer et al., 2022)</w:t>
            </w:r>
          </w:p>
        </w:tc>
        <w:tc>
          <w:tcPr>
            <w:tcW w:w="0" w:type="auto"/>
            <w:shd w:val="clear" w:color="auto" w:fill="auto"/>
            <w:tcMar>
              <w:top w:w="28" w:type="dxa"/>
              <w:left w:w="28" w:type="dxa"/>
              <w:bottom w:w="28" w:type="dxa"/>
              <w:right w:w="28" w:type="dxa"/>
            </w:tcMar>
            <w:vAlign w:val="center"/>
            <w:hideMark/>
          </w:tcPr>
          <w:p w14:paraId="215757D1" w14:textId="77777777" w:rsidR="00CC245B" w:rsidRPr="00EC0036" w:rsidRDefault="00CC245B" w:rsidP="00774692">
            <w:pPr>
              <w:pStyle w:val="Table-Left7"/>
            </w:pPr>
            <w:r w:rsidRPr="00EC0036">
              <w:t>Evaluate the impact of COVID-19 on clinical research strategies and adaptations by regulatory bodies and academic institutions globally.</w:t>
            </w:r>
          </w:p>
        </w:tc>
        <w:tc>
          <w:tcPr>
            <w:tcW w:w="0" w:type="auto"/>
            <w:shd w:val="clear" w:color="auto" w:fill="auto"/>
            <w:tcMar>
              <w:top w:w="28" w:type="dxa"/>
              <w:left w:w="28" w:type="dxa"/>
              <w:bottom w:w="28" w:type="dxa"/>
              <w:right w:w="28" w:type="dxa"/>
            </w:tcMar>
            <w:vAlign w:val="center"/>
            <w:hideMark/>
          </w:tcPr>
          <w:p w14:paraId="2ED0A2E0" w14:textId="77777777" w:rsidR="00CC245B" w:rsidRPr="00EC0036" w:rsidRDefault="00CC245B" w:rsidP="00FC051E">
            <w:pPr>
              <w:pStyle w:val="Table-Left7"/>
              <w:jc w:val="right"/>
            </w:pPr>
            <w:r w:rsidRPr="00EC0036">
              <w:t>19</w:t>
            </w:r>
          </w:p>
        </w:tc>
      </w:tr>
      <w:tr w:rsidR="00CC245B" w:rsidRPr="00EC0036" w14:paraId="07B62768" w14:textId="77777777" w:rsidTr="00F55019">
        <w:trPr>
          <w:trHeight w:val="20"/>
        </w:trPr>
        <w:tc>
          <w:tcPr>
            <w:tcW w:w="0" w:type="auto"/>
            <w:shd w:val="clear" w:color="auto" w:fill="auto"/>
            <w:tcMar>
              <w:top w:w="28" w:type="dxa"/>
              <w:left w:w="28" w:type="dxa"/>
              <w:bottom w:w="28" w:type="dxa"/>
              <w:right w:w="28" w:type="dxa"/>
            </w:tcMar>
            <w:vAlign w:val="center"/>
            <w:hideMark/>
          </w:tcPr>
          <w:p w14:paraId="04FB2F24" w14:textId="77777777" w:rsidR="00CC245B" w:rsidRPr="005A7BCB" w:rsidRDefault="00CC245B" w:rsidP="00774692">
            <w:pPr>
              <w:pStyle w:val="Table-Left7"/>
            </w:pPr>
            <w:r w:rsidRPr="005A7BCB">
              <w:t>119</w:t>
            </w:r>
          </w:p>
        </w:tc>
        <w:tc>
          <w:tcPr>
            <w:tcW w:w="0" w:type="auto"/>
            <w:shd w:val="clear" w:color="auto" w:fill="auto"/>
            <w:tcMar>
              <w:top w:w="28" w:type="dxa"/>
              <w:left w:w="28" w:type="dxa"/>
              <w:bottom w:w="28" w:type="dxa"/>
              <w:right w:w="28" w:type="dxa"/>
            </w:tcMar>
            <w:vAlign w:val="center"/>
            <w:hideMark/>
          </w:tcPr>
          <w:p w14:paraId="334C2C4E" w14:textId="02C4F69B" w:rsidR="00CC245B" w:rsidRPr="00EC0036" w:rsidRDefault="00774692" w:rsidP="00774692">
            <w:pPr>
              <w:pStyle w:val="Table-Left7"/>
            </w:pPr>
            <w:r>
              <w:rPr>
                <w:noProof/>
              </w:rPr>
              <w:t>(Sharma et al., 2021)</w:t>
            </w:r>
          </w:p>
        </w:tc>
        <w:tc>
          <w:tcPr>
            <w:tcW w:w="0" w:type="auto"/>
            <w:shd w:val="clear" w:color="auto" w:fill="auto"/>
            <w:tcMar>
              <w:top w:w="28" w:type="dxa"/>
              <w:left w:w="28" w:type="dxa"/>
              <w:bottom w:w="28" w:type="dxa"/>
              <w:right w:w="28" w:type="dxa"/>
            </w:tcMar>
            <w:vAlign w:val="center"/>
            <w:hideMark/>
          </w:tcPr>
          <w:p w14:paraId="0C4C76F8" w14:textId="77777777" w:rsidR="00CC245B" w:rsidRPr="00EC0036" w:rsidRDefault="00CC245B" w:rsidP="00774692">
            <w:pPr>
              <w:pStyle w:val="Table-Left7"/>
            </w:pPr>
            <w:r w:rsidRPr="00EC0036">
              <w:t>Examine knowledge, attitudes, and practices related to gender-based violence (GBV) risk mitigation during COVID-19 among humanitarian practitioners.</w:t>
            </w:r>
          </w:p>
        </w:tc>
        <w:tc>
          <w:tcPr>
            <w:tcW w:w="0" w:type="auto"/>
            <w:shd w:val="clear" w:color="auto" w:fill="auto"/>
            <w:tcMar>
              <w:top w:w="28" w:type="dxa"/>
              <w:left w:w="28" w:type="dxa"/>
              <w:bottom w:w="28" w:type="dxa"/>
              <w:right w:w="28" w:type="dxa"/>
            </w:tcMar>
            <w:vAlign w:val="center"/>
            <w:hideMark/>
          </w:tcPr>
          <w:p w14:paraId="6C7CB845" w14:textId="77777777" w:rsidR="00CC245B" w:rsidRPr="00EC0036" w:rsidRDefault="00CC245B" w:rsidP="00FC051E">
            <w:pPr>
              <w:pStyle w:val="Table-Left7"/>
              <w:jc w:val="right"/>
            </w:pPr>
            <w:r w:rsidRPr="00EC0036">
              <w:t>170</w:t>
            </w:r>
          </w:p>
        </w:tc>
      </w:tr>
      <w:tr w:rsidR="00CC245B" w:rsidRPr="00EC0036" w14:paraId="297F753A" w14:textId="77777777" w:rsidTr="00F55019">
        <w:trPr>
          <w:trHeight w:val="20"/>
        </w:trPr>
        <w:tc>
          <w:tcPr>
            <w:tcW w:w="0" w:type="auto"/>
            <w:shd w:val="clear" w:color="auto" w:fill="auto"/>
            <w:tcMar>
              <w:top w:w="28" w:type="dxa"/>
              <w:left w:w="28" w:type="dxa"/>
              <w:bottom w:w="28" w:type="dxa"/>
              <w:right w:w="28" w:type="dxa"/>
            </w:tcMar>
            <w:vAlign w:val="center"/>
            <w:hideMark/>
          </w:tcPr>
          <w:p w14:paraId="72126977" w14:textId="77777777" w:rsidR="00CC245B" w:rsidRPr="005A7BCB" w:rsidRDefault="00CC245B" w:rsidP="00774692">
            <w:pPr>
              <w:pStyle w:val="Table-Left7"/>
            </w:pPr>
            <w:r w:rsidRPr="005A7BCB">
              <w:t>120</w:t>
            </w:r>
          </w:p>
        </w:tc>
        <w:tc>
          <w:tcPr>
            <w:tcW w:w="0" w:type="auto"/>
            <w:shd w:val="clear" w:color="auto" w:fill="auto"/>
            <w:tcMar>
              <w:top w:w="28" w:type="dxa"/>
              <w:left w:w="28" w:type="dxa"/>
              <w:bottom w:w="28" w:type="dxa"/>
              <w:right w:w="28" w:type="dxa"/>
            </w:tcMar>
            <w:vAlign w:val="center"/>
            <w:hideMark/>
          </w:tcPr>
          <w:p w14:paraId="4764EC45" w14:textId="0DACDDDF" w:rsidR="00CC245B" w:rsidRPr="00EC0036" w:rsidRDefault="00774692" w:rsidP="00774692">
            <w:pPr>
              <w:pStyle w:val="Table-Left7"/>
            </w:pPr>
            <w:r>
              <w:rPr>
                <w:noProof/>
              </w:rPr>
              <w:t>(Hansen et al., 2021)</w:t>
            </w:r>
          </w:p>
        </w:tc>
        <w:tc>
          <w:tcPr>
            <w:tcW w:w="0" w:type="auto"/>
            <w:shd w:val="clear" w:color="auto" w:fill="auto"/>
            <w:tcMar>
              <w:top w:w="28" w:type="dxa"/>
              <w:left w:w="28" w:type="dxa"/>
              <w:bottom w:w="28" w:type="dxa"/>
              <w:right w:w="28" w:type="dxa"/>
            </w:tcMar>
            <w:vAlign w:val="center"/>
            <w:hideMark/>
          </w:tcPr>
          <w:p w14:paraId="05C8FE98" w14:textId="77777777" w:rsidR="00CC245B" w:rsidRPr="00EC0036" w:rsidRDefault="00CC245B" w:rsidP="00774692">
            <w:pPr>
              <w:pStyle w:val="Table-Left7"/>
            </w:pPr>
            <w:r w:rsidRPr="00EC0036">
              <w:t>Assess transplant surgeons’ knowledge and attitudes regarding kidney transplantation guidelines for women with breast cancer.</w:t>
            </w:r>
          </w:p>
        </w:tc>
        <w:tc>
          <w:tcPr>
            <w:tcW w:w="0" w:type="auto"/>
            <w:shd w:val="clear" w:color="auto" w:fill="auto"/>
            <w:tcMar>
              <w:top w:w="28" w:type="dxa"/>
              <w:left w:w="28" w:type="dxa"/>
              <w:bottom w:w="28" w:type="dxa"/>
              <w:right w:w="28" w:type="dxa"/>
            </w:tcMar>
            <w:vAlign w:val="center"/>
            <w:hideMark/>
          </w:tcPr>
          <w:p w14:paraId="0ADBB370" w14:textId="77777777" w:rsidR="00CC245B" w:rsidRPr="00EC0036" w:rsidRDefault="00CC245B" w:rsidP="00FC051E">
            <w:pPr>
              <w:pStyle w:val="Table-Left7"/>
              <w:jc w:val="right"/>
            </w:pPr>
            <w:r w:rsidRPr="00EC0036">
              <w:t>129</w:t>
            </w:r>
          </w:p>
        </w:tc>
      </w:tr>
      <w:tr w:rsidR="00CC245B" w:rsidRPr="00EC0036" w14:paraId="22FA9E5E" w14:textId="77777777" w:rsidTr="00F55019">
        <w:trPr>
          <w:trHeight w:val="20"/>
        </w:trPr>
        <w:tc>
          <w:tcPr>
            <w:tcW w:w="0" w:type="auto"/>
            <w:shd w:val="clear" w:color="auto" w:fill="auto"/>
            <w:tcMar>
              <w:top w:w="28" w:type="dxa"/>
              <w:left w:w="28" w:type="dxa"/>
              <w:bottom w:w="28" w:type="dxa"/>
              <w:right w:w="28" w:type="dxa"/>
            </w:tcMar>
            <w:vAlign w:val="center"/>
            <w:hideMark/>
          </w:tcPr>
          <w:p w14:paraId="19C10BFD" w14:textId="77777777" w:rsidR="00CC245B" w:rsidRPr="005A7BCB" w:rsidRDefault="00CC245B" w:rsidP="00774692">
            <w:pPr>
              <w:pStyle w:val="Table-Left7"/>
            </w:pPr>
            <w:r w:rsidRPr="005A7BCB">
              <w:t>121</w:t>
            </w:r>
          </w:p>
        </w:tc>
        <w:tc>
          <w:tcPr>
            <w:tcW w:w="0" w:type="auto"/>
            <w:shd w:val="clear" w:color="auto" w:fill="auto"/>
            <w:tcMar>
              <w:top w:w="28" w:type="dxa"/>
              <w:left w:w="28" w:type="dxa"/>
              <w:bottom w:w="28" w:type="dxa"/>
              <w:right w:w="28" w:type="dxa"/>
            </w:tcMar>
            <w:vAlign w:val="center"/>
            <w:hideMark/>
          </w:tcPr>
          <w:p w14:paraId="1DF59B30" w14:textId="0B2B4E4C" w:rsidR="00CC245B" w:rsidRPr="00EC0036" w:rsidRDefault="00774692" w:rsidP="00774692">
            <w:pPr>
              <w:pStyle w:val="Table-Left7"/>
            </w:pPr>
            <w:r>
              <w:rPr>
                <w:noProof/>
              </w:rPr>
              <w:t>(Misery et al., 2021)</w:t>
            </w:r>
          </w:p>
        </w:tc>
        <w:tc>
          <w:tcPr>
            <w:tcW w:w="0" w:type="auto"/>
            <w:shd w:val="clear" w:color="auto" w:fill="auto"/>
            <w:tcMar>
              <w:top w:w="28" w:type="dxa"/>
              <w:left w:w="28" w:type="dxa"/>
              <w:bottom w:w="28" w:type="dxa"/>
              <w:right w:w="28" w:type="dxa"/>
            </w:tcMar>
            <w:vAlign w:val="center"/>
            <w:hideMark/>
          </w:tcPr>
          <w:p w14:paraId="724F55B4" w14:textId="77777777" w:rsidR="00CC245B" w:rsidRPr="00EC0036" w:rsidRDefault="00CC245B" w:rsidP="00774692">
            <w:pPr>
              <w:pStyle w:val="Table-Left7"/>
            </w:pPr>
            <w:r w:rsidRPr="00EC0036">
              <w:t>Investigate associated factors impacting sensitive skin among a global population.</w:t>
            </w:r>
          </w:p>
        </w:tc>
        <w:tc>
          <w:tcPr>
            <w:tcW w:w="0" w:type="auto"/>
            <w:shd w:val="clear" w:color="auto" w:fill="auto"/>
            <w:tcMar>
              <w:top w:w="28" w:type="dxa"/>
              <w:left w:w="28" w:type="dxa"/>
              <w:bottom w:w="28" w:type="dxa"/>
              <w:right w:w="28" w:type="dxa"/>
            </w:tcMar>
            <w:vAlign w:val="center"/>
            <w:hideMark/>
          </w:tcPr>
          <w:p w14:paraId="6897CF5A" w14:textId="77777777" w:rsidR="00CC245B" w:rsidRPr="00EC0036" w:rsidRDefault="00CC245B" w:rsidP="00FC051E">
            <w:pPr>
              <w:pStyle w:val="Table-Left7"/>
              <w:jc w:val="right"/>
            </w:pPr>
            <w:r w:rsidRPr="00EC0036">
              <w:t>10743</w:t>
            </w:r>
          </w:p>
        </w:tc>
      </w:tr>
      <w:tr w:rsidR="00CC245B" w:rsidRPr="00EC0036" w14:paraId="1F788CD4" w14:textId="77777777" w:rsidTr="00F55019">
        <w:trPr>
          <w:trHeight w:val="20"/>
        </w:trPr>
        <w:tc>
          <w:tcPr>
            <w:tcW w:w="0" w:type="auto"/>
            <w:shd w:val="clear" w:color="auto" w:fill="auto"/>
            <w:tcMar>
              <w:top w:w="28" w:type="dxa"/>
              <w:left w:w="28" w:type="dxa"/>
              <w:bottom w:w="28" w:type="dxa"/>
              <w:right w:w="28" w:type="dxa"/>
            </w:tcMar>
            <w:vAlign w:val="center"/>
            <w:hideMark/>
          </w:tcPr>
          <w:p w14:paraId="039A3A7E" w14:textId="77777777" w:rsidR="00CC245B" w:rsidRPr="005A7BCB" w:rsidRDefault="00CC245B" w:rsidP="00774692">
            <w:pPr>
              <w:pStyle w:val="Table-Left7"/>
            </w:pPr>
            <w:r w:rsidRPr="005A7BCB">
              <w:t>122</w:t>
            </w:r>
          </w:p>
        </w:tc>
        <w:tc>
          <w:tcPr>
            <w:tcW w:w="0" w:type="auto"/>
            <w:shd w:val="clear" w:color="auto" w:fill="auto"/>
            <w:tcMar>
              <w:top w:w="28" w:type="dxa"/>
              <w:left w:w="28" w:type="dxa"/>
              <w:bottom w:w="28" w:type="dxa"/>
              <w:right w:w="28" w:type="dxa"/>
            </w:tcMar>
            <w:vAlign w:val="center"/>
            <w:hideMark/>
          </w:tcPr>
          <w:p w14:paraId="4EC2AC0B" w14:textId="529170BC" w:rsidR="00CC245B" w:rsidRPr="00EC0036" w:rsidRDefault="00774692" w:rsidP="00774692">
            <w:pPr>
              <w:pStyle w:val="Table-Left7"/>
            </w:pPr>
            <w:r>
              <w:rPr>
                <w:noProof/>
              </w:rPr>
              <w:t>(Cufer et al., 2021)</w:t>
            </w:r>
          </w:p>
        </w:tc>
        <w:tc>
          <w:tcPr>
            <w:tcW w:w="0" w:type="auto"/>
            <w:shd w:val="clear" w:color="auto" w:fill="auto"/>
            <w:tcMar>
              <w:top w:w="28" w:type="dxa"/>
              <w:left w:w="28" w:type="dxa"/>
              <w:bottom w:w="28" w:type="dxa"/>
              <w:right w:w="28" w:type="dxa"/>
            </w:tcMar>
            <w:vAlign w:val="center"/>
            <w:hideMark/>
          </w:tcPr>
          <w:p w14:paraId="1D4F0BA6" w14:textId="77777777" w:rsidR="00CC245B" w:rsidRPr="00EC0036" w:rsidRDefault="00CC245B" w:rsidP="00774692">
            <w:pPr>
              <w:pStyle w:val="Table-Left7"/>
            </w:pPr>
            <w:r w:rsidRPr="00EC0036">
              <w:t>Survey the recognition of medical oncology as a specialty and the adoption of a global curriculum for medical oncology training.</w:t>
            </w:r>
          </w:p>
        </w:tc>
        <w:tc>
          <w:tcPr>
            <w:tcW w:w="0" w:type="auto"/>
            <w:shd w:val="clear" w:color="auto" w:fill="auto"/>
            <w:tcMar>
              <w:top w:w="28" w:type="dxa"/>
              <w:left w:w="28" w:type="dxa"/>
              <w:bottom w:w="28" w:type="dxa"/>
              <w:right w:w="28" w:type="dxa"/>
            </w:tcMar>
            <w:vAlign w:val="center"/>
            <w:hideMark/>
          </w:tcPr>
          <w:p w14:paraId="7C7E971F" w14:textId="77777777" w:rsidR="00CC245B" w:rsidRPr="00EC0036" w:rsidRDefault="00CC245B" w:rsidP="00FC051E">
            <w:pPr>
              <w:pStyle w:val="Table-Left7"/>
              <w:jc w:val="right"/>
            </w:pPr>
            <w:r w:rsidRPr="00EC0036">
              <w:t>62</w:t>
            </w:r>
          </w:p>
        </w:tc>
      </w:tr>
      <w:tr w:rsidR="00CC245B" w:rsidRPr="00EC0036" w14:paraId="0C9A3A85" w14:textId="77777777" w:rsidTr="00F55019">
        <w:trPr>
          <w:trHeight w:val="20"/>
        </w:trPr>
        <w:tc>
          <w:tcPr>
            <w:tcW w:w="0" w:type="auto"/>
            <w:shd w:val="clear" w:color="auto" w:fill="auto"/>
            <w:tcMar>
              <w:top w:w="28" w:type="dxa"/>
              <w:left w:w="28" w:type="dxa"/>
              <w:bottom w:w="28" w:type="dxa"/>
              <w:right w:w="28" w:type="dxa"/>
            </w:tcMar>
            <w:vAlign w:val="center"/>
            <w:hideMark/>
          </w:tcPr>
          <w:p w14:paraId="6EBF7190" w14:textId="77777777" w:rsidR="00CC245B" w:rsidRPr="005A7BCB" w:rsidRDefault="00CC245B" w:rsidP="00774692">
            <w:pPr>
              <w:pStyle w:val="Table-Left7"/>
            </w:pPr>
            <w:r w:rsidRPr="005A7BCB">
              <w:t>123</w:t>
            </w:r>
          </w:p>
        </w:tc>
        <w:tc>
          <w:tcPr>
            <w:tcW w:w="0" w:type="auto"/>
            <w:shd w:val="clear" w:color="auto" w:fill="auto"/>
            <w:tcMar>
              <w:top w:w="28" w:type="dxa"/>
              <w:left w:w="28" w:type="dxa"/>
              <w:bottom w:w="28" w:type="dxa"/>
              <w:right w:w="28" w:type="dxa"/>
            </w:tcMar>
            <w:vAlign w:val="center"/>
            <w:hideMark/>
          </w:tcPr>
          <w:p w14:paraId="41748544" w14:textId="05B3299B" w:rsidR="00CC245B" w:rsidRPr="00EC0036" w:rsidRDefault="00774692" w:rsidP="00774692">
            <w:pPr>
              <w:pStyle w:val="Table-Left7"/>
            </w:pPr>
            <w:r>
              <w:rPr>
                <w:noProof/>
              </w:rPr>
              <w:t>(Thite et al., 2021)</w:t>
            </w:r>
          </w:p>
        </w:tc>
        <w:tc>
          <w:tcPr>
            <w:tcW w:w="0" w:type="auto"/>
            <w:shd w:val="clear" w:color="auto" w:fill="auto"/>
            <w:tcMar>
              <w:top w:w="28" w:type="dxa"/>
              <w:left w:w="28" w:type="dxa"/>
              <w:bottom w:w="28" w:type="dxa"/>
              <w:right w:w="28" w:type="dxa"/>
            </w:tcMar>
            <w:vAlign w:val="center"/>
            <w:hideMark/>
          </w:tcPr>
          <w:p w14:paraId="2E296788" w14:textId="77777777" w:rsidR="00CC245B" w:rsidRPr="00EC0036" w:rsidRDefault="00CC245B" w:rsidP="00774692">
            <w:pPr>
              <w:pStyle w:val="Table-Left7"/>
            </w:pPr>
            <w:r w:rsidRPr="00EC0036">
              <w:t>Understand the views of contact lens practitioners regarding opportunities and threats in their practice globally.</w:t>
            </w:r>
          </w:p>
        </w:tc>
        <w:tc>
          <w:tcPr>
            <w:tcW w:w="0" w:type="auto"/>
            <w:shd w:val="clear" w:color="auto" w:fill="auto"/>
            <w:tcMar>
              <w:top w:w="28" w:type="dxa"/>
              <w:left w:w="28" w:type="dxa"/>
              <w:bottom w:w="28" w:type="dxa"/>
              <w:right w:w="28" w:type="dxa"/>
            </w:tcMar>
            <w:vAlign w:val="center"/>
            <w:hideMark/>
          </w:tcPr>
          <w:p w14:paraId="0575A07B" w14:textId="77777777" w:rsidR="00CC245B" w:rsidRPr="00EC0036" w:rsidRDefault="00CC245B" w:rsidP="00FC051E">
            <w:pPr>
              <w:pStyle w:val="Table-Left7"/>
              <w:jc w:val="right"/>
            </w:pPr>
            <w:r w:rsidRPr="00EC0036">
              <w:t>2408</w:t>
            </w:r>
          </w:p>
        </w:tc>
      </w:tr>
      <w:tr w:rsidR="00CC245B" w:rsidRPr="00EC0036" w14:paraId="58E0A881" w14:textId="77777777" w:rsidTr="00F55019">
        <w:trPr>
          <w:trHeight w:val="20"/>
        </w:trPr>
        <w:tc>
          <w:tcPr>
            <w:tcW w:w="0" w:type="auto"/>
            <w:shd w:val="clear" w:color="auto" w:fill="auto"/>
            <w:tcMar>
              <w:top w:w="28" w:type="dxa"/>
              <w:left w:w="28" w:type="dxa"/>
              <w:bottom w:w="28" w:type="dxa"/>
              <w:right w:w="28" w:type="dxa"/>
            </w:tcMar>
            <w:vAlign w:val="center"/>
            <w:hideMark/>
          </w:tcPr>
          <w:p w14:paraId="13C3BDC3" w14:textId="77777777" w:rsidR="00CC245B" w:rsidRPr="005A7BCB" w:rsidRDefault="00CC245B" w:rsidP="00774692">
            <w:pPr>
              <w:pStyle w:val="Table-Left7"/>
            </w:pPr>
            <w:r w:rsidRPr="005A7BCB">
              <w:t>124</w:t>
            </w:r>
          </w:p>
        </w:tc>
        <w:tc>
          <w:tcPr>
            <w:tcW w:w="0" w:type="auto"/>
            <w:shd w:val="clear" w:color="auto" w:fill="auto"/>
            <w:tcMar>
              <w:top w:w="28" w:type="dxa"/>
              <w:left w:w="28" w:type="dxa"/>
              <w:bottom w:w="28" w:type="dxa"/>
              <w:right w:w="28" w:type="dxa"/>
            </w:tcMar>
            <w:vAlign w:val="center"/>
            <w:hideMark/>
          </w:tcPr>
          <w:p w14:paraId="57539337" w14:textId="35B4996F" w:rsidR="00CC245B" w:rsidRPr="00EC0036" w:rsidRDefault="00774692" w:rsidP="00774692">
            <w:pPr>
              <w:pStyle w:val="Table-Left7"/>
            </w:pPr>
            <w:r>
              <w:rPr>
                <w:noProof/>
              </w:rPr>
              <w:t>(Triki et al., 2022)</w:t>
            </w:r>
          </w:p>
        </w:tc>
        <w:tc>
          <w:tcPr>
            <w:tcW w:w="0" w:type="auto"/>
            <w:shd w:val="clear" w:color="auto" w:fill="auto"/>
            <w:tcMar>
              <w:top w:w="28" w:type="dxa"/>
              <w:left w:w="28" w:type="dxa"/>
              <w:bottom w:w="28" w:type="dxa"/>
              <w:right w:w="28" w:type="dxa"/>
            </w:tcMar>
            <w:vAlign w:val="center"/>
            <w:hideMark/>
          </w:tcPr>
          <w:p w14:paraId="3C4399B8" w14:textId="77777777" w:rsidR="00CC245B" w:rsidRPr="00EC0036" w:rsidRDefault="00CC245B" w:rsidP="00774692">
            <w:pPr>
              <w:pStyle w:val="Table-Left7"/>
            </w:pPr>
            <w:r w:rsidRPr="00EC0036">
              <w:t>Assess the impact of COVID-19 on neurology services worldwide, focusing on service disruptions and mitigation strategies.</w:t>
            </w:r>
          </w:p>
        </w:tc>
        <w:tc>
          <w:tcPr>
            <w:tcW w:w="0" w:type="auto"/>
            <w:shd w:val="clear" w:color="auto" w:fill="auto"/>
            <w:tcMar>
              <w:top w:w="28" w:type="dxa"/>
              <w:left w:w="28" w:type="dxa"/>
              <w:bottom w:w="28" w:type="dxa"/>
              <w:right w:w="28" w:type="dxa"/>
            </w:tcMar>
            <w:vAlign w:val="center"/>
            <w:hideMark/>
          </w:tcPr>
          <w:p w14:paraId="086D0189" w14:textId="77777777" w:rsidR="00CC245B" w:rsidRPr="00EC0036" w:rsidRDefault="00CC245B" w:rsidP="00FC051E">
            <w:pPr>
              <w:pStyle w:val="Table-Left7"/>
              <w:jc w:val="right"/>
            </w:pPr>
            <w:r w:rsidRPr="00EC0036">
              <w:t>54</w:t>
            </w:r>
          </w:p>
        </w:tc>
      </w:tr>
      <w:tr w:rsidR="00CC245B" w:rsidRPr="00EC0036" w14:paraId="6D97E206" w14:textId="77777777" w:rsidTr="00F55019">
        <w:trPr>
          <w:trHeight w:val="20"/>
        </w:trPr>
        <w:tc>
          <w:tcPr>
            <w:tcW w:w="0" w:type="auto"/>
            <w:shd w:val="clear" w:color="auto" w:fill="auto"/>
            <w:tcMar>
              <w:top w:w="28" w:type="dxa"/>
              <w:left w:w="28" w:type="dxa"/>
              <w:bottom w:w="28" w:type="dxa"/>
              <w:right w:w="28" w:type="dxa"/>
            </w:tcMar>
            <w:vAlign w:val="center"/>
            <w:hideMark/>
          </w:tcPr>
          <w:p w14:paraId="3DAD3E7F" w14:textId="77777777" w:rsidR="00CC245B" w:rsidRPr="005A7BCB" w:rsidRDefault="00CC245B" w:rsidP="00774692">
            <w:pPr>
              <w:pStyle w:val="Table-Left7"/>
            </w:pPr>
            <w:r w:rsidRPr="005A7BCB">
              <w:t>125</w:t>
            </w:r>
          </w:p>
        </w:tc>
        <w:tc>
          <w:tcPr>
            <w:tcW w:w="0" w:type="auto"/>
            <w:shd w:val="clear" w:color="auto" w:fill="auto"/>
            <w:tcMar>
              <w:top w:w="28" w:type="dxa"/>
              <w:left w:w="28" w:type="dxa"/>
              <w:bottom w:w="28" w:type="dxa"/>
              <w:right w:w="28" w:type="dxa"/>
            </w:tcMar>
            <w:vAlign w:val="center"/>
            <w:hideMark/>
          </w:tcPr>
          <w:p w14:paraId="3A435B9D" w14:textId="306EB6D8" w:rsidR="00CC245B" w:rsidRPr="00EC0036" w:rsidRDefault="00774692" w:rsidP="00774692">
            <w:pPr>
              <w:pStyle w:val="Table-Left7"/>
            </w:pPr>
            <w:r>
              <w:rPr>
                <w:noProof/>
              </w:rPr>
              <w:t>(Stewart et al., 2022)</w:t>
            </w:r>
          </w:p>
        </w:tc>
        <w:tc>
          <w:tcPr>
            <w:tcW w:w="0" w:type="auto"/>
            <w:shd w:val="clear" w:color="auto" w:fill="auto"/>
            <w:tcMar>
              <w:top w:w="28" w:type="dxa"/>
              <w:left w:w="28" w:type="dxa"/>
              <w:bottom w:w="28" w:type="dxa"/>
              <w:right w:w="28" w:type="dxa"/>
            </w:tcMar>
            <w:vAlign w:val="center"/>
            <w:hideMark/>
          </w:tcPr>
          <w:p w14:paraId="451E68D5" w14:textId="77777777" w:rsidR="00CC245B" w:rsidRPr="00EC0036" w:rsidRDefault="00CC245B" w:rsidP="00774692">
            <w:pPr>
              <w:pStyle w:val="Table-Left7"/>
            </w:pPr>
            <w:r w:rsidRPr="00EC0036">
              <w:t>Identify demand-side factors influencing the uptake of Advanced Trauma Life Support (ATLS) courses globally.</w:t>
            </w:r>
          </w:p>
        </w:tc>
        <w:tc>
          <w:tcPr>
            <w:tcW w:w="0" w:type="auto"/>
            <w:shd w:val="clear" w:color="auto" w:fill="auto"/>
            <w:tcMar>
              <w:top w:w="28" w:type="dxa"/>
              <w:left w:w="28" w:type="dxa"/>
              <w:bottom w:w="28" w:type="dxa"/>
              <w:right w:w="28" w:type="dxa"/>
            </w:tcMar>
            <w:vAlign w:val="center"/>
            <w:hideMark/>
          </w:tcPr>
          <w:p w14:paraId="3AA88234" w14:textId="77777777" w:rsidR="00CC245B" w:rsidRPr="00EC0036" w:rsidRDefault="00CC245B" w:rsidP="00FC051E">
            <w:pPr>
              <w:pStyle w:val="Table-Left7"/>
              <w:jc w:val="right"/>
            </w:pPr>
            <w:r w:rsidRPr="00EC0036">
              <w:t>30</w:t>
            </w:r>
          </w:p>
        </w:tc>
      </w:tr>
      <w:tr w:rsidR="00CC245B" w:rsidRPr="00EC0036" w14:paraId="1F13064F" w14:textId="77777777" w:rsidTr="00F55019">
        <w:trPr>
          <w:trHeight w:val="20"/>
        </w:trPr>
        <w:tc>
          <w:tcPr>
            <w:tcW w:w="0" w:type="auto"/>
            <w:shd w:val="clear" w:color="auto" w:fill="auto"/>
            <w:tcMar>
              <w:top w:w="28" w:type="dxa"/>
              <w:left w:w="28" w:type="dxa"/>
              <w:bottom w:w="28" w:type="dxa"/>
              <w:right w:w="28" w:type="dxa"/>
            </w:tcMar>
            <w:vAlign w:val="center"/>
            <w:hideMark/>
          </w:tcPr>
          <w:p w14:paraId="76C6F7E9" w14:textId="77777777" w:rsidR="00CC245B" w:rsidRPr="005A7BCB" w:rsidRDefault="00CC245B" w:rsidP="00774692">
            <w:pPr>
              <w:pStyle w:val="Table-Left7"/>
            </w:pPr>
            <w:r w:rsidRPr="005A7BCB">
              <w:t>126</w:t>
            </w:r>
          </w:p>
        </w:tc>
        <w:tc>
          <w:tcPr>
            <w:tcW w:w="0" w:type="auto"/>
            <w:shd w:val="clear" w:color="auto" w:fill="auto"/>
            <w:tcMar>
              <w:top w:w="28" w:type="dxa"/>
              <w:left w:w="28" w:type="dxa"/>
              <w:bottom w:w="28" w:type="dxa"/>
              <w:right w:w="28" w:type="dxa"/>
            </w:tcMar>
            <w:vAlign w:val="center"/>
            <w:hideMark/>
          </w:tcPr>
          <w:p w14:paraId="4A21B009" w14:textId="0E06E30E" w:rsidR="00CC245B" w:rsidRPr="00EC0036" w:rsidRDefault="00774692" w:rsidP="00774692">
            <w:pPr>
              <w:pStyle w:val="Table-Left7"/>
            </w:pPr>
            <w:r>
              <w:rPr>
                <w:noProof/>
              </w:rPr>
              <w:t>(Marzo, Shrestha, et al., 2022)</w:t>
            </w:r>
          </w:p>
        </w:tc>
        <w:tc>
          <w:tcPr>
            <w:tcW w:w="0" w:type="auto"/>
            <w:shd w:val="clear" w:color="auto" w:fill="auto"/>
            <w:tcMar>
              <w:top w:w="28" w:type="dxa"/>
              <w:left w:w="28" w:type="dxa"/>
              <w:bottom w:w="28" w:type="dxa"/>
              <w:right w:w="28" w:type="dxa"/>
            </w:tcMar>
            <w:vAlign w:val="center"/>
            <w:hideMark/>
          </w:tcPr>
          <w:p w14:paraId="096B35FE" w14:textId="77777777" w:rsidR="00CC245B" w:rsidRPr="00EC0036" w:rsidRDefault="00CC245B" w:rsidP="00774692">
            <w:pPr>
              <w:pStyle w:val="Table-Left7"/>
            </w:pPr>
            <w:r w:rsidRPr="00EC0036">
              <w:t>Explore perceptions of vaccine effectiveness among rural and urban communities during COVID-19.</w:t>
            </w:r>
          </w:p>
        </w:tc>
        <w:tc>
          <w:tcPr>
            <w:tcW w:w="0" w:type="auto"/>
            <w:shd w:val="clear" w:color="auto" w:fill="auto"/>
            <w:tcMar>
              <w:top w:w="28" w:type="dxa"/>
              <w:left w:w="28" w:type="dxa"/>
              <w:bottom w:w="28" w:type="dxa"/>
              <w:right w:w="28" w:type="dxa"/>
            </w:tcMar>
            <w:vAlign w:val="center"/>
            <w:hideMark/>
          </w:tcPr>
          <w:p w14:paraId="71031A40" w14:textId="77777777" w:rsidR="00CC245B" w:rsidRPr="00EC0036" w:rsidRDefault="00CC245B" w:rsidP="00FC051E">
            <w:pPr>
              <w:pStyle w:val="Table-Left7"/>
              <w:jc w:val="right"/>
            </w:pPr>
            <w:r w:rsidRPr="00EC0036">
              <w:t>5673</w:t>
            </w:r>
          </w:p>
        </w:tc>
      </w:tr>
      <w:tr w:rsidR="00CC245B" w:rsidRPr="00EC0036" w14:paraId="239EC2D8" w14:textId="77777777" w:rsidTr="00F55019">
        <w:trPr>
          <w:trHeight w:val="20"/>
        </w:trPr>
        <w:tc>
          <w:tcPr>
            <w:tcW w:w="0" w:type="auto"/>
            <w:shd w:val="clear" w:color="auto" w:fill="auto"/>
            <w:tcMar>
              <w:top w:w="28" w:type="dxa"/>
              <w:left w:w="28" w:type="dxa"/>
              <w:bottom w:w="28" w:type="dxa"/>
              <w:right w:w="28" w:type="dxa"/>
            </w:tcMar>
            <w:vAlign w:val="center"/>
            <w:hideMark/>
          </w:tcPr>
          <w:p w14:paraId="37E5BE52" w14:textId="77777777" w:rsidR="00CC245B" w:rsidRPr="005A7BCB" w:rsidRDefault="00CC245B" w:rsidP="00774692">
            <w:pPr>
              <w:pStyle w:val="Table-Left7"/>
            </w:pPr>
            <w:r w:rsidRPr="005A7BCB">
              <w:t>127</w:t>
            </w:r>
          </w:p>
        </w:tc>
        <w:tc>
          <w:tcPr>
            <w:tcW w:w="0" w:type="auto"/>
            <w:shd w:val="clear" w:color="auto" w:fill="auto"/>
            <w:tcMar>
              <w:top w:w="28" w:type="dxa"/>
              <w:left w:w="28" w:type="dxa"/>
              <w:bottom w:w="28" w:type="dxa"/>
              <w:right w:w="28" w:type="dxa"/>
            </w:tcMar>
            <w:vAlign w:val="center"/>
            <w:hideMark/>
          </w:tcPr>
          <w:p w14:paraId="03C31D6B" w14:textId="2B86D243" w:rsidR="00CC245B" w:rsidRPr="00EC0036" w:rsidRDefault="00774692" w:rsidP="00774692">
            <w:pPr>
              <w:pStyle w:val="Table-Left7"/>
            </w:pPr>
            <w:r>
              <w:rPr>
                <w:noProof/>
              </w:rPr>
              <w:t>(Kaliki et al., 2022)</w:t>
            </w:r>
          </w:p>
        </w:tc>
        <w:tc>
          <w:tcPr>
            <w:tcW w:w="0" w:type="auto"/>
            <w:shd w:val="clear" w:color="auto" w:fill="auto"/>
            <w:tcMar>
              <w:top w:w="28" w:type="dxa"/>
              <w:left w:w="28" w:type="dxa"/>
              <w:bottom w:w="28" w:type="dxa"/>
              <w:right w:w="28" w:type="dxa"/>
            </w:tcMar>
            <w:vAlign w:val="center"/>
            <w:hideMark/>
          </w:tcPr>
          <w:p w14:paraId="6F4C4C3D" w14:textId="77777777" w:rsidR="00CC245B" w:rsidRPr="00EC0036" w:rsidRDefault="00CC245B" w:rsidP="00774692">
            <w:pPr>
              <w:pStyle w:val="Table-Left7"/>
            </w:pPr>
            <w:r w:rsidRPr="00EC0036">
              <w:t>Evaluate variations in defining high-risk histopathologic features for retinoblastoma metastasis across different practices.</w:t>
            </w:r>
          </w:p>
        </w:tc>
        <w:tc>
          <w:tcPr>
            <w:tcW w:w="0" w:type="auto"/>
            <w:shd w:val="clear" w:color="auto" w:fill="auto"/>
            <w:tcMar>
              <w:top w:w="28" w:type="dxa"/>
              <w:left w:w="28" w:type="dxa"/>
              <w:bottom w:w="28" w:type="dxa"/>
              <w:right w:w="28" w:type="dxa"/>
            </w:tcMar>
            <w:vAlign w:val="center"/>
            <w:hideMark/>
          </w:tcPr>
          <w:p w14:paraId="5D15AD1B" w14:textId="77777777" w:rsidR="00CC245B" w:rsidRPr="00EC0036" w:rsidRDefault="00CC245B" w:rsidP="00FC051E">
            <w:pPr>
              <w:pStyle w:val="Table-Left7"/>
              <w:jc w:val="right"/>
            </w:pPr>
            <w:r w:rsidRPr="00EC0036">
              <w:t>27</w:t>
            </w:r>
          </w:p>
        </w:tc>
      </w:tr>
      <w:tr w:rsidR="00CC245B" w:rsidRPr="00EC0036" w14:paraId="7C86FF71" w14:textId="77777777" w:rsidTr="00F55019">
        <w:trPr>
          <w:trHeight w:val="20"/>
        </w:trPr>
        <w:tc>
          <w:tcPr>
            <w:tcW w:w="0" w:type="auto"/>
            <w:shd w:val="clear" w:color="auto" w:fill="auto"/>
            <w:tcMar>
              <w:top w:w="28" w:type="dxa"/>
              <w:left w:w="28" w:type="dxa"/>
              <w:bottom w:w="28" w:type="dxa"/>
              <w:right w:w="28" w:type="dxa"/>
            </w:tcMar>
            <w:vAlign w:val="center"/>
            <w:hideMark/>
          </w:tcPr>
          <w:p w14:paraId="1CA5B0BD" w14:textId="77777777" w:rsidR="00CC245B" w:rsidRPr="005A7BCB" w:rsidRDefault="00CC245B" w:rsidP="00774692">
            <w:pPr>
              <w:pStyle w:val="Table-Left7"/>
            </w:pPr>
            <w:r w:rsidRPr="005A7BCB">
              <w:t>128</w:t>
            </w:r>
          </w:p>
        </w:tc>
        <w:tc>
          <w:tcPr>
            <w:tcW w:w="0" w:type="auto"/>
            <w:shd w:val="clear" w:color="auto" w:fill="auto"/>
            <w:tcMar>
              <w:top w:w="28" w:type="dxa"/>
              <w:left w:w="28" w:type="dxa"/>
              <w:bottom w:w="28" w:type="dxa"/>
              <w:right w:w="28" w:type="dxa"/>
            </w:tcMar>
            <w:vAlign w:val="center"/>
            <w:hideMark/>
          </w:tcPr>
          <w:p w14:paraId="1B79F517" w14:textId="1C984C54" w:rsidR="00CC245B" w:rsidRPr="00EC0036" w:rsidRDefault="00774692" w:rsidP="00774692">
            <w:pPr>
              <w:pStyle w:val="Table-Left7"/>
            </w:pPr>
            <w:r>
              <w:rPr>
                <w:noProof/>
              </w:rPr>
              <w:t>(Hall et al., 2022)</w:t>
            </w:r>
          </w:p>
        </w:tc>
        <w:tc>
          <w:tcPr>
            <w:tcW w:w="0" w:type="auto"/>
            <w:shd w:val="clear" w:color="auto" w:fill="auto"/>
            <w:tcMar>
              <w:top w:w="28" w:type="dxa"/>
              <w:left w:w="28" w:type="dxa"/>
              <w:bottom w:w="28" w:type="dxa"/>
              <w:right w:w="28" w:type="dxa"/>
            </w:tcMar>
            <w:vAlign w:val="center"/>
            <w:hideMark/>
          </w:tcPr>
          <w:p w14:paraId="30BC3033" w14:textId="77777777" w:rsidR="00CC245B" w:rsidRPr="00EC0036" w:rsidRDefault="00CC245B" w:rsidP="00774692">
            <w:pPr>
              <w:pStyle w:val="Table-Left7"/>
            </w:pPr>
            <w:r w:rsidRPr="00EC0036">
              <w:t>Assess disruption to hip fracture services during the COVID-19 pandemic.</w:t>
            </w:r>
          </w:p>
        </w:tc>
        <w:tc>
          <w:tcPr>
            <w:tcW w:w="0" w:type="auto"/>
            <w:shd w:val="clear" w:color="auto" w:fill="auto"/>
            <w:tcMar>
              <w:top w:w="28" w:type="dxa"/>
              <w:left w:w="28" w:type="dxa"/>
              <w:bottom w:w="28" w:type="dxa"/>
              <w:right w:w="28" w:type="dxa"/>
            </w:tcMar>
            <w:vAlign w:val="center"/>
            <w:hideMark/>
          </w:tcPr>
          <w:p w14:paraId="3E91DAE3" w14:textId="77777777" w:rsidR="00CC245B" w:rsidRPr="00EC0036" w:rsidRDefault="00CC245B" w:rsidP="00FC051E">
            <w:pPr>
              <w:pStyle w:val="Table-Left7"/>
              <w:jc w:val="right"/>
            </w:pPr>
            <w:r w:rsidRPr="00EC0036">
              <w:t>185</w:t>
            </w:r>
          </w:p>
        </w:tc>
      </w:tr>
      <w:tr w:rsidR="00CC245B" w:rsidRPr="00EC0036" w14:paraId="1ACED78C" w14:textId="77777777" w:rsidTr="00F55019">
        <w:trPr>
          <w:trHeight w:val="20"/>
        </w:trPr>
        <w:tc>
          <w:tcPr>
            <w:tcW w:w="0" w:type="auto"/>
            <w:shd w:val="clear" w:color="auto" w:fill="auto"/>
            <w:tcMar>
              <w:top w:w="28" w:type="dxa"/>
              <w:left w:w="28" w:type="dxa"/>
              <w:bottom w:w="28" w:type="dxa"/>
              <w:right w:w="28" w:type="dxa"/>
            </w:tcMar>
            <w:vAlign w:val="center"/>
            <w:hideMark/>
          </w:tcPr>
          <w:p w14:paraId="62028F1B" w14:textId="77777777" w:rsidR="00CC245B" w:rsidRPr="005A7BCB" w:rsidRDefault="00CC245B" w:rsidP="00774692">
            <w:pPr>
              <w:pStyle w:val="Table-Left7"/>
            </w:pPr>
            <w:r w:rsidRPr="005A7BCB">
              <w:t>129</w:t>
            </w:r>
          </w:p>
        </w:tc>
        <w:tc>
          <w:tcPr>
            <w:tcW w:w="0" w:type="auto"/>
            <w:shd w:val="clear" w:color="auto" w:fill="auto"/>
            <w:tcMar>
              <w:top w:w="28" w:type="dxa"/>
              <w:left w:w="28" w:type="dxa"/>
              <w:bottom w:w="28" w:type="dxa"/>
              <w:right w:w="28" w:type="dxa"/>
            </w:tcMar>
            <w:vAlign w:val="center"/>
            <w:hideMark/>
          </w:tcPr>
          <w:p w14:paraId="1738DECB" w14:textId="08306F48" w:rsidR="00CC245B" w:rsidRPr="00EC0036" w:rsidRDefault="00774692" w:rsidP="00774692">
            <w:pPr>
              <w:pStyle w:val="Table-Left7"/>
            </w:pPr>
            <w:r>
              <w:rPr>
                <w:noProof/>
              </w:rPr>
              <w:t>(Schillebeeckx et al., 2022)</w:t>
            </w:r>
          </w:p>
        </w:tc>
        <w:tc>
          <w:tcPr>
            <w:tcW w:w="0" w:type="auto"/>
            <w:shd w:val="clear" w:color="auto" w:fill="auto"/>
            <w:tcMar>
              <w:top w:w="28" w:type="dxa"/>
              <w:left w:w="28" w:type="dxa"/>
              <w:bottom w:w="28" w:type="dxa"/>
              <w:right w:w="28" w:type="dxa"/>
            </w:tcMar>
            <w:vAlign w:val="center"/>
            <w:hideMark/>
          </w:tcPr>
          <w:p w14:paraId="7BC7DF5E" w14:textId="77777777" w:rsidR="00CC245B" w:rsidRPr="00EC0036" w:rsidRDefault="00CC245B" w:rsidP="00774692">
            <w:pPr>
              <w:pStyle w:val="Table-Left7"/>
            </w:pPr>
            <w:r w:rsidRPr="00EC0036">
              <w:t>Determine the current practices and perceptions of clinicians regarding adjunctive therapies after botulinum toxin injections for limb spasticity.</w:t>
            </w:r>
          </w:p>
        </w:tc>
        <w:tc>
          <w:tcPr>
            <w:tcW w:w="0" w:type="auto"/>
            <w:shd w:val="clear" w:color="auto" w:fill="auto"/>
            <w:tcMar>
              <w:top w:w="28" w:type="dxa"/>
              <w:left w:w="28" w:type="dxa"/>
              <w:bottom w:w="28" w:type="dxa"/>
              <w:right w:w="28" w:type="dxa"/>
            </w:tcMar>
            <w:vAlign w:val="center"/>
            <w:hideMark/>
          </w:tcPr>
          <w:p w14:paraId="3DD1203F" w14:textId="77777777" w:rsidR="00CC245B" w:rsidRPr="00EC0036" w:rsidRDefault="00CC245B" w:rsidP="00FC051E">
            <w:pPr>
              <w:pStyle w:val="Table-Left7"/>
              <w:jc w:val="right"/>
            </w:pPr>
            <w:r w:rsidRPr="00EC0036">
              <w:t>527</w:t>
            </w:r>
          </w:p>
        </w:tc>
      </w:tr>
      <w:tr w:rsidR="00CC245B" w:rsidRPr="00EC0036" w14:paraId="0174F328" w14:textId="77777777" w:rsidTr="00F55019">
        <w:trPr>
          <w:trHeight w:val="20"/>
        </w:trPr>
        <w:tc>
          <w:tcPr>
            <w:tcW w:w="0" w:type="auto"/>
            <w:shd w:val="clear" w:color="auto" w:fill="auto"/>
            <w:tcMar>
              <w:top w:w="28" w:type="dxa"/>
              <w:left w:w="28" w:type="dxa"/>
              <w:bottom w:w="28" w:type="dxa"/>
              <w:right w:w="28" w:type="dxa"/>
            </w:tcMar>
            <w:vAlign w:val="center"/>
            <w:hideMark/>
          </w:tcPr>
          <w:p w14:paraId="0C2FD45A" w14:textId="77777777" w:rsidR="00CC245B" w:rsidRPr="005A7BCB" w:rsidRDefault="00CC245B" w:rsidP="00774692">
            <w:pPr>
              <w:pStyle w:val="Table-Left7"/>
            </w:pPr>
            <w:r w:rsidRPr="005A7BCB">
              <w:t>130</w:t>
            </w:r>
          </w:p>
        </w:tc>
        <w:tc>
          <w:tcPr>
            <w:tcW w:w="0" w:type="auto"/>
            <w:shd w:val="clear" w:color="auto" w:fill="auto"/>
            <w:tcMar>
              <w:top w:w="28" w:type="dxa"/>
              <w:left w:w="28" w:type="dxa"/>
              <w:bottom w:w="28" w:type="dxa"/>
              <w:right w:w="28" w:type="dxa"/>
            </w:tcMar>
            <w:vAlign w:val="center"/>
            <w:hideMark/>
          </w:tcPr>
          <w:p w14:paraId="21F246E8" w14:textId="7F241103" w:rsidR="00CC245B" w:rsidRPr="00EC0036" w:rsidRDefault="00774692" w:rsidP="00774692">
            <w:pPr>
              <w:pStyle w:val="Table-Left7"/>
            </w:pPr>
            <w:r>
              <w:rPr>
                <w:noProof/>
              </w:rPr>
              <w:t>(Ponsford et al., 2021)</w:t>
            </w:r>
          </w:p>
        </w:tc>
        <w:tc>
          <w:tcPr>
            <w:tcW w:w="0" w:type="auto"/>
            <w:shd w:val="clear" w:color="auto" w:fill="auto"/>
            <w:tcMar>
              <w:top w:w="28" w:type="dxa"/>
              <w:left w:w="28" w:type="dxa"/>
              <w:bottom w:w="28" w:type="dxa"/>
              <w:right w:w="28" w:type="dxa"/>
            </w:tcMar>
            <w:vAlign w:val="center"/>
            <w:hideMark/>
          </w:tcPr>
          <w:p w14:paraId="6696ED53" w14:textId="77777777" w:rsidR="00CC245B" w:rsidRPr="00EC0036" w:rsidRDefault="00CC245B" w:rsidP="00774692">
            <w:pPr>
              <w:pStyle w:val="Table-Left7"/>
            </w:pPr>
            <w:r w:rsidRPr="00EC0036">
              <w:t>Examine international practices in assessing and treating patients recovering from traumatic brain injury.</w:t>
            </w:r>
          </w:p>
        </w:tc>
        <w:tc>
          <w:tcPr>
            <w:tcW w:w="0" w:type="auto"/>
            <w:shd w:val="clear" w:color="auto" w:fill="auto"/>
            <w:tcMar>
              <w:top w:w="28" w:type="dxa"/>
              <w:left w:w="28" w:type="dxa"/>
              <w:bottom w:w="28" w:type="dxa"/>
              <w:right w:w="28" w:type="dxa"/>
            </w:tcMar>
            <w:vAlign w:val="center"/>
            <w:hideMark/>
          </w:tcPr>
          <w:p w14:paraId="471B6816" w14:textId="77777777" w:rsidR="00CC245B" w:rsidRPr="00EC0036" w:rsidRDefault="00CC245B" w:rsidP="00FC051E">
            <w:pPr>
              <w:pStyle w:val="Table-Left7"/>
              <w:jc w:val="right"/>
            </w:pPr>
            <w:r w:rsidRPr="00EC0036">
              <w:t>400</w:t>
            </w:r>
          </w:p>
        </w:tc>
      </w:tr>
      <w:tr w:rsidR="00CC245B" w:rsidRPr="00EC0036" w14:paraId="3BC5B096" w14:textId="77777777" w:rsidTr="00F55019">
        <w:trPr>
          <w:trHeight w:val="20"/>
        </w:trPr>
        <w:tc>
          <w:tcPr>
            <w:tcW w:w="0" w:type="auto"/>
            <w:shd w:val="clear" w:color="auto" w:fill="auto"/>
            <w:tcMar>
              <w:top w:w="28" w:type="dxa"/>
              <w:left w:w="28" w:type="dxa"/>
              <w:bottom w:w="28" w:type="dxa"/>
              <w:right w:w="28" w:type="dxa"/>
            </w:tcMar>
            <w:vAlign w:val="center"/>
            <w:hideMark/>
          </w:tcPr>
          <w:p w14:paraId="7EA0ECDD" w14:textId="77777777" w:rsidR="00CC245B" w:rsidRPr="005A7BCB" w:rsidRDefault="00CC245B" w:rsidP="00774692">
            <w:pPr>
              <w:pStyle w:val="Table-Left7"/>
            </w:pPr>
            <w:r w:rsidRPr="005A7BCB">
              <w:t>131</w:t>
            </w:r>
          </w:p>
        </w:tc>
        <w:tc>
          <w:tcPr>
            <w:tcW w:w="0" w:type="auto"/>
            <w:shd w:val="clear" w:color="auto" w:fill="auto"/>
            <w:tcMar>
              <w:top w:w="28" w:type="dxa"/>
              <w:left w:w="28" w:type="dxa"/>
              <w:bottom w:w="28" w:type="dxa"/>
              <w:right w:w="28" w:type="dxa"/>
            </w:tcMar>
            <w:vAlign w:val="center"/>
            <w:hideMark/>
          </w:tcPr>
          <w:p w14:paraId="7EABE859" w14:textId="651D3189" w:rsidR="00CC245B" w:rsidRPr="00EC0036" w:rsidRDefault="00774692" w:rsidP="00774692">
            <w:pPr>
              <w:pStyle w:val="Table-Left7"/>
            </w:pPr>
            <w:r>
              <w:rPr>
                <w:noProof/>
              </w:rPr>
              <w:t>(Younossi et al., 2022)</w:t>
            </w:r>
          </w:p>
        </w:tc>
        <w:tc>
          <w:tcPr>
            <w:tcW w:w="0" w:type="auto"/>
            <w:shd w:val="clear" w:color="auto" w:fill="auto"/>
            <w:tcMar>
              <w:top w:w="28" w:type="dxa"/>
              <w:left w:w="28" w:type="dxa"/>
              <w:bottom w:w="28" w:type="dxa"/>
              <w:right w:w="28" w:type="dxa"/>
            </w:tcMar>
            <w:vAlign w:val="center"/>
            <w:hideMark/>
          </w:tcPr>
          <w:p w14:paraId="23FD92B3" w14:textId="77777777" w:rsidR="00CC245B" w:rsidRPr="00EC0036" w:rsidRDefault="00CC245B" w:rsidP="00774692">
            <w:pPr>
              <w:pStyle w:val="Table-Left7"/>
            </w:pPr>
            <w:r w:rsidRPr="00EC0036">
              <w:t>Assess knowledge of nonalcoholic fatty liver disease (NAFLD) among physicians globally and associated factors.</w:t>
            </w:r>
          </w:p>
        </w:tc>
        <w:tc>
          <w:tcPr>
            <w:tcW w:w="0" w:type="auto"/>
            <w:shd w:val="clear" w:color="auto" w:fill="auto"/>
            <w:tcMar>
              <w:top w:w="28" w:type="dxa"/>
              <w:left w:w="28" w:type="dxa"/>
              <w:bottom w:w="28" w:type="dxa"/>
              <w:right w:w="28" w:type="dxa"/>
            </w:tcMar>
            <w:vAlign w:val="center"/>
            <w:hideMark/>
          </w:tcPr>
          <w:p w14:paraId="51F193F3" w14:textId="77777777" w:rsidR="00CC245B" w:rsidRPr="00EC0036" w:rsidRDefault="00CC245B" w:rsidP="00FC051E">
            <w:pPr>
              <w:pStyle w:val="Table-Left7"/>
              <w:jc w:val="right"/>
            </w:pPr>
            <w:r w:rsidRPr="00EC0036">
              <w:t>2202</w:t>
            </w:r>
          </w:p>
        </w:tc>
      </w:tr>
      <w:tr w:rsidR="00CC245B" w:rsidRPr="00EC0036" w14:paraId="6E927BF2" w14:textId="77777777" w:rsidTr="00F55019">
        <w:trPr>
          <w:trHeight w:val="20"/>
        </w:trPr>
        <w:tc>
          <w:tcPr>
            <w:tcW w:w="0" w:type="auto"/>
            <w:shd w:val="clear" w:color="auto" w:fill="auto"/>
            <w:tcMar>
              <w:top w:w="28" w:type="dxa"/>
              <w:left w:w="28" w:type="dxa"/>
              <w:bottom w:w="28" w:type="dxa"/>
              <w:right w:w="28" w:type="dxa"/>
            </w:tcMar>
            <w:vAlign w:val="center"/>
            <w:hideMark/>
          </w:tcPr>
          <w:p w14:paraId="2A144622" w14:textId="77777777" w:rsidR="00CC245B" w:rsidRPr="005A7BCB" w:rsidRDefault="00CC245B" w:rsidP="00774692">
            <w:pPr>
              <w:pStyle w:val="Table-Left7"/>
            </w:pPr>
            <w:r w:rsidRPr="005A7BCB">
              <w:t>132</w:t>
            </w:r>
          </w:p>
        </w:tc>
        <w:tc>
          <w:tcPr>
            <w:tcW w:w="0" w:type="auto"/>
            <w:shd w:val="clear" w:color="auto" w:fill="auto"/>
            <w:tcMar>
              <w:top w:w="28" w:type="dxa"/>
              <w:left w:w="28" w:type="dxa"/>
              <w:bottom w:w="28" w:type="dxa"/>
              <w:right w:w="28" w:type="dxa"/>
            </w:tcMar>
            <w:vAlign w:val="center"/>
            <w:hideMark/>
          </w:tcPr>
          <w:p w14:paraId="66D33F72" w14:textId="7B82EA16" w:rsidR="00CC245B" w:rsidRPr="00EC0036" w:rsidRDefault="00774692" w:rsidP="00774692">
            <w:pPr>
              <w:pStyle w:val="Table-Left7"/>
            </w:pPr>
            <w:r>
              <w:rPr>
                <w:noProof/>
              </w:rPr>
              <w:t>(Gyenes et al., 2021)</w:t>
            </w:r>
          </w:p>
        </w:tc>
        <w:tc>
          <w:tcPr>
            <w:tcW w:w="0" w:type="auto"/>
            <w:shd w:val="clear" w:color="auto" w:fill="auto"/>
            <w:tcMar>
              <w:top w:w="28" w:type="dxa"/>
              <w:left w:w="28" w:type="dxa"/>
              <w:bottom w:w="28" w:type="dxa"/>
              <w:right w:w="28" w:type="dxa"/>
            </w:tcMar>
            <w:vAlign w:val="center"/>
            <w:hideMark/>
          </w:tcPr>
          <w:p w14:paraId="5135E1FD" w14:textId="77777777" w:rsidR="00CC245B" w:rsidRPr="00EC0036" w:rsidRDefault="00CC245B" w:rsidP="00774692">
            <w:pPr>
              <w:pStyle w:val="Table-Left7"/>
            </w:pPr>
            <w:r w:rsidRPr="00EC0036">
              <w:t>Examine how geriatricians diagnose and manage unintentional weight loss among older adults.</w:t>
            </w:r>
          </w:p>
        </w:tc>
        <w:tc>
          <w:tcPr>
            <w:tcW w:w="0" w:type="auto"/>
            <w:shd w:val="clear" w:color="auto" w:fill="auto"/>
            <w:tcMar>
              <w:top w:w="28" w:type="dxa"/>
              <w:left w:w="28" w:type="dxa"/>
              <w:bottom w:w="28" w:type="dxa"/>
              <w:right w:w="28" w:type="dxa"/>
            </w:tcMar>
            <w:vAlign w:val="center"/>
            <w:hideMark/>
          </w:tcPr>
          <w:p w14:paraId="1B2B7E21" w14:textId="77777777" w:rsidR="00CC245B" w:rsidRPr="00EC0036" w:rsidRDefault="00CC245B" w:rsidP="00FC051E">
            <w:pPr>
              <w:pStyle w:val="Table-Left7"/>
              <w:jc w:val="right"/>
            </w:pPr>
            <w:r w:rsidRPr="00EC0036">
              <w:t>1131</w:t>
            </w:r>
          </w:p>
        </w:tc>
      </w:tr>
      <w:tr w:rsidR="00CC245B" w:rsidRPr="00EC0036" w14:paraId="4230F5FF" w14:textId="77777777" w:rsidTr="00F55019">
        <w:trPr>
          <w:trHeight w:val="20"/>
        </w:trPr>
        <w:tc>
          <w:tcPr>
            <w:tcW w:w="0" w:type="auto"/>
            <w:shd w:val="clear" w:color="auto" w:fill="auto"/>
            <w:tcMar>
              <w:top w:w="28" w:type="dxa"/>
              <w:left w:w="28" w:type="dxa"/>
              <w:bottom w:w="28" w:type="dxa"/>
              <w:right w:w="28" w:type="dxa"/>
            </w:tcMar>
            <w:vAlign w:val="center"/>
            <w:hideMark/>
          </w:tcPr>
          <w:p w14:paraId="04A9E974" w14:textId="77777777" w:rsidR="00CC245B" w:rsidRPr="005A7BCB" w:rsidRDefault="00CC245B" w:rsidP="00774692">
            <w:pPr>
              <w:pStyle w:val="Table-Left7"/>
            </w:pPr>
            <w:r w:rsidRPr="005A7BCB">
              <w:t>133</w:t>
            </w:r>
          </w:p>
        </w:tc>
        <w:tc>
          <w:tcPr>
            <w:tcW w:w="0" w:type="auto"/>
            <w:shd w:val="clear" w:color="auto" w:fill="auto"/>
            <w:tcMar>
              <w:top w:w="28" w:type="dxa"/>
              <w:left w:w="28" w:type="dxa"/>
              <w:bottom w:w="28" w:type="dxa"/>
              <w:right w:w="28" w:type="dxa"/>
            </w:tcMar>
            <w:vAlign w:val="center"/>
            <w:hideMark/>
          </w:tcPr>
          <w:p w14:paraId="056DC868" w14:textId="1FBC93A6" w:rsidR="00CC245B" w:rsidRPr="00EC0036" w:rsidRDefault="00774692" w:rsidP="00774692">
            <w:pPr>
              <w:pStyle w:val="Table-Left7"/>
            </w:pPr>
            <w:r>
              <w:rPr>
                <w:noProof/>
              </w:rPr>
              <w:t>(Endler et al., 2021)</w:t>
            </w:r>
          </w:p>
        </w:tc>
        <w:tc>
          <w:tcPr>
            <w:tcW w:w="0" w:type="auto"/>
            <w:shd w:val="clear" w:color="auto" w:fill="auto"/>
            <w:tcMar>
              <w:top w:w="28" w:type="dxa"/>
              <w:left w:w="28" w:type="dxa"/>
              <w:bottom w:w="28" w:type="dxa"/>
              <w:right w:w="28" w:type="dxa"/>
            </w:tcMar>
            <w:vAlign w:val="center"/>
            <w:hideMark/>
          </w:tcPr>
          <w:p w14:paraId="5FADF946" w14:textId="77777777" w:rsidR="00CC245B" w:rsidRPr="00EC0036" w:rsidRDefault="00CC245B" w:rsidP="00774692">
            <w:pPr>
              <w:pStyle w:val="Table-Left7"/>
            </w:pPr>
            <w:r w:rsidRPr="00EC0036">
              <w:t>Overview trends in access to sexual and reproductive health rights during the COVID-19 pandemic.</w:t>
            </w:r>
          </w:p>
        </w:tc>
        <w:tc>
          <w:tcPr>
            <w:tcW w:w="0" w:type="auto"/>
            <w:shd w:val="clear" w:color="auto" w:fill="auto"/>
            <w:tcMar>
              <w:top w:w="28" w:type="dxa"/>
              <w:left w:w="28" w:type="dxa"/>
              <w:bottom w:w="28" w:type="dxa"/>
              <w:right w:w="28" w:type="dxa"/>
            </w:tcMar>
            <w:vAlign w:val="center"/>
            <w:hideMark/>
          </w:tcPr>
          <w:p w14:paraId="3040D4D0" w14:textId="77777777" w:rsidR="00CC245B" w:rsidRPr="00EC0036" w:rsidRDefault="00CC245B" w:rsidP="00FC051E">
            <w:pPr>
              <w:pStyle w:val="Table-Left7"/>
              <w:jc w:val="right"/>
            </w:pPr>
            <w:r w:rsidRPr="00EC0036">
              <w:t>51</w:t>
            </w:r>
          </w:p>
        </w:tc>
      </w:tr>
      <w:tr w:rsidR="00CC245B" w:rsidRPr="00EC0036" w14:paraId="4FC5503E" w14:textId="77777777" w:rsidTr="00F55019">
        <w:trPr>
          <w:trHeight w:val="20"/>
        </w:trPr>
        <w:tc>
          <w:tcPr>
            <w:tcW w:w="0" w:type="auto"/>
            <w:shd w:val="clear" w:color="auto" w:fill="auto"/>
            <w:tcMar>
              <w:top w:w="28" w:type="dxa"/>
              <w:left w:w="28" w:type="dxa"/>
              <w:bottom w:w="28" w:type="dxa"/>
              <w:right w:w="28" w:type="dxa"/>
            </w:tcMar>
            <w:vAlign w:val="center"/>
            <w:hideMark/>
          </w:tcPr>
          <w:p w14:paraId="6B5A0795" w14:textId="77777777" w:rsidR="00CC245B" w:rsidRPr="005A7BCB" w:rsidRDefault="00CC245B" w:rsidP="00774692">
            <w:pPr>
              <w:pStyle w:val="Table-Left7"/>
            </w:pPr>
            <w:r w:rsidRPr="005A7BCB">
              <w:t>134</w:t>
            </w:r>
          </w:p>
        </w:tc>
        <w:tc>
          <w:tcPr>
            <w:tcW w:w="0" w:type="auto"/>
            <w:shd w:val="clear" w:color="auto" w:fill="auto"/>
            <w:tcMar>
              <w:top w:w="28" w:type="dxa"/>
              <w:left w:w="28" w:type="dxa"/>
              <w:bottom w:w="28" w:type="dxa"/>
              <w:right w:w="28" w:type="dxa"/>
            </w:tcMar>
            <w:vAlign w:val="center"/>
            <w:hideMark/>
          </w:tcPr>
          <w:p w14:paraId="77E1D80F" w14:textId="30934A1E" w:rsidR="00CC245B" w:rsidRPr="00EC0036" w:rsidRDefault="00774692" w:rsidP="00774692">
            <w:pPr>
              <w:pStyle w:val="Table-Left7"/>
            </w:pPr>
            <w:r>
              <w:rPr>
                <w:noProof/>
              </w:rPr>
              <w:t>(Rubilotta et al., 2022)</w:t>
            </w:r>
          </w:p>
        </w:tc>
        <w:tc>
          <w:tcPr>
            <w:tcW w:w="0" w:type="auto"/>
            <w:shd w:val="clear" w:color="auto" w:fill="auto"/>
            <w:tcMar>
              <w:top w:w="28" w:type="dxa"/>
              <w:left w:w="28" w:type="dxa"/>
              <w:bottom w:w="28" w:type="dxa"/>
              <w:right w:w="28" w:type="dxa"/>
            </w:tcMar>
            <w:vAlign w:val="center"/>
            <w:hideMark/>
          </w:tcPr>
          <w:p w14:paraId="2E2ABE3F" w14:textId="77777777" w:rsidR="00CC245B" w:rsidRPr="00EC0036" w:rsidRDefault="00CC245B" w:rsidP="00774692">
            <w:pPr>
              <w:pStyle w:val="Table-Left7"/>
            </w:pPr>
            <w:r w:rsidRPr="00EC0036">
              <w:t>Analyze trends in erectile rehabilitation following radical prostatectomy among urologists and other specialists.</w:t>
            </w:r>
          </w:p>
        </w:tc>
        <w:tc>
          <w:tcPr>
            <w:tcW w:w="0" w:type="auto"/>
            <w:shd w:val="clear" w:color="auto" w:fill="auto"/>
            <w:tcMar>
              <w:top w:w="28" w:type="dxa"/>
              <w:left w:w="28" w:type="dxa"/>
              <w:bottom w:w="28" w:type="dxa"/>
              <w:right w:w="28" w:type="dxa"/>
            </w:tcMar>
            <w:vAlign w:val="center"/>
            <w:hideMark/>
          </w:tcPr>
          <w:p w14:paraId="38D14809" w14:textId="77777777" w:rsidR="00CC245B" w:rsidRPr="00EC0036" w:rsidRDefault="00CC245B" w:rsidP="00FC051E">
            <w:pPr>
              <w:pStyle w:val="Table-Left7"/>
              <w:jc w:val="right"/>
            </w:pPr>
            <w:r w:rsidRPr="00EC0036">
              <w:t>518</w:t>
            </w:r>
          </w:p>
        </w:tc>
      </w:tr>
      <w:tr w:rsidR="00CC245B" w:rsidRPr="00EC0036" w14:paraId="2D15F87E" w14:textId="77777777" w:rsidTr="00F55019">
        <w:trPr>
          <w:trHeight w:val="20"/>
        </w:trPr>
        <w:tc>
          <w:tcPr>
            <w:tcW w:w="0" w:type="auto"/>
            <w:shd w:val="clear" w:color="auto" w:fill="auto"/>
            <w:tcMar>
              <w:top w:w="28" w:type="dxa"/>
              <w:left w:w="28" w:type="dxa"/>
              <w:bottom w:w="28" w:type="dxa"/>
              <w:right w:w="28" w:type="dxa"/>
            </w:tcMar>
            <w:vAlign w:val="center"/>
            <w:hideMark/>
          </w:tcPr>
          <w:p w14:paraId="5FA44598" w14:textId="77777777" w:rsidR="00CC245B" w:rsidRPr="005A7BCB" w:rsidRDefault="00CC245B" w:rsidP="00774692">
            <w:pPr>
              <w:pStyle w:val="Table-Left7"/>
            </w:pPr>
            <w:r w:rsidRPr="005A7BCB">
              <w:t>135</w:t>
            </w:r>
          </w:p>
        </w:tc>
        <w:tc>
          <w:tcPr>
            <w:tcW w:w="0" w:type="auto"/>
            <w:shd w:val="clear" w:color="auto" w:fill="auto"/>
            <w:tcMar>
              <w:top w:w="28" w:type="dxa"/>
              <w:left w:w="28" w:type="dxa"/>
              <w:bottom w:w="28" w:type="dxa"/>
              <w:right w:w="28" w:type="dxa"/>
            </w:tcMar>
            <w:vAlign w:val="center"/>
            <w:hideMark/>
          </w:tcPr>
          <w:p w14:paraId="3C0EC7B6" w14:textId="6702A735" w:rsidR="00CC245B" w:rsidRPr="00EC0036" w:rsidRDefault="00774692" w:rsidP="00774692">
            <w:pPr>
              <w:pStyle w:val="Table-Left7"/>
            </w:pPr>
            <w:r>
              <w:rPr>
                <w:noProof/>
              </w:rPr>
              <w:t>(Cabral et al., 2022)</w:t>
            </w:r>
          </w:p>
        </w:tc>
        <w:tc>
          <w:tcPr>
            <w:tcW w:w="0" w:type="auto"/>
            <w:shd w:val="clear" w:color="auto" w:fill="auto"/>
            <w:tcMar>
              <w:top w:w="28" w:type="dxa"/>
              <w:left w:w="28" w:type="dxa"/>
              <w:bottom w:w="28" w:type="dxa"/>
              <w:right w:w="28" w:type="dxa"/>
            </w:tcMar>
            <w:vAlign w:val="center"/>
            <w:hideMark/>
          </w:tcPr>
          <w:p w14:paraId="1E1075C0" w14:textId="77777777" w:rsidR="00CC245B" w:rsidRPr="00EC0036" w:rsidRDefault="00CC245B" w:rsidP="00774692">
            <w:pPr>
              <w:pStyle w:val="Table-Left7"/>
            </w:pPr>
            <w:r w:rsidRPr="00EC0036">
              <w:t>Assess opinions of cystic fibrosis researchers on the potential for successful treatments in the next 15 years.</w:t>
            </w:r>
          </w:p>
        </w:tc>
        <w:tc>
          <w:tcPr>
            <w:tcW w:w="0" w:type="auto"/>
            <w:shd w:val="clear" w:color="auto" w:fill="auto"/>
            <w:tcMar>
              <w:top w:w="28" w:type="dxa"/>
              <w:left w:w="28" w:type="dxa"/>
              <w:bottom w:w="28" w:type="dxa"/>
              <w:right w:w="28" w:type="dxa"/>
            </w:tcMar>
            <w:vAlign w:val="center"/>
            <w:hideMark/>
          </w:tcPr>
          <w:p w14:paraId="7881F80D" w14:textId="77777777" w:rsidR="00CC245B" w:rsidRPr="00EC0036" w:rsidRDefault="00CC245B" w:rsidP="00FC051E">
            <w:pPr>
              <w:pStyle w:val="Table-Left7"/>
              <w:jc w:val="right"/>
            </w:pPr>
            <w:r w:rsidRPr="00EC0036">
              <w:t>524</w:t>
            </w:r>
          </w:p>
        </w:tc>
      </w:tr>
      <w:tr w:rsidR="00CC245B" w:rsidRPr="00EC0036" w14:paraId="593CAACC" w14:textId="77777777" w:rsidTr="00F55019">
        <w:trPr>
          <w:trHeight w:val="20"/>
        </w:trPr>
        <w:tc>
          <w:tcPr>
            <w:tcW w:w="0" w:type="auto"/>
            <w:shd w:val="clear" w:color="auto" w:fill="auto"/>
            <w:tcMar>
              <w:top w:w="28" w:type="dxa"/>
              <w:left w:w="28" w:type="dxa"/>
              <w:bottom w:w="28" w:type="dxa"/>
              <w:right w:w="28" w:type="dxa"/>
            </w:tcMar>
            <w:vAlign w:val="center"/>
            <w:hideMark/>
          </w:tcPr>
          <w:p w14:paraId="3EEAD7A9" w14:textId="77777777" w:rsidR="00CC245B" w:rsidRPr="005A7BCB" w:rsidRDefault="00CC245B" w:rsidP="00774692">
            <w:pPr>
              <w:pStyle w:val="Table-Left7"/>
            </w:pPr>
            <w:r w:rsidRPr="005A7BCB">
              <w:t>136</w:t>
            </w:r>
          </w:p>
        </w:tc>
        <w:tc>
          <w:tcPr>
            <w:tcW w:w="0" w:type="auto"/>
            <w:shd w:val="clear" w:color="auto" w:fill="auto"/>
            <w:tcMar>
              <w:top w:w="28" w:type="dxa"/>
              <w:left w:w="28" w:type="dxa"/>
              <w:bottom w:w="28" w:type="dxa"/>
              <w:right w:w="28" w:type="dxa"/>
            </w:tcMar>
            <w:vAlign w:val="center"/>
            <w:hideMark/>
          </w:tcPr>
          <w:p w14:paraId="526038B9" w14:textId="313359DA" w:rsidR="00CC245B" w:rsidRPr="00EC0036" w:rsidRDefault="00774692" w:rsidP="00774692">
            <w:pPr>
              <w:pStyle w:val="Table-Left7"/>
            </w:pPr>
            <w:r>
              <w:rPr>
                <w:noProof/>
              </w:rPr>
              <w:t>(Sharma et al., 2022)</w:t>
            </w:r>
          </w:p>
        </w:tc>
        <w:tc>
          <w:tcPr>
            <w:tcW w:w="0" w:type="auto"/>
            <w:shd w:val="clear" w:color="auto" w:fill="auto"/>
            <w:tcMar>
              <w:top w:w="28" w:type="dxa"/>
              <w:left w:w="28" w:type="dxa"/>
              <w:bottom w:w="28" w:type="dxa"/>
              <w:right w:w="28" w:type="dxa"/>
            </w:tcMar>
            <w:vAlign w:val="center"/>
            <w:hideMark/>
          </w:tcPr>
          <w:p w14:paraId="506CF23D" w14:textId="77777777" w:rsidR="00CC245B" w:rsidRPr="00EC0036" w:rsidRDefault="00CC245B" w:rsidP="00774692">
            <w:pPr>
              <w:pStyle w:val="Table-Left7"/>
            </w:pPr>
            <w:r w:rsidRPr="00EC0036">
              <w:t>Determine adherence to enhanced recovery after surgery protocols among global urologists for radical cystectomy patients.</w:t>
            </w:r>
          </w:p>
        </w:tc>
        <w:tc>
          <w:tcPr>
            <w:tcW w:w="0" w:type="auto"/>
            <w:shd w:val="clear" w:color="auto" w:fill="auto"/>
            <w:tcMar>
              <w:top w:w="28" w:type="dxa"/>
              <w:left w:w="28" w:type="dxa"/>
              <w:bottom w:w="28" w:type="dxa"/>
              <w:right w:w="28" w:type="dxa"/>
            </w:tcMar>
            <w:vAlign w:val="center"/>
            <w:hideMark/>
          </w:tcPr>
          <w:p w14:paraId="7E95F09D" w14:textId="77777777" w:rsidR="00CC245B" w:rsidRPr="00EC0036" w:rsidRDefault="00CC245B" w:rsidP="00FC051E">
            <w:pPr>
              <w:pStyle w:val="Table-Left7"/>
              <w:jc w:val="right"/>
            </w:pPr>
            <w:r w:rsidRPr="00EC0036">
              <w:t>443</w:t>
            </w:r>
          </w:p>
        </w:tc>
      </w:tr>
      <w:tr w:rsidR="00CC245B" w:rsidRPr="00EC0036" w14:paraId="2DE9D961" w14:textId="77777777" w:rsidTr="00F55019">
        <w:trPr>
          <w:trHeight w:val="20"/>
        </w:trPr>
        <w:tc>
          <w:tcPr>
            <w:tcW w:w="0" w:type="auto"/>
            <w:shd w:val="clear" w:color="auto" w:fill="auto"/>
            <w:tcMar>
              <w:top w:w="28" w:type="dxa"/>
              <w:left w:w="28" w:type="dxa"/>
              <w:bottom w:w="28" w:type="dxa"/>
              <w:right w:w="28" w:type="dxa"/>
            </w:tcMar>
            <w:vAlign w:val="center"/>
            <w:hideMark/>
          </w:tcPr>
          <w:p w14:paraId="07714661" w14:textId="77777777" w:rsidR="00CC245B" w:rsidRPr="005A7BCB" w:rsidRDefault="00CC245B" w:rsidP="00774692">
            <w:pPr>
              <w:pStyle w:val="Table-Left7"/>
            </w:pPr>
            <w:r w:rsidRPr="005A7BCB">
              <w:t>137</w:t>
            </w:r>
          </w:p>
        </w:tc>
        <w:tc>
          <w:tcPr>
            <w:tcW w:w="0" w:type="auto"/>
            <w:shd w:val="clear" w:color="auto" w:fill="auto"/>
            <w:tcMar>
              <w:top w:w="28" w:type="dxa"/>
              <w:left w:w="28" w:type="dxa"/>
              <w:bottom w:w="28" w:type="dxa"/>
              <w:right w:w="28" w:type="dxa"/>
            </w:tcMar>
            <w:vAlign w:val="center"/>
            <w:hideMark/>
          </w:tcPr>
          <w:p w14:paraId="1FA5AACB" w14:textId="4D886C94" w:rsidR="00CC245B" w:rsidRPr="00EC0036" w:rsidRDefault="00774692" w:rsidP="00774692">
            <w:pPr>
              <w:pStyle w:val="Table-Left7"/>
            </w:pPr>
            <w:r>
              <w:rPr>
                <w:noProof/>
              </w:rPr>
              <w:t>(Qamar et al., 2022)</w:t>
            </w:r>
          </w:p>
        </w:tc>
        <w:tc>
          <w:tcPr>
            <w:tcW w:w="0" w:type="auto"/>
            <w:shd w:val="clear" w:color="auto" w:fill="auto"/>
            <w:tcMar>
              <w:top w:w="28" w:type="dxa"/>
              <w:left w:w="28" w:type="dxa"/>
              <w:bottom w:w="28" w:type="dxa"/>
              <w:right w:w="28" w:type="dxa"/>
            </w:tcMar>
            <w:vAlign w:val="center"/>
            <w:hideMark/>
          </w:tcPr>
          <w:p w14:paraId="3195E006" w14:textId="77777777" w:rsidR="00CC245B" w:rsidRPr="00EC0036" w:rsidRDefault="00CC245B" w:rsidP="00774692">
            <w:pPr>
              <w:pStyle w:val="Table-Left7"/>
            </w:pPr>
            <w:r w:rsidRPr="00EC0036">
              <w:t>Evaluate dentists’ awareness and attitudes towards photodynamic therapy during and before the COVID-19 pandemic across several countries.</w:t>
            </w:r>
          </w:p>
        </w:tc>
        <w:tc>
          <w:tcPr>
            <w:tcW w:w="0" w:type="auto"/>
            <w:shd w:val="clear" w:color="auto" w:fill="auto"/>
            <w:tcMar>
              <w:top w:w="28" w:type="dxa"/>
              <w:left w:w="28" w:type="dxa"/>
              <w:bottom w:w="28" w:type="dxa"/>
              <w:right w:w="28" w:type="dxa"/>
            </w:tcMar>
            <w:vAlign w:val="center"/>
            <w:hideMark/>
          </w:tcPr>
          <w:p w14:paraId="5DC01B72" w14:textId="77777777" w:rsidR="00CC245B" w:rsidRPr="00EC0036" w:rsidRDefault="00CC245B" w:rsidP="00FC051E">
            <w:pPr>
              <w:pStyle w:val="Table-Left7"/>
              <w:jc w:val="right"/>
            </w:pPr>
            <w:r w:rsidRPr="00EC0036">
              <w:t>1219</w:t>
            </w:r>
          </w:p>
        </w:tc>
      </w:tr>
      <w:tr w:rsidR="00CC245B" w:rsidRPr="00EC0036" w14:paraId="2687D934" w14:textId="77777777" w:rsidTr="00F55019">
        <w:trPr>
          <w:trHeight w:val="20"/>
        </w:trPr>
        <w:tc>
          <w:tcPr>
            <w:tcW w:w="0" w:type="auto"/>
            <w:shd w:val="clear" w:color="auto" w:fill="auto"/>
            <w:tcMar>
              <w:top w:w="28" w:type="dxa"/>
              <w:left w:w="28" w:type="dxa"/>
              <w:bottom w:w="28" w:type="dxa"/>
              <w:right w:w="28" w:type="dxa"/>
            </w:tcMar>
            <w:vAlign w:val="center"/>
            <w:hideMark/>
          </w:tcPr>
          <w:p w14:paraId="7F452677" w14:textId="77777777" w:rsidR="00CC245B" w:rsidRPr="005A7BCB" w:rsidRDefault="00CC245B" w:rsidP="00774692">
            <w:pPr>
              <w:pStyle w:val="Table-Left7"/>
            </w:pPr>
            <w:r w:rsidRPr="005A7BCB">
              <w:t>138</w:t>
            </w:r>
          </w:p>
        </w:tc>
        <w:tc>
          <w:tcPr>
            <w:tcW w:w="0" w:type="auto"/>
            <w:shd w:val="clear" w:color="auto" w:fill="auto"/>
            <w:tcMar>
              <w:top w:w="28" w:type="dxa"/>
              <w:left w:w="28" w:type="dxa"/>
              <w:bottom w:w="28" w:type="dxa"/>
              <w:right w:w="28" w:type="dxa"/>
            </w:tcMar>
            <w:vAlign w:val="center"/>
            <w:hideMark/>
          </w:tcPr>
          <w:p w14:paraId="1AE1A755" w14:textId="7281FDE7" w:rsidR="00CC245B" w:rsidRPr="00EC0036" w:rsidRDefault="00774692" w:rsidP="00774692">
            <w:pPr>
              <w:pStyle w:val="Table-Left7"/>
            </w:pPr>
            <w:r>
              <w:rPr>
                <w:noProof/>
              </w:rPr>
              <w:t>(Pernigoni et al., 2022)</w:t>
            </w:r>
          </w:p>
        </w:tc>
        <w:tc>
          <w:tcPr>
            <w:tcW w:w="0" w:type="auto"/>
            <w:shd w:val="clear" w:color="auto" w:fill="auto"/>
            <w:tcMar>
              <w:top w:w="28" w:type="dxa"/>
              <w:left w:w="28" w:type="dxa"/>
              <w:bottom w:w="28" w:type="dxa"/>
              <w:right w:w="28" w:type="dxa"/>
            </w:tcMar>
            <w:vAlign w:val="center"/>
            <w:hideMark/>
          </w:tcPr>
          <w:p w14:paraId="5DDD2458" w14:textId="77777777" w:rsidR="00CC245B" w:rsidRPr="00EC0036" w:rsidRDefault="00CC245B" w:rsidP="00774692">
            <w:pPr>
              <w:pStyle w:val="Table-Left7"/>
            </w:pPr>
            <w:r w:rsidRPr="00EC0036">
              <w:t>Assess perceived usefulness and barriers to implementing recovery strategies among basketball practitioners.</w:t>
            </w:r>
          </w:p>
        </w:tc>
        <w:tc>
          <w:tcPr>
            <w:tcW w:w="0" w:type="auto"/>
            <w:shd w:val="clear" w:color="auto" w:fill="auto"/>
            <w:tcMar>
              <w:top w:w="28" w:type="dxa"/>
              <w:left w:w="28" w:type="dxa"/>
              <w:bottom w:w="28" w:type="dxa"/>
              <w:right w:w="28" w:type="dxa"/>
            </w:tcMar>
            <w:vAlign w:val="center"/>
            <w:hideMark/>
          </w:tcPr>
          <w:p w14:paraId="07C83437" w14:textId="77777777" w:rsidR="00CC245B" w:rsidRPr="00EC0036" w:rsidRDefault="00CC245B" w:rsidP="00FC051E">
            <w:pPr>
              <w:pStyle w:val="Table-Left7"/>
              <w:jc w:val="right"/>
            </w:pPr>
            <w:r w:rsidRPr="00EC0036">
              <w:t>107</w:t>
            </w:r>
          </w:p>
        </w:tc>
      </w:tr>
      <w:tr w:rsidR="00CC245B" w:rsidRPr="00EC0036" w14:paraId="38634F63" w14:textId="77777777" w:rsidTr="00F55019">
        <w:trPr>
          <w:trHeight w:val="20"/>
        </w:trPr>
        <w:tc>
          <w:tcPr>
            <w:tcW w:w="0" w:type="auto"/>
            <w:shd w:val="clear" w:color="auto" w:fill="auto"/>
            <w:tcMar>
              <w:top w:w="28" w:type="dxa"/>
              <w:left w:w="28" w:type="dxa"/>
              <w:bottom w:w="28" w:type="dxa"/>
              <w:right w:w="28" w:type="dxa"/>
            </w:tcMar>
            <w:vAlign w:val="center"/>
            <w:hideMark/>
          </w:tcPr>
          <w:p w14:paraId="44A474B6" w14:textId="77777777" w:rsidR="00CC245B" w:rsidRPr="005A7BCB" w:rsidRDefault="00CC245B" w:rsidP="00774692">
            <w:pPr>
              <w:pStyle w:val="Table-Left7"/>
            </w:pPr>
            <w:r w:rsidRPr="005A7BCB">
              <w:t>139</w:t>
            </w:r>
          </w:p>
        </w:tc>
        <w:tc>
          <w:tcPr>
            <w:tcW w:w="0" w:type="auto"/>
            <w:shd w:val="clear" w:color="auto" w:fill="auto"/>
            <w:tcMar>
              <w:top w:w="28" w:type="dxa"/>
              <w:left w:w="28" w:type="dxa"/>
              <w:bottom w:w="28" w:type="dxa"/>
              <w:right w:w="28" w:type="dxa"/>
            </w:tcMar>
            <w:vAlign w:val="center"/>
            <w:hideMark/>
          </w:tcPr>
          <w:p w14:paraId="741E3544" w14:textId="7BFA39C4" w:rsidR="00CC245B" w:rsidRPr="00EC0036" w:rsidRDefault="00774692" w:rsidP="00774692">
            <w:pPr>
              <w:pStyle w:val="Table-Left7"/>
            </w:pPr>
            <w:r>
              <w:rPr>
                <w:noProof/>
              </w:rPr>
              <w:t>(Abduljabbar et al., 2021)</w:t>
            </w:r>
          </w:p>
        </w:tc>
        <w:tc>
          <w:tcPr>
            <w:tcW w:w="0" w:type="auto"/>
            <w:shd w:val="clear" w:color="auto" w:fill="auto"/>
            <w:tcMar>
              <w:top w:w="28" w:type="dxa"/>
              <w:left w:w="28" w:type="dxa"/>
              <w:bottom w:w="28" w:type="dxa"/>
              <w:right w:w="28" w:type="dxa"/>
            </w:tcMar>
            <w:vAlign w:val="center"/>
            <w:hideMark/>
          </w:tcPr>
          <w:p w14:paraId="45EE7906" w14:textId="77777777" w:rsidR="00CC245B" w:rsidRPr="00EC0036" w:rsidRDefault="00CC245B" w:rsidP="00774692">
            <w:pPr>
              <w:pStyle w:val="Table-Left7"/>
            </w:pPr>
            <w:r w:rsidRPr="00EC0036">
              <w:t>Evaluate the prevalence of burnout among spine surgeons and its association with quality of life.</w:t>
            </w:r>
          </w:p>
        </w:tc>
        <w:tc>
          <w:tcPr>
            <w:tcW w:w="0" w:type="auto"/>
            <w:shd w:val="clear" w:color="auto" w:fill="auto"/>
            <w:tcMar>
              <w:top w:w="28" w:type="dxa"/>
              <w:left w:w="28" w:type="dxa"/>
              <w:bottom w:w="28" w:type="dxa"/>
              <w:right w:w="28" w:type="dxa"/>
            </w:tcMar>
            <w:vAlign w:val="center"/>
            <w:hideMark/>
          </w:tcPr>
          <w:p w14:paraId="68A5B6D1" w14:textId="77777777" w:rsidR="00CC245B" w:rsidRPr="00EC0036" w:rsidRDefault="00CC245B" w:rsidP="00FC051E">
            <w:pPr>
              <w:pStyle w:val="Table-Left7"/>
              <w:jc w:val="right"/>
            </w:pPr>
            <w:r w:rsidRPr="00EC0036">
              <w:t>818</w:t>
            </w:r>
          </w:p>
        </w:tc>
      </w:tr>
      <w:tr w:rsidR="00CC245B" w:rsidRPr="00EC0036" w14:paraId="18A0C998" w14:textId="77777777" w:rsidTr="00F55019">
        <w:trPr>
          <w:trHeight w:val="20"/>
        </w:trPr>
        <w:tc>
          <w:tcPr>
            <w:tcW w:w="0" w:type="auto"/>
            <w:shd w:val="clear" w:color="auto" w:fill="auto"/>
            <w:tcMar>
              <w:top w:w="28" w:type="dxa"/>
              <w:left w:w="28" w:type="dxa"/>
              <w:bottom w:w="28" w:type="dxa"/>
              <w:right w:w="28" w:type="dxa"/>
            </w:tcMar>
            <w:vAlign w:val="center"/>
            <w:hideMark/>
          </w:tcPr>
          <w:p w14:paraId="54E94C2D" w14:textId="77777777" w:rsidR="00CC245B" w:rsidRPr="005A7BCB" w:rsidRDefault="00CC245B" w:rsidP="00774692">
            <w:pPr>
              <w:pStyle w:val="Table-Left7"/>
            </w:pPr>
            <w:r w:rsidRPr="005A7BCB">
              <w:t>140</w:t>
            </w:r>
          </w:p>
        </w:tc>
        <w:tc>
          <w:tcPr>
            <w:tcW w:w="0" w:type="auto"/>
            <w:shd w:val="clear" w:color="auto" w:fill="auto"/>
            <w:tcMar>
              <w:top w:w="28" w:type="dxa"/>
              <w:left w:w="28" w:type="dxa"/>
              <w:bottom w:w="28" w:type="dxa"/>
              <w:right w:w="28" w:type="dxa"/>
            </w:tcMar>
            <w:vAlign w:val="center"/>
            <w:hideMark/>
          </w:tcPr>
          <w:p w14:paraId="151C3191" w14:textId="0822CD26" w:rsidR="00CC245B" w:rsidRPr="00EC0036" w:rsidRDefault="00774692" w:rsidP="00774692">
            <w:pPr>
              <w:pStyle w:val="Table-Left7"/>
            </w:pPr>
            <w:r>
              <w:rPr>
                <w:noProof/>
              </w:rPr>
              <w:t>(Gray &amp; Jourdan, 2022)</w:t>
            </w:r>
          </w:p>
        </w:tc>
        <w:tc>
          <w:tcPr>
            <w:tcW w:w="0" w:type="auto"/>
            <w:shd w:val="clear" w:color="auto" w:fill="auto"/>
            <w:tcMar>
              <w:top w:w="28" w:type="dxa"/>
              <w:left w:w="28" w:type="dxa"/>
              <w:bottom w:w="28" w:type="dxa"/>
              <w:right w:w="28" w:type="dxa"/>
            </w:tcMar>
            <w:vAlign w:val="center"/>
            <w:hideMark/>
          </w:tcPr>
          <w:p w14:paraId="75A64BA2" w14:textId="77777777" w:rsidR="00CC245B" w:rsidRPr="00EC0036" w:rsidRDefault="00CC245B" w:rsidP="00774692">
            <w:pPr>
              <w:pStyle w:val="Table-Left7"/>
            </w:pPr>
            <w:r w:rsidRPr="00EC0036">
              <w:t>Explore global practices and guidance regarding school reopening during the COVID-19 pandemic.</w:t>
            </w:r>
          </w:p>
        </w:tc>
        <w:tc>
          <w:tcPr>
            <w:tcW w:w="0" w:type="auto"/>
            <w:shd w:val="clear" w:color="auto" w:fill="auto"/>
            <w:tcMar>
              <w:top w:w="28" w:type="dxa"/>
              <w:left w:w="28" w:type="dxa"/>
              <w:bottom w:w="28" w:type="dxa"/>
              <w:right w:w="28" w:type="dxa"/>
            </w:tcMar>
            <w:vAlign w:val="center"/>
            <w:hideMark/>
          </w:tcPr>
          <w:p w14:paraId="07B07C64" w14:textId="77777777" w:rsidR="00CC245B" w:rsidRPr="00EC0036" w:rsidRDefault="00CC245B" w:rsidP="00FC051E">
            <w:pPr>
              <w:pStyle w:val="Table-Left7"/>
              <w:jc w:val="right"/>
            </w:pPr>
            <w:r w:rsidRPr="00EC0036">
              <w:t>192</w:t>
            </w:r>
          </w:p>
        </w:tc>
      </w:tr>
      <w:tr w:rsidR="00CC245B" w:rsidRPr="00EC0036" w14:paraId="1FDF9B65" w14:textId="77777777" w:rsidTr="00F55019">
        <w:trPr>
          <w:trHeight w:val="20"/>
        </w:trPr>
        <w:tc>
          <w:tcPr>
            <w:tcW w:w="0" w:type="auto"/>
            <w:shd w:val="clear" w:color="auto" w:fill="auto"/>
            <w:tcMar>
              <w:top w:w="28" w:type="dxa"/>
              <w:left w:w="28" w:type="dxa"/>
              <w:bottom w:w="28" w:type="dxa"/>
              <w:right w:w="28" w:type="dxa"/>
            </w:tcMar>
            <w:vAlign w:val="center"/>
            <w:hideMark/>
          </w:tcPr>
          <w:p w14:paraId="6B6287B6" w14:textId="77777777" w:rsidR="00CC245B" w:rsidRPr="005A7BCB" w:rsidRDefault="00CC245B" w:rsidP="00774692">
            <w:pPr>
              <w:pStyle w:val="Table-Left7"/>
            </w:pPr>
            <w:r w:rsidRPr="005A7BCB">
              <w:t>141</w:t>
            </w:r>
          </w:p>
        </w:tc>
        <w:tc>
          <w:tcPr>
            <w:tcW w:w="0" w:type="auto"/>
            <w:shd w:val="clear" w:color="auto" w:fill="auto"/>
            <w:tcMar>
              <w:top w:w="28" w:type="dxa"/>
              <w:left w:w="28" w:type="dxa"/>
              <w:bottom w:w="28" w:type="dxa"/>
              <w:right w:w="28" w:type="dxa"/>
            </w:tcMar>
            <w:vAlign w:val="center"/>
            <w:hideMark/>
          </w:tcPr>
          <w:p w14:paraId="3DFD3380" w14:textId="442F69AE" w:rsidR="00CC245B" w:rsidRPr="00EC0036" w:rsidRDefault="00774692" w:rsidP="00774692">
            <w:pPr>
              <w:pStyle w:val="Table-Left7"/>
            </w:pPr>
            <w:r>
              <w:rPr>
                <w:noProof/>
              </w:rPr>
              <w:t>(Phadraig et al., 2021)</w:t>
            </w:r>
          </w:p>
        </w:tc>
        <w:tc>
          <w:tcPr>
            <w:tcW w:w="0" w:type="auto"/>
            <w:shd w:val="clear" w:color="auto" w:fill="auto"/>
            <w:tcMar>
              <w:top w:w="28" w:type="dxa"/>
              <w:left w:w="28" w:type="dxa"/>
              <w:bottom w:w="28" w:type="dxa"/>
              <w:right w:w="28" w:type="dxa"/>
            </w:tcMar>
            <w:vAlign w:val="center"/>
            <w:hideMark/>
          </w:tcPr>
          <w:p w14:paraId="35AD7C02" w14:textId="77777777" w:rsidR="00CC245B" w:rsidRPr="00EC0036" w:rsidRDefault="00CC245B" w:rsidP="00774692">
            <w:pPr>
              <w:pStyle w:val="Table-Left7"/>
            </w:pPr>
            <w:r w:rsidRPr="00EC0036">
              <w:t>Report the impact of COVID-19 lockdown on oral healthcare provision for people with disabilities.</w:t>
            </w:r>
          </w:p>
        </w:tc>
        <w:tc>
          <w:tcPr>
            <w:tcW w:w="0" w:type="auto"/>
            <w:shd w:val="clear" w:color="auto" w:fill="auto"/>
            <w:tcMar>
              <w:top w:w="28" w:type="dxa"/>
              <w:left w:w="28" w:type="dxa"/>
              <w:bottom w:w="28" w:type="dxa"/>
              <w:right w:w="28" w:type="dxa"/>
            </w:tcMar>
            <w:vAlign w:val="center"/>
            <w:hideMark/>
          </w:tcPr>
          <w:p w14:paraId="5B7B2FA4" w14:textId="77777777" w:rsidR="00CC245B" w:rsidRPr="00EC0036" w:rsidRDefault="00CC245B" w:rsidP="00FC051E">
            <w:pPr>
              <w:pStyle w:val="Table-Left7"/>
              <w:jc w:val="right"/>
            </w:pPr>
            <w:r w:rsidRPr="00EC0036">
              <w:t>436</w:t>
            </w:r>
          </w:p>
        </w:tc>
      </w:tr>
      <w:tr w:rsidR="00CC245B" w:rsidRPr="00EC0036" w14:paraId="451C8262" w14:textId="77777777" w:rsidTr="00F55019">
        <w:trPr>
          <w:trHeight w:val="20"/>
        </w:trPr>
        <w:tc>
          <w:tcPr>
            <w:tcW w:w="0" w:type="auto"/>
            <w:shd w:val="clear" w:color="auto" w:fill="auto"/>
            <w:tcMar>
              <w:top w:w="28" w:type="dxa"/>
              <w:left w:w="28" w:type="dxa"/>
              <w:bottom w:w="28" w:type="dxa"/>
              <w:right w:w="28" w:type="dxa"/>
            </w:tcMar>
            <w:vAlign w:val="center"/>
            <w:hideMark/>
          </w:tcPr>
          <w:p w14:paraId="60592BFC" w14:textId="77777777" w:rsidR="00CC245B" w:rsidRPr="005A7BCB" w:rsidRDefault="00CC245B" w:rsidP="00774692">
            <w:pPr>
              <w:pStyle w:val="Table-Left7"/>
            </w:pPr>
            <w:r w:rsidRPr="005A7BCB">
              <w:t>142</w:t>
            </w:r>
          </w:p>
        </w:tc>
        <w:tc>
          <w:tcPr>
            <w:tcW w:w="0" w:type="auto"/>
            <w:shd w:val="clear" w:color="auto" w:fill="auto"/>
            <w:tcMar>
              <w:top w:w="28" w:type="dxa"/>
              <w:left w:w="28" w:type="dxa"/>
              <w:bottom w:w="28" w:type="dxa"/>
              <w:right w:w="28" w:type="dxa"/>
            </w:tcMar>
            <w:vAlign w:val="center"/>
            <w:hideMark/>
          </w:tcPr>
          <w:p w14:paraId="57F94886" w14:textId="2EBD8EDA" w:rsidR="00CC245B" w:rsidRPr="00EC0036" w:rsidRDefault="00774692" w:rsidP="00774692">
            <w:pPr>
              <w:pStyle w:val="Table-Left7"/>
            </w:pPr>
            <w:r>
              <w:rPr>
                <w:noProof/>
              </w:rPr>
              <w:t>(Gibbard et al., 2021)</w:t>
            </w:r>
          </w:p>
        </w:tc>
        <w:tc>
          <w:tcPr>
            <w:tcW w:w="0" w:type="auto"/>
            <w:shd w:val="clear" w:color="auto" w:fill="auto"/>
            <w:tcMar>
              <w:top w:w="28" w:type="dxa"/>
              <w:left w:w="28" w:type="dxa"/>
              <w:bottom w:w="28" w:type="dxa"/>
              <w:right w:w="28" w:type="dxa"/>
            </w:tcMar>
            <w:vAlign w:val="center"/>
            <w:hideMark/>
          </w:tcPr>
          <w:p w14:paraId="11601EB0" w14:textId="77777777" w:rsidR="00CC245B" w:rsidRPr="00EC0036" w:rsidRDefault="00CC245B" w:rsidP="00774692">
            <w:pPr>
              <w:pStyle w:val="Table-Left7"/>
            </w:pPr>
            <w:r w:rsidRPr="00EC0036">
              <w:t>Characterize global patient and caregiver experiences during developmental dysplasia of the hip (DDH) care.</w:t>
            </w:r>
          </w:p>
        </w:tc>
        <w:tc>
          <w:tcPr>
            <w:tcW w:w="0" w:type="auto"/>
            <w:shd w:val="clear" w:color="auto" w:fill="auto"/>
            <w:tcMar>
              <w:top w:w="28" w:type="dxa"/>
              <w:left w:w="28" w:type="dxa"/>
              <w:bottom w:w="28" w:type="dxa"/>
              <w:right w:w="28" w:type="dxa"/>
            </w:tcMar>
            <w:vAlign w:val="center"/>
            <w:hideMark/>
          </w:tcPr>
          <w:p w14:paraId="2F860FE5" w14:textId="77777777" w:rsidR="00CC245B" w:rsidRPr="00EC0036" w:rsidRDefault="00CC245B" w:rsidP="00FC051E">
            <w:pPr>
              <w:pStyle w:val="Table-Left7"/>
              <w:jc w:val="right"/>
            </w:pPr>
            <w:r w:rsidRPr="00EC0036">
              <w:t>739</w:t>
            </w:r>
          </w:p>
        </w:tc>
      </w:tr>
      <w:tr w:rsidR="00CC245B" w:rsidRPr="00EC0036" w14:paraId="72F1B215" w14:textId="77777777" w:rsidTr="00F55019">
        <w:trPr>
          <w:trHeight w:val="20"/>
        </w:trPr>
        <w:tc>
          <w:tcPr>
            <w:tcW w:w="0" w:type="auto"/>
            <w:shd w:val="clear" w:color="auto" w:fill="auto"/>
            <w:tcMar>
              <w:top w:w="28" w:type="dxa"/>
              <w:left w:w="28" w:type="dxa"/>
              <w:bottom w:w="28" w:type="dxa"/>
              <w:right w:w="28" w:type="dxa"/>
            </w:tcMar>
            <w:vAlign w:val="center"/>
            <w:hideMark/>
          </w:tcPr>
          <w:p w14:paraId="71C2BA4C" w14:textId="77777777" w:rsidR="00CC245B" w:rsidRPr="005A7BCB" w:rsidRDefault="00CC245B" w:rsidP="00774692">
            <w:pPr>
              <w:pStyle w:val="Table-Left7"/>
            </w:pPr>
            <w:r w:rsidRPr="005A7BCB">
              <w:t>143</w:t>
            </w:r>
          </w:p>
        </w:tc>
        <w:tc>
          <w:tcPr>
            <w:tcW w:w="0" w:type="auto"/>
            <w:shd w:val="clear" w:color="auto" w:fill="auto"/>
            <w:tcMar>
              <w:top w:w="28" w:type="dxa"/>
              <w:left w:w="28" w:type="dxa"/>
              <w:bottom w:w="28" w:type="dxa"/>
              <w:right w:w="28" w:type="dxa"/>
            </w:tcMar>
            <w:vAlign w:val="center"/>
            <w:hideMark/>
          </w:tcPr>
          <w:p w14:paraId="5671E780" w14:textId="63A9AF29" w:rsidR="00CC245B" w:rsidRPr="00EC0036" w:rsidRDefault="00774692" w:rsidP="00774692">
            <w:pPr>
              <w:pStyle w:val="Table-Left7"/>
            </w:pPr>
            <w:r>
              <w:rPr>
                <w:noProof/>
              </w:rPr>
              <w:t>(Folayan et al., 2022)</w:t>
            </w:r>
          </w:p>
        </w:tc>
        <w:tc>
          <w:tcPr>
            <w:tcW w:w="0" w:type="auto"/>
            <w:shd w:val="clear" w:color="auto" w:fill="auto"/>
            <w:tcMar>
              <w:top w:w="28" w:type="dxa"/>
              <w:left w:w="28" w:type="dxa"/>
              <w:bottom w:w="28" w:type="dxa"/>
              <w:right w:w="28" w:type="dxa"/>
            </w:tcMar>
            <w:vAlign w:val="center"/>
            <w:hideMark/>
          </w:tcPr>
          <w:p w14:paraId="6ACAF6EF" w14:textId="77777777" w:rsidR="00CC245B" w:rsidRPr="00EC0036" w:rsidRDefault="00CC245B" w:rsidP="00774692">
            <w:pPr>
              <w:pStyle w:val="Table-Left7"/>
            </w:pPr>
            <w:r w:rsidRPr="00EC0036">
              <w:t>Assess the association between emotional distress and oral health during the COVID-19 pandemic.</w:t>
            </w:r>
          </w:p>
        </w:tc>
        <w:tc>
          <w:tcPr>
            <w:tcW w:w="0" w:type="auto"/>
            <w:shd w:val="clear" w:color="auto" w:fill="auto"/>
            <w:tcMar>
              <w:top w:w="28" w:type="dxa"/>
              <w:left w:w="28" w:type="dxa"/>
              <w:bottom w:w="28" w:type="dxa"/>
              <w:right w:w="28" w:type="dxa"/>
            </w:tcMar>
            <w:vAlign w:val="center"/>
            <w:hideMark/>
          </w:tcPr>
          <w:p w14:paraId="07701C13" w14:textId="77777777" w:rsidR="00CC245B" w:rsidRPr="00EC0036" w:rsidRDefault="00CC245B" w:rsidP="00FC051E">
            <w:pPr>
              <w:pStyle w:val="Table-Left7"/>
              <w:jc w:val="right"/>
            </w:pPr>
            <w:r w:rsidRPr="00EC0036">
              <w:t>14970</w:t>
            </w:r>
          </w:p>
        </w:tc>
      </w:tr>
      <w:tr w:rsidR="00CC245B" w:rsidRPr="00EC0036" w14:paraId="02838F13" w14:textId="77777777" w:rsidTr="00F55019">
        <w:trPr>
          <w:trHeight w:val="20"/>
        </w:trPr>
        <w:tc>
          <w:tcPr>
            <w:tcW w:w="0" w:type="auto"/>
            <w:shd w:val="clear" w:color="auto" w:fill="auto"/>
            <w:tcMar>
              <w:top w:w="28" w:type="dxa"/>
              <w:left w:w="28" w:type="dxa"/>
              <w:bottom w:w="28" w:type="dxa"/>
              <w:right w:w="28" w:type="dxa"/>
            </w:tcMar>
            <w:vAlign w:val="center"/>
            <w:hideMark/>
          </w:tcPr>
          <w:p w14:paraId="3D49BDC6" w14:textId="77777777" w:rsidR="00CC245B" w:rsidRPr="005A7BCB" w:rsidRDefault="00CC245B" w:rsidP="00774692">
            <w:pPr>
              <w:pStyle w:val="Table-Left7"/>
            </w:pPr>
            <w:r w:rsidRPr="005A7BCB">
              <w:t>144</w:t>
            </w:r>
          </w:p>
        </w:tc>
        <w:tc>
          <w:tcPr>
            <w:tcW w:w="0" w:type="auto"/>
            <w:shd w:val="clear" w:color="auto" w:fill="auto"/>
            <w:tcMar>
              <w:top w:w="28" w:type="dxa"/>
              <w:left w:w="28" w:type="dxa"/>
              <w:bottom w:w="28" w:type="dxa"/>
              <w:right w:w="28" w:type="dxa"/>
            </w:tcMar>
            <w:vAlign w:val="center"/>
            <w:hideMark/>
          </w:tcPr>
          <w:p w14:paraId="51022F5E" w14:textId="153F94C1" w:rsidR="00CC245B" w:rsidRPr="00EC0036" w:rsidRDefault="00774692" w:rsidP="00774692">
            <w:pPr>
              <w:pStyle w:val="Table-Left7"/>
            </w:pPr>
            <w:r>
              <w:rPr>
                <w:noProof/>
              </w:rPr>
              <w:t>(Lele et al., 2022)</w:t>
            </w:r>
          </w:p>
        </w:tc>
        <w:tc>
          <w:tcPr>
            <w:tcW w:w="0" w:type="auto"/>
            <w:shd w:val="clear" w:color="auto" w:fill="auto"/>
            <w:tcMar>
              <w:top w:w="28" w:type="dxa"/>
              <w:left w:w="28" w:type="dxa"/>
              <w:bottom w:w="28" w:type="dxa"/>
              <w:right w:w="28" w:type="dxa"/>
            </w:tcMar>
            <w:vAlign w:val="center"/>
            <w:hideMark/>
          </w:tcPr>
          <w:p w14:paraId="5BE00C34" w14:textId="77777777" w:rsidR="00CC245B" w:rsidRPr="00EC0036" w:rsidRDefault="00CC245B" w:rsidP="00774692">
            <w:pPr>
              <w:pStyle w:val="Table-Left7"/>
            </w:pPr>
            <w:r w:rsidRPr="00EC0036">
              <w:t>Explore the impact of COVID-19 on neurocritical care delivery and identify challenges in service provision.</w:t>
            </w:r>
          </w:p>
        </w:tc>
        <w:tc>
          <w:tcPr>
            <w:tcW w:w="0" w:type="auto"/>
            <w:shd w:val="clear" w:color="auto" w:fill="auto"/>
            <w:tcMar>
              <w:top w:w="28" w:type="dxa"/>
              <w:left w:w="28" w:type="dxa"/>
              <w:bottom w:w="28" w:type="dxa"/>
              <w:right w:w="28" w:type="dxa"/>
            </w:tcMar>
            <w:vAlign w:val="center"/>
            <w:hideMark/>
          </w:tcPr>
          <w:p w14:paraId="3D4105AD" w14:textId="77777777" w:rsidR="00CC245B" w:rsidRPr="00EC0036" w:rsidRDefault="00CC245B" w:rsidP="00FC051E">
            <w:pPr>
              <w:pStyle w:val="Table-Left7"/>
              <w:jc w:val="right"/>
            </w:pPr>
            <w:r w:rsidRPr="00EC0036">
              <w:t>253</w:t>
            </w:r>
          </w:p>
        </w:tc>
      </w:tr>
      <w:tr w:rsidR="00CC245B" w:rsidRPr="00EC0036" w14:paraId="48ECC3E8" w14:textId="77777777" w:rsidTr="00F55019">
        <w:trPr>
          <w:trHeight w:val="20"/>
        </w:trPr>
        <w:tc>
          <w:tcPr>
            <w:tcW w:w="0" w:type="auto"/>
            <w:shd w:val="clear" w:color="auto" w:fill="auto"/>
            <w:tcMar>
              <w:top w:w="28" w:type="dxa"/>
              <w:left w:w="28" w:type="dxa"/>
              <w:bottom w:w="28" w:type="dxa"/>
              <w:right w:w="28" w:type="dxa"/>
            </w:tcMar>
            <w:vAlign w:val="center"/>
            <w:hideMark/>
          </w:tcPr>
          <w:p w14:paraId="0C147B7C" w14:textId="77777777" w:rsidR="00CC245B" w:rsidRPr="005A7BCB" w:rsidRDefault="00CC245B" w:rsidP="00774692">
            <w:pPr>
              <w:pStyle w:val="Table-Left7"/>
            </w:pPr>
            <w:r w:rsidRPr="005A7BCB">
              <w:t>145</w:t>
            </w:r>
          </w:p>
        </w:tc>
        <w:tc>
          <w:tcPr>
            <w:tcW w:w="0" w:type="auto"/>
            <w:shd w:val="clear" w:color="auto" w:fill="auto"/>
            <w:tcMar>
              <w:top w:w="28" w:type="dxa"/>
              <w:left w:w="28" w:type="dxa"/>
              <w:bottom w:w="28" w:type="dxa"/>
              <w:right w:w="28" w:type="dxa"/>
            </w:tcMar>
            <w:vAlign w:val="center"/>
            <w:hideMark/>
          </w:tcPr>
          <w:p w14:paraId="08D204A4" w14:textId="56F2F360" w:rsidR="00CC245B" w:rsidRPr="00EC0036" w:rsidRDefault="00774692" w:rsidP="00774692">
            <w:pPr>
              <w:pStyle w:val="Table-Left7"/>
            </w:pPr>
            <w:r>
              <w:rPr>
                <w:noProof/>
              </w:rPr>
              <w:t>(Radfar et al., 2021)</w:t>
            </w:r>
          </w:p>
        </w:tc>
        <w:tc>
          <w:tcPr>
            <w:tcW w:w="0" w:type="auto"/>
            <w:shd w:val="clear" w:color="auto" w:fill="auto"/>
            <w:tcMar>
              <w:top w:w="28" w:type="dxa"/>
              <w:left w:w="28" w:type="dxa"/>
              <w:bottom w:w="28" w:type="dxa"/>
              <w:right w:w="28" w:type="dxa"/>
            </w:tcMar>
            <w:vAlign w:val="center"/>
            <w:hideMark/>
          </w:tcPr>
          <w:p w14:paraId="7C08C1B6" w14:textId="77777777" w:rsidR="00CC245B" w:rsidRPr="00EC0036" w:rsidRDefault="00CC245B" w:rsidP="00774692">
            <w:pPr>
              <w:pStyle w:val="Table-Left7"/>
            </w:pPr>
            <w:r w:rsidRPr="00EC0036">
              <w:t>Assess how COVID-19 has affected substance use disorder treatment and harm reduction services globally.</w:t>
            </w:r>
          </w:p>
        </w:tc>
        <w:tc>
          <w:tcPr>
            <w:tcW w:w="0" w:type="auto"/>
            <w:shd w:val="clear" w:color="auto" w:fill="auto"/>
            <w:tcMar>
              <w:top w:w="28" w:type="dxa"/>
              <w:left w:w="28" w:type="dxa"/>
              <w:bottom w:w="28" w:type="dxa"/>
              <w:right w:w="28" w:type="dxa"/>
            </w:tcMar>
            <w:vAlign w:val="center"/>
            <w:hideMark/>
          </w:tcPr>
          <w:p w14:paraId="76FC5243" w14:textId="77777777" w:rsidR="00CC245B" w:rsidRPr="00EC0036" w:rsidRDefault="00CC245B" w:rsidP="00FC051E">
            <w:pPr>
              <w:pStyle w:val="Table-Left7"/>
              <w:jc w:val="right"/>
            </w:pPr>
            <w:r w:rsidRPr="00EC0036">
              <w:t>177</w:t>
            </w:r>
          </w:p>
        </w:tc>
      </w:tr>
      <w:tr w:rsidR="00CC245B" w:rsidRPr="00EC0036" w14:paraId="4C1F9FD4" w14:textId="77777777" w:rsidTr="00F55019">
        <w:trPr>
          <w:trHeight w:val="20"/>
        </w:trPr>
        <w:tc>
          <w:tcPr>
            <w:tcW w:w="0" w:type="auto"/>
            <w:shd w:val="clear" w:color="auto" w:fill="auto"/>
            <w:tcMar>
              <w:top w:w="28" w:type="dxa"/>
              <w:left w:w="28" w:type="dxa"/>
              <w:bottom w:w="28" w:type="dxa"/>
              <w:right w:w="28" w:type="dxa"/>
            </w:tcMar>
            <w:vAlign w:val="center"/>
            <w:hideMark/>
          </w:tcPr>
          <w:p w14:paraId="3E2486F4" w14:textId="77777777" w:rsidR="00CC245B" w:rsidRPr="005A7BCB" w:rsidRDefault="00CC245B" w:rsidP="00774692">
            <w:pPr>
              <w:pStyle w:val="Table-Left7"/>
            </w:pPr>
            <w:r w:rsidRPr="005A7BCB">
              <w:t>146</w:t>
            </w:r>
          </w:p>
        </w:tc>
        <w:tc>
          <w:tcPr>
            <w:tcW w:w="0" w:type="auto"/>
            <w:shd w:val="clear" w:color="auto" w:fill="auto"/>
            <w:tcMar>
              <w:top w:w="28" w:type="dxa"/>
              <w:left w:w="28" w:type="dxa"/>
              <w:bottom w:w="28" w:type="dxa"/>
              <w:right w:w="28" w:type="dxa"/>
            </w:tcMar>
            <w:vAlign w:val="center"/>
            <w:hideMark/>
          </w:tcPr>
          <w:p w14:paraId="1A5A1928" w14:textId="20CC9A7E" w:rsidR="00CC245B" w:rsidRPr="00EC0036" w:rsidRDefault="00774692" w:rsidP="00774692">
            <w:pPr>
              <w:pStyle w:val="Table-Left7"/>
            </w:pPr>
            <w:r>
              <w:rPr>
                <w:noProof/>
              </w:rPr>
              <w:t>(Kanumilli et al., 2021)</w:t>
            </w:r>
          </w:p>
        </w:tc>
        <w:tc>
          <w:tcPr>
            <w:tcW w:w="0" w:type="auto"/>
            <w:shd w:val="clear" w:color="auto" w:fill="auto"/>
            <w:tcMar>
              <w:top w:w="28" w:type="dxa"/>
              <w:left w:w="28" w:type="dxa"/>
              <w:bottom w:w="28" w:type="dxa"/>
              <w:right w:w="28" w:type="dxa"/>
            </w:tcMar>
            <w:vAlign w:val="center"/>
            <w:hideMark/>
          </w:tcPr>
          <w:p w14:paraId="0D83D732" w14:textId="77777777" w:rsidR="00CC245B" w:rsidRPr="00EC0036" w:rsidRDefault="00CC245B" w:rsidP="00774692">
            <w:pPr>
              <w:pStyle w:val="Table-Left7"/>
            </w:pPr>
            <w:r w:rsidRPr="00EC0036">
              <w:t>Explore treatment inertia in early cardiorenal risk management for type 2 diabetes among healthcare providers.</w:t>
            </w:r>
          </w:p>
        </w:tc>
        <w:tc>
          <w:tcPr>
            <w:tcW w:w="0" w:type="auto"/>
            <w:shd w:val="clear" w:color="auto" w:fill="auto"/>
            <w:tcMar>
              <w:top w:w="28" w:type="dxa"/>
              <w:left w:w="28" w:type="dxa"/>
              <w:bottom w:w="28" w:type="dxa"/>
              <w:right w:w="28" w:type="dxa"/>
            </w:tcMar>
            <w:vAlign w:val="center"/>
            <w:hideMark/>
          </w:tcPr>
          <w:p w14:paraId="15E34D78" w14:textId="77777777" w:rsidR="00CC245B" w:rsidRPr="00EC0036" w:rsidRDefault="00CC245B" w:rsidP="00FC051E">
            <w:pPr>
              <w:pStyle w:val="Table-Left7"/>
              <w:jc w:val="right"/>
            </w:pPr>
            <w:r w:rsidRPr="00EC0036">
              <w:t>1677</w:t>
            </w:r>
          </w:p>
        </w:tc>
      </w:tr>
      <w:tr w:rsidR="00CC245B" w:rsidRPr="00EC0036" w14:paraId="36A96FDB" w14:textId="77777777" w:rsidTr="00F55019">
        <w:trPr>
          <w:trHeight w:val="20"/>
        </w:trPr>
        <w:tc>
          <w:tcPr>
            <w:tcW w:w="0" w:type="auto"/>
            <w:shd w:val="clear" w:color="auto" w:fill="auto"/>
            <w:tcMar>
              <w:top w:w="28" w:type="dxa"/>
              <w:left w:w="28" w:type="dxa"/>
              <w:bottom w:w="28" w:type="dxa"/>
              <w:right w:w="28" w:type="dxa"/>
            </w:tcMar>
            <w:vAlign w:val="center"/>
            <w:hideMark/>
          </w:tcPr>
          <w:p w14:paraId="74435A6F" w14:textId="77777777" w:rsidR="00CC245B" w:rsidRPr="005A7BCB" w:rsidRDefault="00CC245B" w:rsidP="00774692">
            <w:pPr>
              <w:pStyle w:val="Table-Left7"/>
            </w:pPr>
            <w:r w:rsidRPr="005A7BCB">
              <w:t>147</w:t>
            </w:r>
          </w:p>
        </w:tc>
        <w:tc>
          <w:tcPr>
            <w:tcW w:w="0" w:type="auto"/>
            <w:shd w:val="clear" w:color="auto" w:fill="auto"/>
            <w:tcMar>
              <w:top w:w="28" w:type="dxa"/>
              <w:left w:w="28" w:type="dxa"/>
              <w:bottom w:w="28" w:type="dxa"/>
              <w:right w:w="28" w:type="dxa"/>
            </w:tcMar>
            <w:vAlign w:val="center"/>
            <w:hideMark/>
          </w:tcPr>
          <w:p w14:paraId="56F14D08" w14:textId="514F1E3F" w:rsidR="00CC245B" w:rsidRPr="00EC0036" w:rsidRDefault="00774692" w:rsidP="00774692">
            <w:pPr>
              <w:pStyle w:val="Table-Left7"/>
            </w:pPr>
            <w:r>
              <w:rPr>
                <w:noProof/>
              </w:rPr>
              <w:t>(Gomez et al., 2022)</w:t>
            </w:r>
          </w:p>
        </w:tc>
        <w:tc>
          <w:tcPr>
            <w:tcW w:w="0" w:type="auto"/>
            <w:shd w:val="clear" w:color="auto" w:fill="auto"/>
            <w:tcMar>
              <w:top w:w="28" w:type="dxa"/>
              <w:left w:w="28" w:type="dxa"/>
              <w:bottom w:w="28" w:type="dxa"/>
              <w:right w:w="28" w:type="dxa"/>
            </w:tcMar>
            <w:vAlign w:val="center"/>
            <w:hideMark/>
          </w:tcPr>
          <w:p w14:paraId="02251DBA" w14:textId="77777777" w:rsidR="00CC245B" w:rsidRPr="00EC0036" w:rsidRDefault="00CC245B" w:rsidP="00774692">
            <w:pPr>
              <w:pStyle w:val="Table-Left7"/>
            </w:pPr>
            <w:r w:rsidRPr="00EC0036">
              <w:t>Investigate the impact of the COVID-19 pandemic on interventional radiology services and working patterns.</w:t>
            </w:r>
          </w:p>
        </w:tc>
        <w:tc>
          <w:tcPr>
            <w:tcW w:w="0" w:type="auto"/>
            <w:shd w:val="clear" w:color="auto" w:fill="auto"/>
            <w:tcMar>
              <w:top w:w="28" w:type="dxa"/>
              <w:left w:w="28" w:type="dxa"/>
              <w:bottom w:w="28" w:type="dxa"/>
              <w:right w:w="28" w:type="dxa"/>
            </w:tcMar>
            <w:vAlign w:val="center"/>
            <w:hideMark/>
          </w:tcPr>
          <w:p w14:paraId="64F218AC" w14:textId="77777777" w:rsidR="00CC245B" w:rsidRPr="00EC0036" w:rsidRDefault="00CC245B" w:rsidP="00FC051E">
            <w:pPr>
              <w:pStyle w:val="Table-Left7"/>
              <w:jc w:val="right"/>
            </w:pPr>
            <w:r w:rsidRPr="00EC0036">
              <w:t>450</w:t>
            </w:r>
          </w:p>
        </w:tc>
      </w:tr>
      <w:tr w:rsidR="00CC245B" w:rsidRPr="00EC0036" w14:paraId="30BA04C0" w14:textId="77777777" w:rsidTr="00F55019">
        <w:trPr>
          <w:trHeight w:val="20"/>
        </w:trPr>
        <w:tc>
          <w:tcPr>
            <w:tcW w:w="0" w:type="auto"/>
            <w:shd w:val="clear" w:color="auto" w:fill="auto"/>
            <w:tcMar>
              <w:top w:w="28" w:type="dxa"/>
              <w:left w:w="28" w:type="dxa"/>
              <w:bottom w:w="28" w:type="dxa"/>
              <w:right w:w="28" w:type="dxa"/>
            </w:tcMar>
            <w:vAlign w:val="center"/>
            <w:hideMark/>
          </w:tcPr>
          <w:p w14:paraId="1D34E839" w14:textId="77777777" w:rsidR="00CC245B" w:rsidRPr="005A7BCB" w:rsidRDefault="00CC245B" w:rsidP="00774692">
            <w:pPr>
              <w:pStyle w:val="Table-Left7"/>
            </w:pPr>
            <w:r w:rsidRPr="005A7BCB">
              <w:t>148</w:t>
            </w:r>
          </w:p>
        </w:tc>
        <w:tc>
          <w:tcPr>
            <w:tcW w:w="0" w:type="auto"/>
            <w:shd w:val="clear" w:color="auto" w:fill="auto"/>
            <w:tcMar>
              <w:top w:w="28" w:type="dxa"/>
              <w:left w:w="28" w:type="dxa"/>
              <w:bottom w:w="28" w:type="dxa"/>
              <w:right w:w="28" w:type="dxa"/>
            </w:tcMar>
            <w:vAlign w:val="center"/>
            <w:hideMark/>
          </w:tcPr>
          <w:p w14:paraId="11BD8703" w14:textId="508BFB32" w:rsidR="00CC245B" w:rsidRPr="00EC0036" w:rsidRDefault="00774692" w:rsidP="00774692">
            <w:pPr>
              <w:pStyle w:val="Table-Left7"/>
            </w:pPr>
            <w:r>
              <w:rPr>
                <w:noProof/>
              </w:rPr>
              <w:t>(Asefa et al., 2022)</w:t>
            </w:r>
          </w:p>
        </w:tc>
        <w:tc>
          <w:tcPr>
            <w:tcW w:w="0" w:type="auto"/>
            <w:shd w:val="clear" w:color="auto" w:fill="auto"/>
            <w:tcMar>
              <w:top w:w="28" w:type="dxa"/>
              <w:left w:w="28" w:type="dxa"/>
              <w:bottom w:w="28" w:type="dxa"/>
              <w:right w:w="28" w:type="dxa"/>
            </w:tcMar>
            <w:vAlign w:val="center"/>
            <w:hideMark/>
          </w:tcPr>
          <w:p w14:paraId="2EF12953" w14:textId="77777777" w:rsidR="00CC245B" w:rsidRPr="00EC0036" w:rsidRDefault="00CC245B" w:rsidP="00774692">
            <w:pPr>
              <w:pStyle w:val="Table-Left7"/>
            </w:pPr>
            <w:r w:rsidRPr="00EC0036">
              <w:t>Examine how the COVID-19 pandemic affected respectful maternity care from the perspective of frontline health workers globally.</w:t>
            </w:r>
          </w:p>
        </w:tc>
        <w:tc>
          <w:tcPr>
            <w:tcW w:w="0" w:type="auto"/>
            <w:shd w:val="clear" w:color="auto" w:fill="auto"/>
            <w:tcMar>
              <w:top w:w="28" w:type="dxa"/>
              <w:left w:w="28" w:type="dxa"/>
              <w:bottom w:w="28" w:type="dxa"/>
              <w:right w:w="28" w:type="dxa"/>
            </w:tcMar>
            <w:vAlign w:val="center"/>
            <w:hideMark/>
          </w:tcPr>
          <w:p w14:paraId="74CB2792" w14:textId="77777777" w:rsidR="00CC245B" w:rsidRPr="00EC0036" w:rsidRDefault="00CC245B" w:rsidP="00FC051E">
            <w:pPr>
              <w:pStyle w:val="Table-Left7"/>
              <w:jc w:val="right"/>
            </w:pPr>
            <w:r w:rsidRPr="00EC0036">
              <w:t>1127</w:t>
            </w:r>
          </w:p>
        </w:tc>
      </w:tr>
      <w:tr w:rsidR="00CC245B" w:rsidRPr="00EC0036" w14:paraId="45F65AE9" w14:textId="77777777" w:rsidTr="00F55019">
        <w:trPr>
          <w:trHeight w:val="20"/>
        </w:trPr>
        <w:tc>
          <w:tcPr>
            <w:tcW w:w="0" w:type="auto"/>
            <w:shd w:val="clear" w:color="auto" w:fill="auto"/>
            <w:tcMar>
              <w:top w:w="28" w:type="dxa"/>
              <w:left w:w="28" w:type="dxa"/>
              <w:bottom w:w="28" w:type="dxa"/>
              <w:right w:w="28" w:type="dxa"/>
            </w:tcMar>
            <w:vAlign w:val="center"/>
            <w:hideMark/>
          </w:tcPr>
          <w:p w14:paraId="6B550533" w14:textId="77777777" w:rsidR="00CC245B" w:rsidRPr="005A7BCB" w:rsidRDefault="00CC245B" w:rsidP="00774692">
            <w:pPr>
              <w:pStyle w:val="Table-Left7"/>
            </w:pPr>
            <w:r w:rsidRPr="005A7BCB">
              <w:lastRenderedPageBreak/>
              <w:t>149</w:t>
            </w:r>
          </w:p>
        </w:tc>
        <w:tc>
          <w:tcPr>
            <w:tcW w:w="0" w:type="auto"/>
            <w:shd w:val="clear" w:color="auto" w:fill="auto"/>
            <w:tcMar>
              <w:top w:w="28" w:type="dxa"/>
              <w:left w:w="28" w:type="dxa"/>
              <w:bottom w:w="28" w:type="dxa"/>
              <w:right w:w="28" w:type="dxa"/>
            </w:tcMar>
            <w:vAlign w:val="center"/>
            <w:hideMark/>
          </w:tcPr>
          <w:p w14:paraId="37B5725C" w14:textId="3CCEBD54" w:rsidR="00CC245B" w:rsidRPr="00EC0036" w:rsidRDefault="00774692" w:rsidP="00774692">
            <w:pPr>
              <w:pStyle w:val="Table-Left7"/>
            </w:pPr>
            <w:r>
              <w:rPr>
                <w:noProof/>
              </w:rPr>
              <w:t>(Gruenbaum et al., 2021)</w:t>
            </w:r>
          </w:p>
        </w:tc>
        <w:tc>
          <w:tcPr>
            <w:tcW w:w="0" w:type="auto"/>
            <w:shd w:val="clear" w:color="auto" w:fill="auto"/>
            <w:tcMar>
              <w:top w:w="28" w:type="dxa"/>
              <w:left w:w="28" w:type="dxa"/>
              <w:bottom w:w="28" w:type="dxa"/>
              <w:right w:w="28" w:type="dxa"/>
            </w:tcMar>
            <w:vAlign w:val="center"/>
            <w:hideMark/>
          </w:tcPr>
          <w:p w14:paraId="46F0FE93" w14:textId="77777777" w:rsidR="00CC245B" w:rsidRPr="00EC0036" w:rsidRDefault="00CC245B" w:rsidP="00774692">
            <w:pPr>
              <w:pStyle w:val="Table-Left7"/>
            </w:pPr>
            <w:r w:rsidRPr="00EC0036">
              <w:t>Understand global perceptions and practices related to glycemia management in patients undergoing craniotomy for brain tumor resection.</w:t>
            </w:r>
          </w:p>
        </w:tc>
        <w:tc>
          <w:tcPr>
            <w:tcW w:w="0" w:type="auto"/>
            <w:shd w:val="clear" w:color="auto" w:fill="auto"/>
            <w:tcMar>
              <w:top w:w="28" w:type="dxa"/>
              <w:left w:w="28" w:type="dxa"/>
              <w:bottom w:w="28" w:type="dxa"/>
              <w:right w:w="28" w:type="dxa"/>
            </w:tcMar>
            <w:vAlign w:val="center"/>
            <w:hideMark/>
          </w:tcPr>
          <w:p w14:paraId="26632E5D" w14:textId="77777777" w:rsidR="00CC245B" w:rsidRPr="00EC0036" w:rsidRDefault="00CC245B" w:rsidP="00FC051E">
            <w:pPr>
              <w:pStyle w:val="Table-Left7"/>
              <w:jc w:val="right"/>
            </w:pPr>
            <w:r w:rsidRPr="00EC0036">
              <w:t>435</w:t>
            </w:r>
          </w:p>
        </w:tc>
      </w:tr>
      <w:tr w:rsidR="00CC245B" w:rsidRPr="00EC0036" w14:paraId="734D8BF9" w14:textId="77777777" w:rsidTr="00F55019">
        <w:trPr>
          <w:trHeight w:val="20"/>
        </w:trPr>
        <w:tc>
          <w:tcPr>
            <w:tcW w:w="0" w:type="auto"/>
            <w:shd w:val="clear" w:color="auto" w:fill="auto"/>
            <w:tcMar>
              <w:top w:w="28" w:type="dxa"/>
              <w:left w:w="28" w:type="dxa"/>
              <w:bottom w:w="28" w:type="dxa"/>
              <w:right w:w="28" w:type="dxa"/>
            </w:tcMar>
            <w:vAlign w:val="center"/>
            <w:hideMark/>
          </w:tcPr>
          <w:p w14:paraId="170A6E2B" w14:textId="77777777" w:rsidR="00CC245B" w:rsidRPr="005A7BCB" w:rsidRDefault="00CC245B" w:rsidP="00774692">
            <w:pPr>
              <w:pStyle w:val="Table-Left7"/>
            </w:pPr>
            <w:r w:rsidRPr="005A7BCB">
              <w:t>150</w:t>
            </w:r>
          </w:p>
        </w:tc>
        <w:tc>
          <w:tcPr>
            <w:tcW w:w="0" w:type="auto"/>
            <w:shd w:val="clear" w:color="auto" w:fill="auto"/>
            <w:tcMar>
              <w:top w:w="28" w:type="dxa"/>
              <w:left w:w="28" w:type="dxa"/>
              <w:bottom w:w="28" w:type="dxa"/>
              <w:right w:w="28" w:type="dxa"/>
            </w:tcMar>
            <w:vAlign w:val="center"/>
            <w:hideMark/>
          </w:tcPr>
          <w:p w14:paraId="06313314" w14:textId="60F036E0" w:rsidR="00CC245B" w:rsidRPr="00EC0036" w:rsidRDefault="00774692" w:rsidP="00774692">
            <w:pPr>
              <w:pStyle w:val="Table-Left7"/>
            </w:pPr>
            <w:r>
              <w:rPr>
                <w:noProof/>
              </w:rPr>
              <w:t>(Farhoudian et al., 2021)</w:t>
            </w:r>
          </w:p>
        </w:tc>
        <w:tc>
          <w:tcPr>
            <w:tcW w:w="0" w:type="auto"/>
            <w:shd w:val="clear" w:color="auto" w:fill="auto"/>
            <w:tcMar>
              <w:top w:w="28" w:type="dxa"/>
              <w:left w:w="28" w:type="dxa"/>
              <w:bottom w:w="28" w:type="dxa"/>
              <w:right w:w="28" w:type="dxa"/>
            </w:tcMar>
            <w:vAlign w:val="center"/>
            <w:hideMark/>
          </w:tcPr>
          <w:p w14:paraId="2881365F" w14:textId="77777777" w:rsidR="00CC245B" w:rsidRPr="00EC0036" w:rsidRDefault="00CC245B" w:rsidP="00774692">
            <w:pPr>
              <w:pStyle w:val="Table-Left7"/>
            </w:pPr>
            <w:r w:rsidRPr="00EC0036">
              <w:t>Understand changes in substance use patterns during the COVID-19 pandemic among individuals with substance use disorders (SUDs).</w:t>
            </w:r>
          </w:p>
        </w:tc>
        <w:tc>
          <w:tcPr>
            <w:tcW w:w="0" w:type="auto"/>
            <w:shd w:val="clear" w:color="auto" w:fill="auto"/>
            <w:tcMar>
              <w:top w:w="28" w:type="dxa"/>
              <w:left w:w="28" w:type="dxa"/>
              <w:bottom w:w="28" w:type="dxa"/>
              <w:right w:w="28" w:type="dxa"/>
            </w:tcMar>
            <w:vAlign w:val="center"/>
            <w:hideMark/>
          </w:tcPr>
          <w:p w14:paraId="000FA585" w14:textId="77777777" w:rsidR="00CC245B" w:rsidRPr="00EC0036" w:rsidRDefault="00CC245B" w:rsidP="00FC051E">
            <w:pPr>
              <w:pStyle w:val="Table-Left7"/>
              <w:jc w:val="right"/>
            </w:pPr>
            <w:r w:rsidRPr="00EC0036">
              <w:t>185</w:t>
            </w:r>
          </w:p>
        </w:tc>
      </w:tr>
      <w:tr w:rsidR="00CC245B" w:rsidRPr="00EC0036" w14:paraId="05E227A5" w14:textId="77777777" w:rsidTr="00F55019">
        <w:trPr>
          <w:trHeight w:val="20"/>
        </w:trPr>
        <w:tc>
          <w:tcPr>
            <w:tcW w:w="0" w:type="auto"/>
            <w:shd w:val="clear" w:color="auto" w:fill="auto"/>
            <w:tcMar>
              <w:top w:w="28" w:type="dxa"/>
              <w:left w:w="28" w:type="dxa"/>
              <w:bottom w:w="28" w:type="dxa"/>
              <w:right w:w="28" w:type="dxa"/>
            </w:tcMar>
            <w:vAlign w:val="center"/>
            <w:hideMark/>
          </w:tcPr>
          <w:p w14:paraId="00FFB331" w14:textId="77777777" w:rsidR="00CC245B" w:rsidRPr="005A7BCB" w:rsidRDefault="00CC245B" w:rsidP="00774692">
            <w:pPr>
              <w:pStyle w:val="Table-Left7"/>
            </w:pPr>
            <w:r w:rsidRPr="005A7BCB">
              <w:t>151</w:t>
            </w:r>
          </w:p>
        </w:tc>
        <w:tc>
          <w:tcPr>
            <w:tcW w:w="0" w:type="auto"/>
            <w:shd w:val="clear" w:color="auto" w:fill="auto"/>
            <w:tcMar>
              <w:top w:w="28" w:type="dxa"/>
              <w:left w:w="28" w:type="dxa"/>
              <w:bottom w:w="28" w:type="dxa"/>
              <w:right w:w="28" w:type="dxa"/>
            </w:tcMar>
            <w:vAlign w:val="center"/>
            <w:hideMark/>
          </w:tcPr>
          <w:p w14:paraId="6C8A16EB" w14:textId="56BAACC5" w:rsidR="00CC245B" w:rsidRPr="00EC0036" w:rsidRDefault="00774692" w:rsidP="00774692">
            <w:pPr>
              <w:pStyle w:val="Table-Left7"/>
            </w:pPr>
            <w:r>
              <w:rPr>
                <w:noProof/>
              </w:rPr>
              <w:t>(Burns et al., 2022)</w:t>
            </w:r>
          </w:p>
        </w:tc>
        <w:tc>
          <w:tcPr>
            <w:tcW w:w="0" w:type="auto"/>
            <w:shd w:val="clear" w:color="auto" w:fill="auto"/>
            <w:tcMar>
              <w:top w:w="28" w:type="dxa"/>
              <w:left w:w="28" w:type="dxa"/>
              <w:bottom w:w="28" w:type="dxa"/>
              <w:right w:w="28" w:type="dxa"/>
            </w:tcMar>
            <w:vAlign w:val="center"/>
            <w:hideMark/>
          </w:tcPr>
          <w:p w14:paraId="089E3774" w14:textId="77777777" w:rsidR="00CC245B" w:rsidRPr="00EC0036" w:rsidRDefault="00CC245B" w:rsidP="00774692">
            <w:pPr>
              <w:pStyle w:val="Table-Left7"/>
            </w:pPr>
            <w:r w:rsidRPr="00EC0036">
              <w:t>Assess the experiences of mental health professionals regarding training in intimate partner violence (IPV) and factors influencing their likelihood of receiving training.</w:t>
            </w:r>
          </w:p>
        </w:tc>
        <w:tc>
          <w:tcPr>
            <w:tcW w:w="0" w:type="auto"/>
            <w:shd w:val="clear" w:color="auto" w:fill="auto"/>
            <w:tcMar>
              <w:top w:w="28" w:type="dxa"/>
              <w:left w:w="28" w:type="dxa"/>
              <w:bottom w:w="28" w:type="dxa"/>
              <w:right w:w="28" w:type="dxa"/>
            </w:tcMar>
            <w:vAlign w:val="center"/>
            <w:hideMark/>
          </w:tcPr>
          <w:p w14:paraId="38C20261" w14:textId="77777777" w:rsidR="00CC245B" w:rsidRPr="00EC0036" w:rsidRDefault="00CC245B" w:rsidP="00FC051E">
            <w:pPr>
              <w:pStyle w:val="Table-Left7"/>
              <w:jc w:val="right"/>
            </w:pPr>
            <w:r w:rsidRPr="00EC0036">
              <w:t>321</w:t>
            </w:r>
          </w:p>
        </w:tc>
      </w:tr>
      <w:tr w:rsidR="00CC245B" w:rsidRPr="00EC0036" w14:paraId="14F66A55" w14:textId="77777777" w:rsidTr="00F55019">
        <w:trPr>
          <w:trHeight w:val="20"/>
        </w:trPr>
        <w:tc>
          <w:tcPr>
            <w:tcW w:w="0" w:type="auto"/>
            <w:shd w:val="clear" w:color="auto" w:fill="auto"/>
            <w:tcMar>
              <w:top w:w="28" w:type="dxa"/>
              <w:left w:w="28" w:type="dxa"/>
              <w:bottom w:w="28" w:type="dxa"/>
              <w:right w:w="28" w:type="dxa"/>
            </w:tcMar>
            <w:vAlign w:val="center"/>
            <w:hideMark/>
          </w:tcPr>
          <w:p w14:paraId="5017A7B4" w14:textId="77777777" w:rsidR="00CC245B" w:rsidRPr="005A7BCB" w:rsidRDefault="00CC245B" w:rsidP="00774692">
            <w:pPr>
              <w:pStyle w:val="Table-Left7"/>
            </w:pPr>
            <w:r w:rsidRPr="005A7BCB">
              <w:t>152</w:t>
            </w:r>
          </w:p>
        </w:tc>
        <w:tc>
          <w:tcPr>
            <w:tcW w:w="0" w:type="auto"/>
            <w:shd w:val="clear" w:color="auto" w:fill="auto"/>
            <w:tcMar>
              <w:top w:w="28" w:type="dxa"/>
              <w:left w:w="28" w:type="dxa"/>
              <w:bottom w:w="28" w:type="dxa"/>
              <w:right w:w="28" w:type="dxa"/>
            </w:tcMar>
            <w:vAlign w:val="center"/>
            <w:hideMark/>
          </w:tcPr>
          <w:p w14:paraId="36897829" w14:textId="3931416D" w:rsidR="00CC245B" w:rsidRPr="00EC0036" w:rsidRDefault="00774692" w:rsidP="00774692">
            <w:pPr>
              <w:pStyle w:val="Table-Left7"/>
            </w:pPr>
            <w:r>
              <w:rPr>
                <w:noProof/>
              </w:rPr>
              <w:t>(Field et al., 2021)</w:t>
            </w:r>
          </w:p>
        </w:tc>
        <w:tc>
          <w:tcPr>
            <w:tcW w:w="0" w:type="auto"/>
            <w:shd w:val="clear" w:color="auto" w:fill="auto"/>
            <w:tcMar>
              <w:top w:w="28" w:type="dxa"/>
              <w:left w:w="28" w:type="dxa"/>
              <w:bottom w:w="28" w:type="dxa"/>
              <w:right w:w="28" w:type="dxa"/>
            </w:tcMar>
            <w:vAlign w:val="center"/>
            <w:hideMark/>
          </w:tcPr>
          <w:p w14:paraId="52D39994" w14:textId="77777777" w:rsidR="00CC245B" w:rsidRPr="00EC0036" w:rsidRDefault="00CC245B" w:rsidP="00774692">
            <w:pPr>
              <w:pStyle w:val="Table-Left7"/>
            </w:pPr>
            <w:r w:rsidRPr="00EC0036">
              <w:t>Survey soccer practitioners about their recovery strategies, perceived effectiveness, and factors influencing implementation in professional soccer.</w:t>
            </w:r>
          </w:p>
        </w:tc>
        <w:tc>
          <w:tcPr>
            <w:tcW w:w="0" w:type="auto"/>
            <w:shd w:val="clear" w:color="auto" w:fill="auto"/>
            <w:tcMar>
              <w:top w:w="28" w:type="dxa"/>
              <w:left w:w="28" w:type="dxa"/>
              <w:bottom w:w="28" w:type="dxa"/>
              <w:right w:w="28" w:type="dxa"/>
            </w:tcMar>
            <w:vAlign w:val="center"/>
            <w:hideMark/>
          </w:tcPr>
          <w:p w14:paraId="1AB7B70F" w14:textId="77777777" w:rsidR="00CC245B" w:rsidRPr="00EC0036" w:rsidRDefault="00CC245B" w:rsidP="00FC051E">
            <w:pPr>
              <w:pStyle w:val="Table-Left7"/>
              <w:jc w:val="right"/>
            </w:pPr>
            <w:r w:rsidRPr="00EC0036">
              <w:t>80</w:t>
            </w:r>
          </w:p>
        </w:tc>
      </w:tr>
      <w:tr w:rsidR="00CC245B" w:rsidRPr="00EC0036" w14:paraId="0F2339E9" w14:textId="77777777" w:rsidTr="00F55019">
        <w:trPr>
          <w:trHeight w:val="20"/>
        </w:trPr>
        <w:tc>
          <w:tcPr>
            <w:tcW w:w="0" w:type="auto"/>
            <w:shd w:val="clear" w:color="auto" w:fill="auto"/>
            <w:tcMar>
              <w:top w:w="28" w:type="dxa"/>
              <w:left w:w="28" w:type="dxa"/>
              <w:bottom w:w="28" w:type="dxa"/>
              <w:right w:w="28" w:type="dxa"/>
            </w:tcMar>
            <w:vAlign w:val="center"/>
            <w:hideMark/>
          </w:tcPr>
          <w:p w14:paraId="4C59F4FA" w14:textId="77777777" w:rsidR="00CC245B" w:rsidRPr="005A7BCB" w:rsidRDefault="00CC245B" w:rsidP="00774692">
            <w:pPr>
              <w:pStyle w:val="Table-Left7"/>
            </w:pPr>
            <w:r w:rsidRPr="005A7BCB">
              <w:t>153</w:t>
            </w:r>
          </w:p>
        </w:tc>
        <w:tc>
          <w:tcPr>
            <w:tcW w:w="0" w:type="auto"/>
            <w:shd w:val="clear" w:color="auto" w:fill="auto"/>
            <w:tcMar>
              <w:top w:w="28" w:type="dxa"/>
              <w:left w:w="28" w:type="dxa"/>
              <w:bottom w:w="28" w:type="dxa"/>
              <w:right w:w="28" w:type="dxa"/>
            </w:tcMar>
            <w:vAlign w:val="center"/>
            <w:hideMark/>
          </w:tcPr>
          <w:p w14:paraId="3217FA35" w14:textId="73975E44" w:rsidR="00CC245B" w:rsidRPr="00EC0036" w:rsidRDefault="00774692" w:rsidP="00774692">
            <w:pPr>
              <w:pStyle w:val="Table-Left7"/>
            </w:pPr>
            <w:r>
              <w:rPr>
                <w:noProof/>
              </w:rPr>
              <w:t>(Williams et al., 2021)</w:t>
            </w:r>
          </w:p>
        </w:tc>
        <w:tc>
          <w:tcPr>
            <w:tcW w:w="0" w:type="auto"/>
            <w:shd w:val="clear" w:color="auto" w:fill="auto"/>
            <w:tcMar>
              <w:top w:w="28" w:type="dxa"/>
              <w:left w:w="28" w:type="dxa"/>
              <w:bottom w:w="28" w:type="dxa"/>
              <w:right w:w="28" w:type="dxa"/>
            </w:tcMar>
            <w:vAlign w:val="center"/>
            <w:hideMark/>
          </w:tcPr>
          <w:p w14:paraId="5CE67F7F" w14:textId="77777777" w:rsidR="00CC245B" w:rsidRPr="00EC0036" w:rsidRDefault="00CC245B" w:rsidP="00774692">
            <w:pPr>
              <w:pStyle w:val="Table-Left7"/>
            </w:pPr>
            <w:r w:rsidRPr="00EC0036">
              <w:t>Understand the experiences of women with lung conditions during pregnancy and the postpartum period.</w:t>
            </w:r>
          </w:p>
        </w:tc>
        <w:tc>
          <w:tcPr>
            <w:tcW w:w="0" w:type="auto"/>
            <w:shd w:val="clear" w:color="auto" w:fill="auto"/>
            <w:tcMar>
              <w:top w:w="28" w:type="dxa"/>
              <w:left w:w="28" w:type="dxa"/>
              <w:bottom w:w="28" w:type="dxa"/>
              <w:right w:w="28" w:type="dxa"/>
            </w:tcMar>
            <w:vAlign w:val="center"/>
            <w:hideMark/>
          </w:tcPr>
          <w:p w14:paraId="11B6067A" w14:textId="77777777" w:rsidR="00CC245B" w:rsidRPr="00EC0036" w:rsidRDefault="00CC245B" w:rsidP="00FC051E">
            <w:pPr>
              <w:pStyle w:val="Table-Left7"/>
              <w:jc w:val="right"/>
            </w:pPr>
            <w:r w:rsidRPr="00EC0036">
              <w:t>327</w:t>
            </w:r>
          </w:p>
        </w:tc>
      </w:tr>
      <w:tr w:rsidR="00CC245B" w:rsidRPr="00EC0036" w14:paraId="3628879F" w14:textId="77777777" w:rsidTr="00F55019">
        <w:trPr>
          <w:trHeight w:val="20"/>
        </w:trPr>
        <w:tc>
          <w:tcPr>
            <w:tcW w:w="0" w:type="auto"/>
            <w:shd w:val="clear" w:color="auto" w:fill="auto"/>
            <w:tcMar>
              <w:top w:w="28" w:type="dxa"/>
              <w:left w:w="28" w:type="dxa"/>
              <w:bottom w:w="28" w:type="dxa"/>
              <w:right w:w="28" w:type="dxa"/>
            </w:tcMar>
            <w:vAlign w:val="center"/>
            <w:hideMark/>
          </w:tcPr>
          <w:p w14:paraId="55714CFA" w14:textId="77777777" w:rsidR="00CC245B" w:rsidRPr="005A7BCB" w:rsidRDefault="00CC245B" w:rsidP="00774692">
            <w:pPr>
              <w:pStyle w:val="Table-Left7"/>
            </w:pPr>
            <w:r w:rsidRPr="005A7BCB">
              <w:t>154</w:t>
            </w:r>
          </w:p>
        </w:tc>
        <w:tc>
          <w:tcPr>
            <w:tcW w:w="0" w:type="auto"/>
            <w:shd w:val="clear" w:color="auto" w:fill="auto"/>
            <w:tcMar>
              <w:top w:w="28" w:type="dxa"/>
              <w:left w:w="28" w:type="dxa"/>
              <w:bottom w:w="28" w:type="dxa"/>
              <w:right w:w="28" w:type="dxa"/>
            </w:tcMar>
            <w:vAlign w:val="center"/>
            <w:hideMark/>
          </w:tcPr>
          <w:p w14:paraId="76A2E889" w14:textId="6B8C75EB" w:rsidR="00CC245B" w:rsidRPr="00EC0036" w:rsidRDefault="00774692" w:rsidP="00774692">
            <w:pPr>
              <w:pStyle w:val="Table-Left7"/>
            </w:pPr>
            <w:r>
              <w:rPr>
                <w:noProof/>
              </w:rPr>
              <w:t>(Tallach et al., 2022)</w:t>
            </w:r>
          </w:p>
        </w:tc>
        <w:tc>
          <w:tcPr>
            <w:tcW w:w="0" w:type="auto"/>
            <w:shd w:val="clear" w:color="auto" w:fill="auto"/>
            <w:tcMar>
              <w:top w:w="28" w:type="dxa"/>
              <w:left w:w="28" w:type="dxa"/>
              <w:bottom w:w="28" w:type="dxa"/>
              <w:right w:w="28" w:type="dxa"/>
            </w:tcMar>
            <w:vAlign w:val="center"/>
            <w:hideMark/>
          </w:tcPr>
          <w:p w14:paraId="62BFC82D" w14:textId="77777777" w:rsidR="00CC245B" w:rsidRPr="00EC0036" w:rsidRDefault="00CC245B" w:rsidP="00774692">
            <w:pPr>
              <w:pStyle w:val="Table-Left7"/>
            </w:pPr>
            <w:r w:rsidRPr="00EC0036">
              <w:t>Identify challenges faced by clinicians during terrorist mass casualty incidents and areas for improvement in future responses.</w:t>
            </w:r>
          </w:p>
        </w:tc>
        <w:tc>
          <w:tcPr>
            <w:tcW w:w="0" w:type="auto"/>
            <w:shd w:val="clear" w:color="auto" w:fill="auto"/>
            <w:tcMar>
              <w:top w:w="28" w:type="dxa"/>
              <w:left w:w="28" w:type="dxa"/>
              <w:bottom w:w="28" w:type="dxa"/>
              <w:right w:w="28" w:type="dxa"/>
            </w:tcMar>
            <w:vAlign w:val="center"/>
            <w:hideMark/>
          </w:tcPr>
          <w:p w14:paraId="726F62A7" w14:textId="77777777" w:rsidR="00CC245B" w:rsidRPr="00EC0036" w:rsidRDefault="00CC245B" w:rsidP="00FC051E">
            <w:pPr>
              <w:pStyle w:val="Table-Left7"/>
              <w:jc w:val="right"/>
            </w:pPr>
            <w:r w:rsidRPr="00EC0036">
              <w:t>33</w:t>
            </w:r>
          </w:p>
        </w:tc>
      </w:tr>
      <w:tr w:rsidR="00CC245B" w:rsidRPr="00EC0036" w14:paraId="0C5242BA" w14:textId="77777777" w:rsidTr="00F55019">
        <w:trPr>
          <w:trHeight w:val="20"/>
        </w:trPr>
        <w:tc>
          <w:tcPr>
            <w:tcW w:w="0" w:type="auto"/>
            <w:shd w:val="clear" w:color="auto" w:fill="auto"/>
            <w:tcMar>
              <w:top w:w="28" w:type="dxa"/>
              <w:left w:w="28" w:type="dxa"/>
              <w:bottom w:w="28" w:type="dxa"/>
              <w:right w:w="28" w:type="dxa"/>
            </w:tcMar>
            <w:vAlign w:val="center"/>
            <w:hideMark/>
          </w:tcPr>
          <w:p w14:paraId="4BE7A86A" w14:textId="77777777" w:rsidR="00CC245B" w:rsidRPr="005A7BCB" w:rsidRDefault="00CC245B" w:rsidP="00774692">
            <w:pPr>
              <w:pStyle w:val="Table-Left7"/>
            </w:pPr>
            <w:r w:rsidRPr="005A7BCB">
              <w:t>155</w:t>
            </w:r>
          </w:p>
        </w:tc>
        <w:tc>
          <w:tcPr>
            <w:tcW w:w="0" w:type="auto"/>
            <w:shd w:val="clear" w:color="auto" w:fill="auto"/>
            <w:tcMar>
              <w:top w:w="28" w:type="dxa"/>
              <w:left w:w="28" w:type="dxa"/>
              <w:bottom w:w="28" w:type="dxa"/>
              <w:right w:w="28" w:type="dxa"/>
            </w:tcMar>
            <w:vAlign w:val="center"/>
            <w:hideMark/>
          </w:tcPr>
          <w:p w14:paraId="1134D98E" w14:textId="301C4571" w:rsidR="00CC245B" w:rsidRPr="00EC0036" w:rsidRDefault="00774692" w:rsidP="00774692">
            <w:pPr>
              <w:pStyle w:val="Table-Left7"/>
            </w:pPr>
            <w:r>
              <w:rPr>
                <w:noProof/>
              </w:rPr>
              <w:t>(Kadirvelu et al., 2022)</w:t>
            </w:r>
          </w:p>
        </w:tc>
        <w:tc>
          <w:tcPr>
            <w:tcW w:w="0" w:type="auto"/>
            <w:shd w:val="clear" w:color="auto" w:fill="auto"/>
            <w:tcMar>
              <w:top w:w="28" w:type="dxa"/>
              <w:left w:w="28" w:type="dxa"/>
              <w:bottom w:w="28" w:type="dxa"/>
              <w:right w:w="28" w:type="dxa"/>
            </w:tcMar>
            <w:vAlign w:val="center"/>
            <w:hideMark/>
          </w:tcPr>
          <w:p w14:paraId="338AD768" w14:textId="77777777" w:rsidR="00CC245B" w:rsidRPr="00EC0036" w:rsidRDefault="00CC245B" w:rsidP="00774692">
            <w:pPr>
              <w:pStyle w:val="Table-Left7"/>
            </w:pPr>
            <w:r w:rsidRPr="00EC0036">
              <w:t>Examine variations in COVID-19 symptom profiles based on underlying chronic disease and geographical location.</w:t>
            </w:r>
          </w:p>
        </w:tc>
        <w:tc>
          <w:tcPr>
            <w:tcW w:w="0" w:type="auto"/>
            <w:shd w:val="clear" w:color="auto" w:fill="auto"/>
            <w:tcMar>
              <w:top w:w="28" w:type="dxa"/>
              <w:left w:w="28" w:type="dxa"/>
              <w:bottom w:w="28" w:type="dxa"/>
              <w:right w:w="28" w:type="dxa"/>
            </w:tcMar>
            <w:vAlign w:val="center"/>
            <w:hideMark/>
          </w:tcPr>
          <w:p w14:paraId="70767ACF" w14:textId="77777777" w:rsidR="00CC245B" w:rsidRPr="00EC0036" w:rsidRDefault="00CC245B" w:rsidP="00FC051E">
            <w:pPr>
              <w:pStyle w:val="Table-Left7"/>
              <w:jc w:val="right"/>
            </w:pPr>
            <w:r w:rsidRPr="00EC0036">
              <w:t>78299</w:t>
            </w:r>
          </w:p>
        </w:tc>
      </w:tr>
      <w:tr w:rsidR="00CC245B" w:rsidRPr="00EC0036" w14:paraId="4529388D" w14:textId="77777777" w:rsidTr="00F55019">
        <w:trPr>
          <w:trHeight w:val="20"/>
        </w:trPr>
        <w:tc>
          <w:tcPr>
            <w:tcW w:w="0" w:type="auto"/>
            <w:shd w:val="clear" w:color="auto" w:fill="auto"/>
            <w:tcMar>
              <w:top w:w="28" w:type="dxa"/>
              <w:left w:w="28" w:type="dxa"/>
              <w:bottom w:w="28" w:type="dxa"/>
              <w:right w:w="28" w:type="dxa"/>
            </w:tcMar>
            <w:vAlign w:val="center"/>
            <w:hideMark/>
          </w:tcPr>
          <w:p w14:paraId="4AD67FDC" w14:textId="77777777" w:rsidR="00CC245B" w:rsidRPr="005A7BCB" w:rsidRDefault="00CC245B" w:rsidP="00774692">
            <w:pPr>
              <w:pStyle w:val="Table-Left7"/>
            </w:pPr>
            <w:r w:rsidRPr="005A7BCB">
              <w:t>156</w:t>
            </w:r>
          </w:p>
        </w:tc>
        <w:tc>
          <w:tcPr>
            <w:tcW w:w="0" w:type="auto"/>
            <w:shd w:val="clear" w:color="auto" w:fill="auto"/>
            <w:tcMar>
              <w:top w:w="28" w:type="dxa"/>
              <w:left w:w="28" w:type="dxa"/>
              <w:bottom w:w="28" w:type="dxa"/>
              <w:right w:w="28" w:type="dxa"/>
            </w:tcMar>
            <w:vAlign w:val="center"/>
            <w:hideMark/>
          </w:tcPr>
          <w:p w14:paraId="21F3EDCB" w14:textId="4739E6C5" w:rsidR="00CC245B" w:rsidRPr="00EC0036" w:rsidRDefault="00774692" w:rsidP="00774692">
            <w:pPr>
              <w:pStyle w:val="Table-Left7"/>
            </w:pPr>
            <w:r>
              <w:rPr>
                <w:noProof/>
              </w:rPr>
              <w:t>(Salgaonkar et al., 2022)</w:t>
            </w:r>
          </w:p>
        </w:tc>
        <w:tc>
          <w:tcPr>
            <w:tcW w:w="0" w:type="auto"/>
            <w:shd w:val="clear" w:color="auto" w:fill="auto"/>
            <w:tcMar>
              <w:top w:w="28" w:type="dxa"/>
              <w:left w:w="28" w:type="dxa"/>
              <w:bottom w:w="28" w:type="dxa"/>
              <w:right w:w="28" w:type="dxa"/>
            </w:tcMar>
            <w:vAlign w:val="center"/>
            <w:hideMark/>
          </w:tcPr>
          <w:p w14:paraId="25F65A8A" w14:textId="77777777" w:rsidR="00CC245B" w:rsidRPr="00EC0036" w:rsidRDefault="00CC245B" w:rsidP="00774692">
            <w:pPr>
              <w:pStyle w:val="Table-Left7"/>
            </w:pPr>
            <w:r w:rsidRPr="00EC0036">
              <w:t>Investigate the evolving role of insurance medical directors and their contributions during the COVID-19 pandemic through a global survey.</w:t>
            </w:r>
          </w:p>
        </w:tc>
        <w:tc>
          <w:tcPr>
            <w:tcW w:w="0" w:type="auto"/>
            <w:shd w:val="clear" w:color="auto" w:fill="auto"/>
            <w:tcMar>
              <w:top w:w="28" w:type="dxa"/>
              <w:left w:w="28" w:type="dxa"/>
              <w:bottom w:w="28" w:type="dxa"/>
              <w:right w:w="28" w:type="dxa"/>
            </w:tcMar>
            <w:vAlign w:val="center"/>
            <w:hideMark/>
          </w:tcPr>
          <w:p w14:paraId="76FC3925" w14:textId="77777777" w:rsidR="00CC245B" w:rsidRPr="00EC0036" w:rsidRDefault="00CC245B" w:rsidP="00FC051E">
            <w:pPr>
              <w:pStyle w:val="Table-Left7"/>
              <w:jc w:val="right"/>
            </w:pPr>
            <w:r w:rsidRPr="00EC0036">
              <w:t>124</w:t>
            </w:r>
          </w:p>
        </w:tc>
      </w:tr>
      <w:tr w:rsidR="00CC245B" w:rsidRPr="00EC0036" w14:paraId="00A8973C" w14:textId="77777777" w:rsidTr="00F55019">
        <w:trPr>
          <w:trHeight w:val="20"/>
        </w:trPr>
        <w:tc>
          <w:tcPr>
            <w:tcW w:w="0" w:type="auto"/>
            <w:shd w:val="clear" w:color="auto" w:fill="auto"/>
            <w:tcMar>
              <w:top w:w="28" w:type="dxa"/>
              <w:left w:w="28" w:type="dxa"/>
              <w:bottom w:w="28" w:type="dxa"/>
              <w:right w:w="28" w:type="dxa"/>
            </w:tcMar>
            <w:vAlign w:val="center"/>
            <w:hideMark/>
          </w:tcPr>
          <w:p w14:paraId="596B59A7" w14:textId="77777777" w:rsidR="00CC245B" w:rsidRPr="005A7BCB" w:rsidRDefault="00CC245B" w:rsidP="00774692">
            <w:pPr>
              <w:pStyle w:val="Table-Left7"/>
            </w:pPr>
            <w:r w:rsidRPr="005A7BCB">
              <w:t>157</w:t>
            </w:r>
          </w:p>
        </w:tc>
        <w:tc>
          <w:tcPr>
            <w:tcW w:w="0" w:type="auto"/>
            <w:shd w:val="clear" w:color="auto" w:fill="auto"/>
            <w:tcMar>
              <w:top w:w="28" w:type="dxa"/>
              <w:left w:w="28" w:type="dxa"/>
              <w:bottom w:w="28" w:type="dxa"/>
              <w:right w:w="28" w:type="dxa"/>
            </w:tcMar>
            <w:vAlign w:val="center"/>
            <w:hideMark/>
          </w:tcPr>
          <w:p w14:paraId="065B531C" w14:textId="3BAE07EC" w:rsidR="00CC245B" w:rsidRPr="00EC0036" w:rsidRDefault="00774692" w:rsidP="00774692">
            <w:pPr>
              <w:pStyle w:val="Table-Left7"/>
            </w:pPr>
            <w:r>
              <w:rPr>
                <w:noProof/>
              </w:rPr>
              <w:t>(Marzo, Ahmad, et al., 2022)</w:t>
            </w:r>
          </w:p>
        </w:tc>
        <w:tc>
          <w:tcPr>
            <w:tcW w:w="0" w:type="auto"/>
            <w:shd w:val="clear" w:color="auto" w:fill="auto"/>
            <w:tcMar>
              <w:top w:w="28" w:type="dxa"/>
              <w:left w:w="28" w:type="dxa"/>
              <w:bottom w:w="28" w:type="dxa"/>
              <w:right w:w="28" w:type="dxa"/>
            </w:tcMar>
            <w:vAlign w:val="center"/>
            <w:hideMark/>
          </w:tcPr>
          <w:p w14:paraId="788FFAD0" w14:textId="77777777" w:rsidR="00CC245B" w:rsidRPr="00EC0036" w:rsidRDefault="00CC245B" w:rsidP="00774692">
            <w:pPr>
              <w:pStyle w:val="Table-Left7"/>
            </w:pPr>
            <w:r w:rsidRPr="00EC0036">
              <w:t>Determine factors influencing perceptions of COVID-19 vaccine efficacy, acceptability, and hesitancy in various populations.</w:t>
            </w:r>
          </w:p>
        </w:tc>
        <w:tc>
          <w:tcPr>
            <w:tcW w:w="0" w:type="auto"/>
            <w:shd w:val="clear" w:color="auto" w:fill="auto"/>
            <w:tcMar>
              <w:top w:w="28" w:type="dxa"/>
              <w:left w:w="28" w:type="dxa"/>
              <w:bottom w:w="28" w:type="dxa"/>
              <w:right w:w="28" w:type="dxa"/>
            </w:tcMar>
            <w:vAlign w:val="center"/>
            <w:hideMark/>
          </w:tcPr>
          <w:p w14:paraId="4695ECC2" w14:textId="77777777" w:rsidR="00CC245B" w:rsidRPr="00EC0036" w:rsidRDefault="00CC245B" w:rsidP="00FC051E">
            <w:pPr>
              <w:pStyle w:val="Table-Left7"/>
              <w:jc w:val="right"/>
            </w:pPr>
            <w:r w:rsidRPr="00EC0036">
              <w:t>10477</w:t>
            </w:r>
          </w:p>
        </w:tc>
      </w:tr>
      <w:tr w:rsidR="00CC245B" w:rsidRPr="00EC0036" w14:paraId="3A2AF699" w14:textId="77777777" w:rsidTr="00F55019">
        <w:trPr>
          <w:trHeight w:val="20"/>
        </w:trPr>
        <w:tc>
          <w:tcPr>
            <w:tcW w:w="0" w:type="auto"/>
            <w:shd w:val="clear" w:color="auto" w:fill="auto"/>
            <w:tcMar>
              <w:top w:w="28" w:type="dxa"/>
              <w:left w:w="28" w:type="dxa"/>
              <w:bottom w:w="28" w:type="dxa"/>
              <w:right w:w="28" w:type="dxa"/>
            </w:tcMar>
            <w:vAlign w:val="center"/>
            <w:hideMark/>
          </w:tcPr>
          <w:p w14:paraId="5EBE9A95" w14:textId="77777777" w:rsidR="00CC245B" w:rsidRPr="005A7BCB" w:rsidRDefault="00CC245B" w:rsidP="00774692">
            <w:pPr>
              <w:pStyle w:val="Table-Left7"/>
            </w:pPr>
            <w:r w:rsidRPr="005A7BCB">
              <w:t>158</w:t>
            </w:r>
          </w:p>
        </w:tc>
        <w:tc>
          <w:tcPr>
            <w:tcW w:w="0" w:type="auto"/>
            <w:shd w:val="clear" w:color="auto" w:fill="auto"/>
            <w:tcMar>
              <w:top w:w="28" w:type="dxa"/>
              <w:left w:w="28" w:type="dxa"/>
              <w:bottom w:w="28" w:type="dxa"/>
              <w:right w:w="28" w:type="dxa"/>
            </w:tcMar>
            <w:vAlign w:val="center"/>
            <w:hideMark/>
          </w:tcPr>
          <w:p w14:paraId="513D3267" w14:textId="4879178D" w:rsidR="00CC245B" w:rsidRPr="00EC0036" w:rsidRDefault="00774692" w:rsidP="00774692">
            <w:pPr>
              <w:pStyle w:val="Table-Left7"/>
            </w:pPr>
            <w:r>
              <w:rPr>
                <w:noProof/>
              </w:rPr>
              <w:t>(Tawiah et al., 2021)</w:t>
            </w:r>
          </w:p>
        </w:tc>
        <w:tc>
          <w:tcPr>
            <w:tcW w:w="0" w:type="auto"/>
            <w:shd w:val="clear" w:color="auto" w:fill="auto"/>
            <w:tcMar>
              <w:top w:w="28" w:type="dxa"/>
              <w:left w:w="28" w:type="dxa"/>
              <w:bottom w:w="28" w:type="dxa"/>
              <w:right w:w="28" w:type="dxa"/>
            </w:tcMar>
            <w:vAlign w:val="center"/>
            <w:hideMark/>
          </w:tcPr>
          <w:p w14:paraId="33C36A6B" w14:textId="77777777" w:rsidR="00CC245B" w:rsidRPr="00EC0036" w:rsidRDefault="00CC245B" w:rsidP="00774692">
            <w:pPr>
              <w:pStyle w:val="Table-Left7"/>
            </w:pPr>
            <w:r w:rsidRPr="00EC0036">
              <w:t>Investigate the extent and barriers of advanced practice in physiotherapy globally.</w:t>
            </w:r>
          </w:p>
        </w:tc>
        <w:tc>
          <w:tcPr>
            <w:tcW w:w="0" w:type="auto"/>
            <w:shd w:val="clear" w:color="auto" w:fill="auto"/>
            <w:tcMar>
              <w:top w:w="28" w:type="dxa"/>
              <w:left w:w="28" w:type="dxa"/>
              <w:bottom w:w="28" w:type="dxa"/>
              <w:right w:w="28" w:type="dxa"/>
            </w:tcMar>
            <w:vAlign w:val="center"/>
            <w:hideMark/>
          </w:tcPr>
          <w:p w14:paraId="6AD64BE8" w14:textId="77777777" w:rsidR="00CC245B" w:rsidRPr="00EC0036" w:rsidRDefault="00CC245B" w:rsidP="00FC051E">
            <w:pPr>
              <w:pStyle w:val="Table-Left7"/>
              <w:jc w:val="right"/>
            </w:pPr>
            <w:r w:rsidRPr="00EC0036">
              <w:t>82</w:t>
            </w:r>
          </w:p>
        </w:tc>
      </w:tr>
      <w:tr w:rsidR="00CC245B" w:rsidRPr="00EC0036" w14:paraId="09F12244" w14:textId="77777777" w:rsidTr="00F55019">
        <w:trPr>
          <w:trHeight w:val="20"/>
        </w:trPr>
        <w:tc>
          <w:tcPr>
            <w:tcW w:w="0" w:type="auto"/>
            <w:shd w:val="clear" w:color="auto" w:fill="auto"/>
            <w:tcMar>
              <w:top w:w="28" w:type="dxa"/>
              <w:left w:w="28" w:type="dxa"/>
              <w:bottom w:w="28" w:type="dxa"/>
              <w:right w:w="28" w:type="dxa"/>
            </w:tcMar>
            <w:vAlign w:val="center"/>
            <w:hideMark/>
          </w:tcPr>
          <w:p w14:paraId="1D43140A" w14:textId="77777777" w:rsidR="00CC245B" w:rsidRPr="005A7BCB" w:rsidRDefault="00CC245B" w:rsidP="00774692">
            <w:pPr>
              <w:pStyle w:val="Table-Left7"/>
            </w:pPr>
            <w:r w:rsidRPr="005A7BCB">
              <w:t>159</w:t>
            </w:r>
          </w:p>
        </w:tc>
        <w:tc>
          <w:tcPr>
            <w:tcW w:w="0" w:type="auto"/>
            <w:shd w:val="clear" w:color="auto" w:fill="auto"/>
            <w:tcMar>
              <w:top w:w="28" w:type="dxa"/>
              <w:left w:w="28" w:type="dxa"/>
              <w:bottom w:w="28" w:type="dxa"/>
              <w:right w:w="28" w:type="dxa"/>
            </w:tcMar>
            <w:vAlign w:val="center"/>
            <w:hideMark/>
          </w:tcPr>
          <w:p w14:paraId="31648FE9" w14:textId="3133C7ED" w:rsidR="00CC245B" w:rsidRPr="00EC0036" w:rsidRDefault="00774692" w:rsidP="00774692">
            <w:pPr>
              <w:pStyle w:val="Table-Left7"/>
            </w:pPr>
            <w:r>
              <w:rPr>
                <w:noProof/>
              </w:rPr>
              <w:t>(Duc et al., 2021)</w:t>
            </w:r>
          </w:p>
        </w:tc>
        <w:tc>
          <w:tcPr>
            <w:tcW w:w="0" w:type="auto"/>
            <w:shd w:val="clear" w:color="auto" w:fill="auto"/>
            <w:tcMar>
              <w:top w:w="28" w:type="dxa"/>
              <w:left w:w="28" w:type="dxa"/>
              <w:bottom w:w="28" w:type="dxa"/>
              <w:right w:w="28" w:type="dxa"/>
            </w:tcMar>
            <w:vAlign w:val="center"/>
            <w:hideMark/>
          </w:tcPr>
          <w:p w14:paraId="79F1B409" w14:textId="77777777" w:rsidR="00CC245B" w:rsidRPr="00EC0036" w:rsidRDefault="00CC245B" w:rsidP="00774692">
            <w:pPr>
              <w:pStyle w:val="Table-Left7"/>
            </w:pPr>
            <w:r w:rsidRPr="00EC0036">
              <w:t>Assess PTSD status and contributing factors in quarantined individuals during the COVID-19 pandemic using the Impact of Event Scale-Revised (IES-R).</w:t>
            </w:r>
          </w:p>
        </w:tc>
        <w:tc>
          <w:tcPr>
            <w:tcW w:w="0" w:type="auto"/>
            <w:shd w:val="clear" w:color="auto" w:fill="auto"/>
            <w:tcMar>
              <w:top w:w="28" w:type="dxa"/>
              <w:left w:w="28" w:type="dxa"/>
              <w:bottom w:w="28" w:type="dxa"/>
              <w:right w:w="28" w:type="dxa"/>
            </w:tcMar>
            <w:vAlign w:val="center"/>
            <w:hideMark/>
          </w:tcPr>
          <w:p w14:paraId="4894A7AB" w14:textId="77777777" w:rsidR="00CC245B" w:rsidRPr="00EC0036" w:rsidRDefault="00CC245B" w:rsidP="00FC051E">
            <w:pPr>
              <w:pStyle w:val="Table-Left7"/>
              <w:jc w:val="right"/>
            </w:pPr>
            <w:r w:rsidRPr="00EC0036">
              <w:t>944</w:t>
            </w:r>
          </w:p>
        </w:tc>
      </w:tr>
      <w:tr w:rsidR="00CC245B" w:rsidRPr="00EC0036" w14:paraId="1304888E" w14:textId="77777777" w:rsidTr="00F55019">
        <w:trPr>
          <w:trHeight w:val="20"/>
        </w:trPr>
        <w:tc>
          <w:tcPr>
            <w:tcW w:w="0" w:type="auto"/>
            <w:shd w:val="clear" w:color="auto" w:fill="auto"/>
            <w:tcMar>
              <w:top w:w="28" w:type="dxa"/>
              <w:left w:w="28" w:type="dxa"/>
              <w:bottom w:w="28" w:type="dxa"/>
              <w:right w:w="28" w:type="dxa"/>
            </w:tcMar>
            <w:vAlign w:val="center"/>
            <w:hideMark/>
          </w:tcPr>
          <w:p w14:paraId="02BC47B3" w14:textId="77777777" w:rsidR="00CC245B" w:rsidRPr="005A7BCB" w:rsidRDefault="00CC245B" w:rsidP="00774692">
            <w:pPr>
              <w:pStyle w:val="Table-Left7"/>
            </w:pPr>
            <w:r w:rsidRPr="005A7BCB">
              <w:t>160</w:t>
            </w:r>
          </w:p>
        </w:tc>
        <w:tc>
          <w:tcPr>
            <w:tcW w:w="0" w:type="auto"/>
            <w:shd w:val="clear" w:color="auto" w:fill="auto"/>
            <w:tcMar>
              <w:top w:w="28" w:type="dxa"/>
              <w:left w:w="28" w:type="dxa"/>
              <w:bottom w:w="28" w:type="dxa"/>
              <w:right w:w="28" w:type="dxa"/>
            </w:tcMar>
            <w:vAlign w:val="center"/>
            <w:hideMark/>
          </w:tcPr>
          <w:p w14:paraId="0C174BF6" w14:textId="2E66D949" w:rsidR="00CC245B" w:rsidRPr="00EC0036" w:rsidRDefault="00774692" w:rsidP="00774692">
            <w:pPr>
              <w:pStyle w:val="Table-Left7"/>
            </w:pPr>
            <w:r>
              <w:rPr>
                <w:noProof/>
              </w:rPr>
              <w:t>(Perrotta et al., 2021)</w:t>
            </w:r>
          </w:p>
        </w:tc>
        <w:tc>
          <w:tcPr>
            <w:tcW w:w="0" w:type="auto"/>
            <w:shd w:val="clear" w:color="auto" w:fill="auto"/>
            <w:tcMar>
              <w:top w:w="28" w:type="dxa"/>
              <w:left w:w="28" w:type="dxa"/>
              <w:bottom w:w="28" w:type="dxa"/>
              <w:right w:w="28" w:type="dxa"/>
            </w:tcMar>
            <w:vAlign w:val="center"/>
            <w:hideMark/>
          </w:tcPr>
          <w:p w14:paraId="74C9DD1B" w14:textId="77777777" w:rsidR="00CC245B" w:rsidRPr="00EC0036" w:rsidRDefault="00CC245B" w:rsidP="00774692">
            <w:pPr>
              <w:pStyle w:val="Table-Left7"/>
            </w:pPr>
            <w:r w:rsidRPr="00EC0036">
              <w:t>Investigate side effects of COVID-19 vaccines among healthcare professionals and armed forces personnel through an international survey.</w:t>
            </w:r>
          </w:p>
        </w:tc>
        <w:tc>
          <w:tcPr>
            <w:tcW w:w="0" w:type="auto"/>
            <w:shd w:val="clear" w:color="auto" w:fill="auto"/>
            <w:tcMar>
              <w:top w:w="28" w:type="dxa"/>
              <w:left w:w="28" w:type="dxa"/>
              <w:bottom w:w="28" w:type="dxa"/>
              <w:right w:w="28" w:type="dxa"/>
            </w:tcMar>
            <w:vAlign w:val="center"/>
            <w:hideMark/>
          </w:tcPr>
          <w:p w14:paraId="7F34433D" w14:textId="77777777" w:rsidR="00CC245B" w:rsidRPr="00EC0036" w:rsidRDefault="00CC245B" w:rsidP="00FC051E">
            <w:pPr>
              <w:pStyle w:val="Table-Left7"/>
              <w:jc w:val="right"/>
            </w:pPr>
            <w:r w:rsidRPr="00EC0036">
              <w:t>375</w:t>
            </w:r>
          </w:p>
        </w:tc>
      </w:tr>
      <w:tr w:rsidR="00CC245B" w:rsidRPr="00EC0036" w14:paraId="063F4D02" w14:textId="77777777" w:rsidTr="00F55019">
        <w:trPr>
          <w:trHeight w:val="20"/>
        </w:trPr>
        <w:tc>
          <w:tcPr>
            <w:tcW w:w="0" w:type="auto"/>
            <w:shd w:val="clear" w:color="auto" w:fill="auto"/>
            <w:tcMar>
              <w:top w:w="28" w:type="dxa"/>
              <w:left w:w="28" w:type="dxa"/>
              <w:bottom w:w="28" w:type="dxa"/>
              <w:right w:w="28" w:type="dxa"/>
            </w:tcMar>
            <w:vAlign w:val="center"/>
            <w:hideMark/>
          </w:tcPr>
          <w:p w14:paraId="2FF759C6" w14:textId="77777777" w:rsidR="00CC245B" w:rsidRPr="005A7BCB" w:rsidRDefault="00CC245B" w:rsidP="00774692">
            <w:pPr>
              <w:pStyle w:val="Table-Left7"/>
            </w:pPr>
            <w:r w:rsidRPr="005A7BCB">
              <w:t>161</w:t>
            </w:r>
          </w:p>
        </w:tc>
        <w:tc>
          <w:tcPr>
            <w:tcW w:w="0" w:type="auto"/>
            <w:shd w:val="clear" w:color="auto" w:fill="auto"/>
            <w:tcMar>
              <w:top w:w="28" w:type="dxa"/>
              <w:left w:w="28" w:type="dxa"/>
              <w:bottom w:w="28" w:type="dxa"/>
              <w:right w:w="28" w:type="dxa"/>
            </w:tcMar>
            <w:vAlign w:val="center"/>
            <w:hideMark/>
          </w:tcPr>
          <w:p w14:paraId="3F3BBE85" w14:textId="671C8073" w:rsidR="00CC245B" w:rsidRPr="00EC0036" w:rsidRDefault="00774692" w:rsidP="00774692">
            <w:pPr>
              <w:pStyle w:val="Table-Left7"/>
            </w:pPr>
            <w:r>
              <w:rPr>
                <w:noProof/>
              </w:rPr>
              <w:t>(Asadi-Pooya et al., 2021)</w:t>
            </w:r>
          </w:p>
        </w:tc>
        <w:tc>
          <w:tcPr>
            <w:tcW w:w="0" w:type="auto"/>
            <w:shd w:val="clear" w:color="auto" w:fill="auto"/>
            <w:tcMar>
              <w:top w:w="28" w:type="dxa"/>
              <w:left w:w="28" w:type="dxa"/>
              <w:bottom w:w="28" w:type="dxa"/>
              <w:right w:w="28" w:type="dxa"/>
            </w:tcMar>
            <w:vAlign w:val="center"/>
            <w:hideMark/>
          </w:tcPr>
          <w:p w14:paraId="7208D9FE" w14:textId="77777777" w:rsidR="00CC245B" w:rsidRPr="00EC0036" w:rsidRDefault="00CC245B" w:rsidP="00774692">
            <w:pPr>
              <w:pStyle w:val="Table-Left7"/>
            </w:pPr>
            <w:r w:rsidRPr="00EC0036">
              <w:t>Investigate opinions of physicians on the use of complementary and alternative medicine (CAM) in patients with epilepsy worldwide.</w:t>
            </w:r>
          </w:p>
        </w:tc>
        <w:tc>
          <w:tcPr>
            <w:tcW w:w="0" w:type="auto"/>
            <w:shd w:val="clear" w:color="auto" w:fill="auto"/>
            <w:tcMar>
              <w:top w:w="28" w:type="dxa"/>
              <w:left w:w="28" w:type="dxa"/>
              <w:bottom w:w="28" w:type="dxa"/>
              <w:right w:w="28" w:type="dxa"/>
            </w:tcMar>
            <w:vAlign w:val="center"/>
            <w:hideMark/>
          </w:tcPr>
          <w:p w14:paraId="589FD1C5" w14:textId="77777777" w:rsidR="00CC245B" w:rsidRPr="00EC0036" w:rsidRDefault="00CC245B" w:rsidP="00FC051E">
            <w:pPr>
              <w:pStyle w:val="Table-Left7"/>
              <w:jc w:val="right"/>
            </w:pPr>
            <w:r w:rsidRPr="00EC0036">
              <w:t>1112</w:t>
            </w:r>
          </w:p>
        </w:tc>
      </w:tr>
      <w:tr w:rsidR="00CC245B" w:rsidRPr="00EC0036" w14:paraId="3BF4288A" w14:textId="77777777" w:rsidTr="00F55019">
        <w:trPr>
          <w:trHeight w:val="20"/>
        </w:trPr>
        <w:tc>
          <w:tcPr>
            <w:tcW w:w="0" w:type="auto"/>
            <w:shd w:val="clear" w:color="auto" w:fill="auto"/>
            <w:tcMar>
              <w:top w:w="28" w:type="dxa"/>
              <w:left w:w="28" w:type="dxa"/>
              <w:bottom w:w="28" w:type="dxa"/>
              <w:right w:w="28" w:type="dxa"/>
            </w:tcMar>
            <w:vAlign w:val="center"/>
            <w:hideMark/>
          </w:tcPr>
          <w:p w14:paraId="457A026B" w14:textId="77777777" w:rsidR="00CC245B" w:rsidRPr="005A7BCB" w:rsidRDefault="00CC245B" w:rsidP="00774692">
            <w:pPr>
              <w:pStyle w:val="Table-Left7"/>
            </w:pPr>
            <w:r w:rsidRPr="005A7BCB">
              <w:t>162</w:t>
            </w:r>
          </w:p>
        </w:tc>
        <w:tc>
          <w:tcPr>
            <w:tcW w:w="0" w:type="auto"/>
            <w:shd w:val="clear" w:color="auto" w:fill="auto"/>
            <w:tcMar>
              <w:top w:w="28" w:type="dxa"/>
              <w:left w:w="28" w:type="dxa"/>
              <w:bottom w:w="28" w:type="dxa"/>
              <w:right w:w="28" w:type="dxa"/>
            </w:tcMar>
            <w:vAlign w:val="center"/>
            <w:hideMark/>
          </w:tcPr>
          <w:p w14:paraId="74BBA1A7" w14:textId="780C9219" w:rsidR="00CC245B" w:rsidRPr="00EC0036" w:rsidRDefault="00774692" w:rsidP="00774692">
            <w:pPr>
              <w:pStyle w:val="Table-Left7"/>
            </w:pPr>
            <w:r>
              <w:rPr>
                <w:noProof/>
              </w:rPr>
              <w:t>(Dikmen et al., 2021)</w:t>
            </w:r>
          </w:p>
        </w:tc>
        <w:tc>
          <w:tcPr>
            <w:tcW w:w="0" w:type="auto"/>
            <w:shd w:val="clear" w:color="auto" w:fill="auto"/>
            <w:tcMar>
              <w:top w:w="28" w:type="dxa"/>
              <w:left w:w="28" w:type="dxa"/>
              <w:bottom w:w="28" w:type="dxa"/>
              <w:right w:w="28" w:type="dxa"/>
            </w:tcMar>
            <w:vAlign w:val="center"/>
            <w:hideMark/>
          </w:tcPr>
          <w:p w14:paraId="5D357B41" w14:textId="77777777" w:rsidR="00CC245B" w:rsidRPr="00EC0036" w:rsidRDefault="00CC245B" w:rsidP="00774692">
            <w:pPr>
              <w:pStyle w:val="Table-Left7"/>
            </w:pPr>
            <w:r w:rsidRPr="00EC0036">
              <w:t>Assess global differences in approaches to multimodal intraoperative neuromonitoring (IONM) practices.</w:t>
            </w:r>
          </w:p>
        </w:tc>
        <w:tc>
          <w:tcPr>
            <w:tcW w:w="0" w:type="auto"/>
            <w:shd w:val="clear" w:color="auto" w:fill="auto"/>
            <w:tcMar>
              <w:top w:w="28" w:type="dxa"/>
              <w:left w:w="28" w:type="dxa"/>
              <w:bottom w:w="28" w:type="dxa"/>
              <w:right w:w="28" w:type="dxa"/>
            </w:tcMar>
            <w:vAlign w:val="center"/>
            <w:hideMark/>
          </w:tcPr>
          <w:p w14:paraId="67C6428E" w14:textId="77777777" w:rsidR="00CC245B" w:rsidRPr="00EC0036" w:rsidRDefault="00CC245B" w:rsidP="00FC051E">
            <w:pPr>
              <w:pStyle w:val="Table-Left7"/>
              <w:jc w:val="right"/>
            </w:pPr>
            <w:r w:rsidRPr="00EC0036">
              <w:t>205</w:t>
            </w:r>
          </w:p>
        </w:tc>
      </w:tr>
      <w:tr w:rsidR="00CC245B" w:rsidRPr="00EC0036" w14:paraId="717B218A" w14:textId="77777777" w:rsidTr="00F55019">
        <w:trPr>
          <w:trHeight w:val="20"/>
        </w:trPr>
        <w:tc>
          <w:tcPr>
            <w:tcW w:w="0" w:type="auto"/>
            <w:shd w:val="clear" w:color="auto" w:fill="auto"/>
            <w:tcMar>
              <w:top w:w="28" w:type="dxa"/>
              <w:left w:w="28" w:type="dxa"/>
              <w:bottom w:w="28" w:type="dxa"/>
              <w:right w:w="28" w:type="dxa"/>
            </w:tcMar>
            <w:vAlign w:val="center"/>
            <w:hideMark/>
          </w:tcPr>
          <w:p w14:paraId="20C3FFA4" w14:textId="77777777" w:rsidR="00CC245B" w:rsidRPr="005A7BCB" w:rsidRDefault="00CC245B" w:rsidP="00774692">
            <w:pPr>
              <w:pStyle w:val="Table-Left7"/>
            </w:pPr>
            <w:r w:rsidRPr="005A7BCB">
              <w:t>163</w:t>
            </w:r>
          </w:p>
        </w:tc>
        <w:tc>
          <w:tcPr>
            <w:tcW w:w="0" w:type="auto"/>
            <w:shd w:val="clear" w:color="auto" w:fill="auto"/>
            <w:tcMar>
              <w:top w:w="28" w:type="dxa"/>
              <w:left w:w="28" w:type="dxa"/>
              <w:bottom w:w="28" w:type="dxa"/>
              <w:right w:w="28" w:type="dxa"/>
            </w:tcMar>
            <w:vAlign w:val="center"/>
            <w:hideMark/>
          </w:tcPr>
          <w:p w14:paraId="1A32F153" w14:textId="6B0BD63D" w:rsidR="00CC245B" w:rsidRPr="00EC0036" w:rsidRDefault="00774692" w:rsidP="00774692">
            <w:pPr>
              <w:pStyle w:val="Table-Left7"/>
            </w:pPr>
            <w:r>
              <w:rPr>
                <w:noProof/>
              </w:rPr>
              <w:t>(Gabrielson et al., 2022)</w:t>
            </w:r>
          </w:p>
        </w:tc>
        <w:tc>
          <w:tcPr>
            <w:tcW w:w="0" w:type="auto"/>
            <w:shd w:val="clear" w:color="auto" w:fill="auto"/>
            <w:tcMar>
              <w:top w:w="28" w:type="dxa"/>
              <w:left w:w="28" w:type="dxa"/>
              <w:bottom w:w="28" w:type="dxa"/>
              <w:right w:w="28" w:type="dxa"/>
            </w:tcMar>
            <w:vAlign w:val="center"/>
            <w:hideMark/>
          </w:tcPr>
          <w:p w14:paraId="2F60C037" w14:textId="77777777" w:rsidR="00CC245B" w:rsidRPr="00EC0036" w:rsidRDefault="00CC245B" w:rsidP="00774692">
            <w:pPr>
              <w:pStyle w:val="Table-Left7"/>
            </w:pPr>
            <w:r w:rsidRPr="00EC0036">
              <w:t>Characterize ergonomic practices and rates of musculoskeletal pain among urologists performing retrograde intrarenal surgery (RIRS).</w:t>
            </w:r>
          </w:p>
        </w:tc>
        <w:tc>
          <w:tcPr>
            <w:tcW w:w="0" w:type="auto"/>
            <w:shd w:val="clear" w:color="auto" w:fill="auto"/>
            <w:tcMar>
              <w:top w:w="28" w:type="dxa"/>
              <w:left w:w="28" w:type="dxa"/>
              <w:bottom w:w="28" w:type="dxa"/>
              <w:right w:w="28" w:type="dxa"/>
            </w:tcMar>
            <w:vAlign w:val="center"/>
            <w:hideMark/>
          </w:tcPr>
          <w:p w14:paraId="2DBAC743" w14:textId="77777777" w:rsidR="00CC245B" w:rsidRPr="00EC0036" w:rsidRDefault="00CC245B" w:rsidP="00FC051E">
            <w:pPr>
              <w:pStyle w:val="Table-Left7"/>
              <w:jc w:val="right"/>
            </w:pPr>
            <w:r w:rsidRPr="00EC0036">
              <w:t>519</w:t>
            </w:r>
          </w:p>
        </w:tc>
      </w:tr>
      <w:tr w:rsidR="00CC245B" w:rsidRPr="00EC0036" w14:paraId="299CD9B2" w14:textId="77777777" w:rsidTr="00F55019">
        <w:trPr>
          <w:trHeight w:val="20"/>
        </w:trPr>
        <w:tc>
          <w:tcPr>
            <w:tcW w:w="0" w:type="auto"/>
            <w:shd w:val="clear" w:color="auto" w:fill="auto"/>
            <w:tcMar>
              <w:top w:w="28" w:type="dxa"/>
              <w:left w:w="28" w:type="dxa"/>
              <w:bottom w:w="28" w:type="dxa"/>
              <w:right w:w="28" w:type="dxa"/>
            </w:tcMar>
            <w:vAlign w:val="center"/>
            <w:hideMark/>
          </w:tcPr>
          <w:p w14:paraId="1BC2A0EC" w14:textId="77777777" w:rsidR="00CC245B" w:rsidRPr="005A7BCB" w:rsidRDefault="00CC245B" w:rsidP="00774692">
            <w:pPr>
              <w:pStyle w:val="Table-Left7"/>
            </w:pPr>
            <w:r w:rsidRPr="005A7BCB">
              <w:t>164</w:t>
            </w:r>
          </w:p>
        </w:tc>
        <w:tc>
          <w:tcPr>
            <w:tcW w:w="0" w:type="auto"/>
            <w:shd w:val="clear" w:color="auto" w:fill="auto"/>
            <w:tcMar>
              <w:top w:w="28" w:type="dxa"/>
              <w:left w:w="28" w:type="dxa"/>
              <w:bottom w:w="28" w:type="dxa"/>
              <w:right w:w="28" w:type="dxa"/>
            </w:tcMar>
            <w:vAlign w:val="center"/>
            <w:hideMark/>
          </w:tcPr>
          <w:p w14:paraId="14A445E5" w14:textId="354D0DB4" w:rsidR="00CC245B" w:rsidRPr="00EC0036" w:rsidRDefault="00774692" w:rsidP="00774692">
            <w:pPr>
              <w:pStyle w:val="Table-Left7"/>
            </w:pPr>
            <w:r>
              <w:rPr>
                <w:noProof/>
              </w:rPr>
              <w:t>(Viana et al., 2021)</w:t>
            </w:r>
          </w:p>
        </w:tc>
        <w:tc>
          <w:tcPr>
            <w:tcW w:w="0" w:type="auto"/>
            <w:shd w:val="clear" w:color="auto" w:fill="auto"/>
            <w:tcMar>
              <w:top w:w="28" w:type="dxa"/>
              <w:left w:w="28" w:type="dxa"/>
              <w:bottom w:w="28" w:type="dxa"/>
              <w:right w:w="28" w:type="dxa"/>
            </w:tcMar>
            <w:vAlign w:val="center"/>
            <w:hideMark/>
          </w:tcPr>
          <w:p w14:paraId="7D1A1297" w14:textId="77777777" w:rsidR="00CC245B" w:rsidRPr="00EC0036" w:rsidRDefault="00CC245B" w:rsidP="00774692">
            <w:pPr>
              <w:pStyle w:val="Table-Left7"/>
            </w:pPr>
            <w:r w:rsidRPr="00EC0036">
              <w:t>Validate the psychometric properties of the ITP Life Quality Index (ILQI) using data from the ITP World Impact Survey (I-WISh).</w:t>
            </w:r>
          </w:p>
        </w:tc>
        <w:tc>
          <w:tcPr>
            <w:tcW w:w="0" w:type="auto"/>
            <w:shd w:val="clear" w:color="auto" w:fill="auto"/>
            <w:tcMar>
              <w:top w:w="28" w:type="dxa"/>
              <w:left w:w="28" w:type="dxa"/>
              <w:bottom w:w="28" w:type="dxa"/>
              <w:right w:w="28" w:type="dxa"/>
            </w:tcMar>
            <w:vAlign w:val="center"/>
            <w:hideMark/>
          </w:tcPr>
          <w:p w14:paraId="6C483818" w14:textId="77777777" w:rsidR="00CC245B" w:rsidRPr="00EC0036" w:rsidRDefault="00CC245B" w:rsidP="00FC051E">
            <w:pPr>
              <w:pStyle w:val="Table-Left7"/>
              <w:jc w:val="right"/>
            </w:pPr>
            <w:r w:rsidRPr="00EC0036">
              <w:t>1507</w:t>
            </w:r>
          </w:p>
        </w:tc>
      </w:tr>
      <w:tr w:rsidR="00CC245B" w:rsidRPr="00EC0036" w14:paraId="2D815DF9" w14:textId="77777777" w:rsidTr="00F55019">
        <w:trPr>
          <w:trHeight w:val="20"/>
        </w:trPr>
        <w:tc>
          <w:tcPr>
            <w:tcW w:w="0" w:type="auto"/>
            <w:shd w:val="clear" w:color="auto" w:fill="auto"/>
            <w:tcMar>
              <w:top w:w="28" w:type="dxa"/>
              <w:left w:w="28" w:type="dxa"/>
              <w:bottom w:w="28" w:type="dxa"/>
              <w:right w:w="28" w:type="dxa"/>
            </w:tcMar>
            <w:vAlign w:val="center"/>
            <w:hideMark/>
          </w:tcPr>
          <w:p w14:paraId="01584794" w14:textId="77777777" w:rsidR="00CC245B" w:rsidRPr="005A7BCB" w:rsidRDefault="00CC245B" w:rsidP="00774692">
            <w:pPr>
              <w:pStyle w:val="Table-Left7"/>
            </w:pPr>
            <w:r w:rsidRPr="005A7BCB">
              <w:t>165</w:t>
            </w:r>
          </w:p>
        </w:tc>
        <w:tc>
          <w:tcPr>
            <w:tcW w:w="0" w:type="auto"/>
            <w:shd w:val="clear" w:color="auto" w:fill="auto"/>
            <w:tcMar>
              <w:top w:w="28" w:type="dxa"/>
              <w:left w:w="28" w:type="dxa"/>
              <w:bottom w:w="28" w:type="dxa"/>
              <w:right w:w="28" w:type="dxa"/>
            </w:tcMar>
            <w:vAlign w:val="center"/>
            <w:hideMark/>
          </w:tcPr>
          <w:p w14:paraId="32BE97F0" w14:textId="06CE3A07" w:rsidR="00CC245B" w:rsidRPr="00EC0036" w:rsidRDefault="00774692" w:rsidP="00774692">
            <w:pPr>
              <w:pStyle w:val="Table-Left7"/>
            </w:pPr>
            <w:r>
              <w:rPr>
                <w:noProof/>
              </w:rPr>
              <w:t>(Airlie et al., 2021)</w:t>
            </w:r>
          </w:p>
        </w:tc>
        <w:tc>
          <w:tcPr>
            <w:tcW w:w="0" w:type="auto"/>
            <w:shd w:val="clear" w:color="auto" w:fill="auto"/>
            <w:tcMar>
              <w:top w:w="28" w:type="dxa"/>
              <w:left w:w="28" w:type="dxa"/>
              <w:bottom w:w="28" w:type="dxa"/>
              <w:right w:w="28" w:type="dxa"/>
            </w:tcMar>
            <w:vAlign w:val="center"/>
            <w:hideMark/>
          </w:tcPr>
          <w:p w14:paraId="54D79B3E" w14:textId="77777777" w:rsidR="00CC245B" w:rsidRPr="00EC0036" w:rsidRDefault="00CC245B" w:rsidP="00774692">
            <w:pPr>
              <w:pStyle w:val="Table-Left7"/>
            </w:pPr>
            <w:r w:rsidRPr="00EC0036">
              <w:t>Understand current methodologies, biases, and opinions in forensic hair analysis through a global survey of hair analysts.</w:t>
            </w:r>
          </w:p>
        </w:tc>
        <w:tc>
          <w:tcPr>
            <w:tcW w:w="0" w:type="auto"/>
            <w:shd w:val="clear" w:color="auto" w:fill="auto"/>
            <w:tcMar>
              <w:top w:w="28" w:type="dxa"/>
              <w:left w:w="28" w:type="dxa"/>
              <w:bottom w:w="28" w:type="dxa"/>
              <w:right w:w="28" w:type="dxa"/>
            </w:tcMar>
            <w:vAlign w:val="center"/>
            <w:hideMark/>
          </w:tcPr>
          <w:p w14:paraId="6E6B82AF" w14:textId="77777777" w:rsidR="00CC245B" w:rsidRPr="00EC0036" w:rsidRDefault="00CC245B" w:rsidP="00FC051E">
            <w:pPr>
              <w:pStyle w:val="Table-Left7"/>
              <w:jc w:val="right"/>
            </w:pPr>
            <w:r w:rsidRPr="00EC0036">
              <w:t>176</w:t>
            </w:r>
          </w:p>
        </w:tc>
      </w:tr>
      <w:tr w:rsidR="00CC245B" w:rsidRPr="00EC0036" w14:paraId="7B3E3A75" w14:textId="77777777" w:rsidTr="00F55019">
        <w:trPr>
          <w:trHeight w:val="20"/>
        </w:trPr>
        <w:tc>
          <w:tcPr>
            <w:tcW w:w="0" w:type="auto"/>
            <w:shd w:val="clear" w:color="auto" w:fill="auto"/>
            <w:tcMar>
              <w:top w:w="28" w:type="dxa"/>
              <w:left w:w="28" w:type="dxa"/>
              <w:bottom w:w="28" w:type="dxa"/>
              <w:right w:w="28" w:type="dxa"/>
            </w:tcMar>
            <w:vAlign w:val="center"/>
            <w:hideMark/>
          </w:tcPr>
          <w:p w14:paraId="56FEF099" w14:textId="77777777" w:rsidR="00CC245B" w:rsidRPr="005A7BCB" w:rsidRDefault="00CC245B" w:rsidP="00774692">
            <w:pPr>
              <w:pStyle w:val="Table-Left7"/>
            </w:pPr>
            <w:r w:rsidRPr="005A7BCB">
              <w:t>166</w:t>
            </w:r>
          </w:p>
        </w:tc>
        <w:tc>
          <w:tcPr>
            <w:tcW w:w="0" w:type="auto"/>
            <w:shd w:val="clear" w:color="auto" w:fill="auto"/>
            <w:tcMar>
              <w:top w:w="28" w:type="dxa"/>
              <w:left w:w="28" w:type="dxa"/>
              <w:bottom w:w="28" w:type="dxa"/>
              <w:right w:w="28" w:type="dxa"/>
            </w:tcMar>
            <w:vAlign w:val="center"/>
            <w:hideMark/>
          </w:tcPr>
          <w:p w14:paraId="0D6100F1" w14:textId="7EEB2F22" w:rsidR="00CC245B" w:rsidRPr="00EC0036" w:rsidRDefault="00774692" w:rsidP="00774692">
            <w:pPr>
              <w:pStyle w:val="Table-Left7"/>
            </w:pPr>
            <w:r>
              <w:rPr>
                <w:noProof/>
              </w:rPr>
              <w:t>(Vallasciani et al., 2021)</w:t>
            </w:r>
          </w:p>
        </w:tc>
        <w:tc>
          <w:tcPr>
            <w:tcW w:w="0" w:type="auto"/>
            <w:shd w:val="clear" w:color="auto" w:fill="auto"/>
            <w:tcMar>
              <w:top w:w="28" w:type="dxa"/>
              <w:left w:w="28" w:type="dxa"/>
              <w:bottom w:w="28" w:type="dxa"/>
              <w:right w:w="28" w:type="dxa"/>
            </w:tcMar>
            <w:vAlign w:val="center"/>
            <w:hideMark/>
          </w:tcPr>
          <w:p w14:paraId="5D6DCB7B" w14:textId="77777777" w:rsidR="00CC245B" w:rsidRPr="00EC0036" w:rsidRDefault="00CC245B" w:rsidP="00774692">
            <w:pPr>
              <w:pStyle w:val="Table-Left7"/>
            </w:pPr>
            <w:r w:rsidRPr="00EC0036">
              <w:t>Collect baseline information on ultrasonographic reporting preferences among pediatric urologists and surgeons.</w:t>
            </w:r>
          </w:p>
        </w:tc>
        <w:tc>
          <w:tcPr>
            <w:tcW w:w="0" w:type="auto"/>
            <w:shd w:val="clear" w:color="auto" w:fill="auto"/>
            <w:tcMar>
              <w:top w:w="28" w:type="dxa"/>
              <w:left w:w="28" w:type="dxa"/>
              <w:bottom w:w="28" w:type="dxa"/>
              <w:right w:w="28" w:type="dxa"/>
            </w:tcMar>
            <w:vAlign w:val="center"/>
            <w:hideMark/>
          </w:tcPr>
          <w:p w14:paraId="582414C9" w14:textId="77777777" w:rsidR="00CC245B" w:rsidRPr="00EC0036" w:rsidRDefault="00CC245B" w:rsidP="00FC051E">
            <w:pPr>
              <w:pStyle w:val="Table-Left7"/>
              <w:jc w:val="right"/>
            </w:pPr>
            <w:r w:rsidRPr="00EC0036">
              <w:t>380</w:t>
            </w:r>
          </w:p>
        </w:tc>
      </w:tr>
      <w:tr w:rsidR="00CC245B" w:rsidRPr="00EC0036" w14:paraId="5E09DFE4" w14:textId="77777777" w:rsidTr="00F55019">
        <w:trPr>
          <w:trHeight w:val="20"/>
        </w:trPr>
        <w:tc>
          <w:tcPr>
            <w:tcW w:w="0" w:type="auto"/>
            <w:shd w:val="clear" w:color="auto" w:fill="auto"/>
            <w:tcMar>
              <w:top w:w="28" w:type="dxa"/>
              <w:left w:w="28" w:type="dxa"/>
              <w:bottom w:w="28" w:type="dxa"/>
              <w:right w:w="28" w:type="dxa"/>
            </w:tcMar>
            <w:vAlign w:val="center"/>
            <w:hideMark/>
          </w:tcPr>
          <w:p w14:paraId="1D5599BC" w14:textId="77777777" w:rsidR="00CC245B" w:rsidRPr="005A7BCB" w:rsidRDefault="00CC245B" w:rsidP="00774692">
            <w:pPr>
              <w:pStyle w:val="Table-Left7"/>
            </w:pPr>
            <w:r w:rsidRPr="005A7BCB">
              <w:t>167</w:t>
            </w:r>
          </w:p>
        </w:tc>
        <w:tc>
          <w:tcPr>
            <w:tcW w:w="0" w:type="auto"/>
            <w:shd w:val="clear" w:color="auto" w:fill="auto"/>
            <w:tcMar>
              <w:top w:w="28" w:type="dxa"/>
              <w:left w:w="28" w:type="dxa"/>
              <w:bottom w:w="28" w:type="dxa"/>
              <w:right w:w="28" w:type="dxa"/>
            </w:tcMar>
            <w:vAlign w:val="center"/>
            <w:hideMark/>
          </w:tcPr>
          <w:p w14:paraId="77F78541" w14:textId="37FF7418" w:rsidR="00CC245B" w:rsidRPr="00EC0036" w:rsidRDefault="00774692" w:rsidP="00774692">
            <w:pPr>
              <w:pStyle w:val="Table-Left7"/>
            </w:pPr>
            <w:r>
              <w:rPr>
                <w:noProof/>
              </w:rPr>
              <w:t>(Anaki &amp; Sergay, 2021)</w:t>
            </w:r>
          </w:p>
        </w:tc>
        <w:tc>
          <w:tcPr>
            <w:tcW w:w="0" w:type="auto"/>
            <w:shd w:val="clear" w:color="auto" w:fill="auto"/>
            <w:tcMar>
              <w:top w:w="28" w:type="dxa"/>
              <w:left w:w="28" w:type="dxa"/>
              <w:bottom w:w="28" w:type="dxa"/>
              <w:right w:w="28" w:type="dxa"/>
            </w:tcMar>
            <w:vAlign w:val="center"/>
            <w:hideMark/>
          </w:tcPr>
          <w:p w14:paraId="6DC00526" w14:textId="77777777" w:rsidR="00CC245B" w:rsidRPr="00EC0036" w:rsidRDefault="00CC245B" w:rsidP="00774692">
            <w:pPr>
              <w:pStyle w:val="Table-Left7"/>
            </w:pPr>
            <w:r w:rsidRPr="00EC0036">
              <w:t>Identify predictors of health behavior related to COVID-19 in a global survey conducted during the early days of the pandemic.</w:t>
            </w:r>
          </w:p>
        </w:tc>
        <w:tc>
          <w:tcPr>
            <w:tcW w:w="0" w:type="auto"/>
            <w:shd w:val="clear" w:color="auto" w:fill="auto"/>
            <w:tcMar>
              <w:top w:w="28" w:type="dxa"/>
              <w:left w:w="28" w:type="dxa"/>
              <w:bottom w:w="28" w:type="dxa"/>
              <w:right w:w="28" w:type="dxa"/>
            </w:tcMar>
            <w:vAlign w:val="center"/>
            <w:hideMark/>
          </w:tcPr>
          <w:p w14:paraId="7A926A6D" w14:textId="77777777" w:rsidR="00CC245B" w:rsidRPr="00EC0036" w:rsidRDefault="00CC245B" w:rsidP="00FC051E">
            <w:pPr>
              <w:pStyle w:val="Table-Left7"/>
              <w:jc w:val="right"/>
            </w:pPr>
            <w:r w:rsidRPr="00EC0036">
              <w:t>953</w:t>
            </w:r>
          </w:p>
        </w:tc>
      </w:tr>
      <w:tr w:rsidR="00CC245B" w:rsidRPr="00EC0036" w14:paraId="73113AEC" w14:textId="77777777" w:rsidTr="00F55019">
        <w:trPr>
          <w:trHeight w:val="20"/>
        </w:trPr>
        <w:tc>
          <w:tcPr>
            <w:tcW w:w="0" w:type="auto"/>
            <w:shd w:val="clear" w:color="auto" w:fill="auto"/>
            <w:tcMar>
              <w:top w:w="28" w:type="dxa"/>
              <w:left w:w="28" w:type="dxa"/>
              <w:bottom w:w="28" w:type="dxa"/>
              <w:right w:w="28" w:type="dxa"/>
            </w:tcMar>
            <w:vAlign w:val="center"/>
            <w:hideMark/>
          </w:tcPr>
          <w:p w14:paraId="3BDF1741" w14:textId="77777777" w:rsidR="00CC245B" w:rsidRPr="005A7BCB" w:rsidRDefault="00CC245B" w:rsidP="00774692">
            <w:pPr>
              <w:pStyle w:val="Table-Left7"/>
            </w:pPr>
            <w:r w:rsidRPr="005A7BCB">
              <w:t>168</w:t>
            </w:r>
          </w:p>
        </w:tc>
        <w:tc>
          <w:tcPr>
            <w:tcW w:w="0" w:type="auto"/>
            <w:shd w:val="clear" w:color="auto" w:fill="auto"/>
            <w:tcMar>
              <w:top w:w="28" w:type="dxa"/>
              <w:left w:w="28" w:type="dxa"/>
              <w:bottom w:w="28" w:type="dxa"/>
              <w:right w:w="28" w:type="dxa"/>
            </w:tcMar>
            <w:vAlign w:val="center"/>
            <w:hideMark/>
          </w:tcPr>
          <w:p w14:paraId="788BE1E4" w14:textId="7670CE83" w:rsidR="00CC245B" w:rsidRPr="00EC0036" w:rsidRDefault="00774692" w:rsidP="00774692">
            <w:pPr>
              <w:pStyle w:val="Table-Left7"/>
            </w:pPr>
            <w:r>
              <w:rPr>
                <w:noProof/>
              </w:rPr>
              <w:t>(Walker et al., 2020)</w:t>
            </w:r>
          </w:p>
        </w:tc>
        <w:tc>
          <w:tcPr>
            <w:tcW w:w="0" w:type="auto"/>
            <w:shd w:val="clear" w:color="auto" w:fill="auto"/>
            <w:tcMar>
              <w:top w:w="28" w:type="dxa"/>
              <w:left w:w="28" w:type="dxa"/>
              <w:bottom w:w="28" w:type="dxa"/>
              <w:right w:w="28" w:type="dxa"/>
            </w:tcMar>
            <w:vAlign w:val="center"/>
            <w:hideMark/>
          </w:tcPr>
          <w:p w14:paraId="2965DA65" w14:textId="77777777" w:rsidR="00CC245B" w:rsidRPr="00EC0036" w:rsidRDefault="00CC245B" w:rsidP="00774692">
            <w:pPr>
              <w:pStyle w:val="Table-Left7"/>
            </w:pPr>
            <w:r w:rsidRPr="00EC0036">
              <w:t>Investigate healthcare professionals’ indications and methods for examining the neck in patients with shoulder pain.</w:t>
            </w:r>
          </w:p>
        </w:tc>
        <w:tc>
          <w:tcPr>
            <w:tcW w:w="0" w:type="auto"/>
            <w:shd w:val="clear" w:color="auto" w:fill="auto"/>
            <w:tcMar>
              <w:top w:w="28" w:type="dxa"/>
              <w:left w:w="28" w:type="dxa"/>
              <w:bottom w:w="28" w:type="dxa"/>
              <w:right w:w="28" w:type="dxa"/>
            </w:tcMar>
            <w:vAlign w:val="center"/>
            <w:hideMark/>
          </w:tcPr>
          <w:p w14:paraId="43782431" w14:textId="77777777" w:rsidR="00CC245B" w:rsidRPr="00EC0036" w:rsidRDefault="00CC245B" w:rsidP="00FC051E">
            <w:pPr>
              <w:pStyle w:val="Table-Left7"/>
              <w:jc w:val="right"/>
            </w:pPr>
            <w:r w:rsidRPr="00EC0036">
              <w:t>918</w:t>
            </w:r>
          </w:p>
        </w:tc>
      </w:tr>
      <w:tr w:rsidR="00CC245B" w:rsidRPr="00EC0036" w14:paraId="0D6C182E" w14:textId="77777777" w:rsidTr="00F55019">
        <w:trPr>
          <w:trHeight w:val="20"/>
        </w:trPr>
        <w:tc>
          <w:tcPr>
            <w:tcW w:w="0" w:type="auto"/>
            <w:shd w:val="clear" w:color="auto" w:fill="auto"/>
            <w:tcMar>
              <w:top w:w="28" w:type="dxa"/>
              <w:left w:w="28" w:type="dxa"/>
              <w:bottom w:w="28" w:type="dxa"/>
              <w:right w:w="28" w:type="dxa"/>
            </w:tcMar>
            <w:vAlign w:val="center"/>
            <w:hideMark/>
          </w:tcPr>
          <w:p w14:paraId="770E68BE" w14:textId="77777777" w:rsidR="00CC245B" w:rsidRPr="005A7BCB" w:rsidRDefault="00CC245B" w:rsidP="00774692">
            <w:pPr>
              <w:pStyle w:val="Table-Left7"/>
            </w:pPr>
            <w:r w:rsidRPr="005A7BCB">
              <w:t>169</w:t>
            </w:r>
          </w:p>
        </w:tc>
        <w:tc>
          <w:tcPr>
            <w:tcW w:w="0" w:type="auto"/>
            <w:shd w:val="clear" w:color="auto" w:fill="auto"/>
            <w:tcMar>
              <w:top w:w="28" w:type="dxa"/>
              <w:left w:w="28" w:type="dxa"/>
              <w:bottom w:w="28" w:type="dxa"/>
              <w:right w:w="28" w:type="dxa"/>
            </w:tcMar>
            <w:vAlign w:val="center"/>
            <w:hideMark/>
          </w:tcPr>
          <w:p w14:paraId="7ED52859" w14:textId="4571E526" w:rsidR="00CC245B" w:rsidRPr="00EC0036" w:rsidRDefault="00774692" w:rsidP="00774692">
            <w:pPr>
              <w:pStyle w:val="Table-Left7"/>
            </w:pPr>
            <w:r>
              <w:rPr>
                <w:noProof/>
              </w:rPr>
              <w:t>(Chowdhury et al., 2021)</w:t>
            </w:r>
          </w:p>
        </w:tc>
        <w:tc>
          <w:tcPr>
            <w:tcW w:w="0" w:type="auto"/>
            <w:shd w:val="clear" w:color="auto" w:fill="auto"/>
            <w:tcMar>
              <w:top w:w="28" w:type="dxa"/>
              <w:left w:w="28" w:type="dxa"/>
              <w:bottom w:w="28" w:type="dxa"/>
              <w:right w:w="28" w:type="dxa"/>
            </w:tcMar>
            <w:vAlign w:val="center"/>
            <w:hideMark/>
          </w:tcPr>
          <w:p w14:paraId="5279CAC1" w14:textId="77777777" w:rsidR="00CC245B" w:rsidRPr="00EC0036" w:rsidRDefault="00CC245B" w:rsidP="00774692">
            <w:pPr>
              <w:pStyle w:val="Table-Left7"/>
            </w:pPr>
            <w:r w:rsidRPr="00EC0036">
              <w:t>Gather information on the management of acute ischemic stroke patients undergoing endovascular thrombectomy during the COVID-19 pandemic.</w:t>
            </w:r>
          </w:p>
        </w:tc>
        <w:tc>
          <w:tcPr>
            <w:tcW w:w="0" w:type="auto"/>
            <w:shd w:val="clear" w:color="auto" w:fill="auto"/>
            <w:tcMar>
              <w:top w:w="28" w:type="dxa"/>
              <w:left w:w="28" w:type="dxa"/>
              <w:bottom w:w="28" w:type="dxa"/>
              <w:right w:w="28" w:type="dxa"/>
            </w:tcMar>
            <w:vAlign w:val="center"/>
            <w:hideMark/>
          </w:tcPr>
          <w:p w14:paraId="256421A9" w14:textId="77777777" w:rsidR="00CC245B" w:rsidRPr="00EC0036" w:rsidRDefault="00CC245B" w:rsidP="00FC051E">
            <w:pPr>
              <w:pStyle w:val="Table-Left7"/>
              <w:jc w:val="right"/>
            </w:pPr>
            <w:r w:rsidRPr="00EC0036">
              <w:t>114</w:t>
            </w:r>
          </w:p>
        </w:tc>
      </w:tr>
      <w:tr w:rsidR="00CC245B" w:rsidRPr="00EC0036" w14:paraId="0206221A" w14:textId="77777777" w:rsidTr="00F55019">
        <w:trPr>
          <w:trHeight w:val="20"/>
        </w:trPr>
        <w:tc>
          <w:tcPr>
            <w:tcW w:w="0" w:type="auto"/>
            <w:shd w:val="clear" w:color="auto" w:fill="auto"/>
            <w:tcMar>
              <w:top w:w="28" w:type="dxa"/>
              <w:left w:w="28" w:type="dxa"/>
              <w:bottom w:w="28" w:type="dxa"/>
              <w:right w:w="28" w:type="dxa"/>
            </w:tcMar>
            <w:vAlign w:val="center"/>
            <w:hideMark/>
          </w:tcPr>
          <w:p w14:paraId="06E850A4" w14:textId="77777777" w:rsidR="00CC245B" w:rsidRPr="005A7BCB" w:rsidRDefault="00CC245B" w:rsidP="00774692">
            <w:pPr>
              <w:pStyle w:val="Table-Left7"/>
            </w:pPr>
            <w:r w:rsidRPr="005A7BCB">
              <w:t>170</w:t>
            </w:r>
          </w:p>
        </w:tc>
        <w:tc>
          <w:tcPr>
            <w:tcW w:w="0" w:type="auto"/>
            <w:shd w:val="clear" w:color="auto" w:fill="auto"/>
            <w:tcMar>
              <w:top w:w="28" w:type="dxa"/>
              <w:left w:w="28" w:type="dxa"/>
              <w:bottom w:w="28" w:type="dxa"/>
              <w:right w:w="28" w:type="dxa"/>
            </w:tcMar>
            <w:vAlign w:val="center"/>
            <w:hideMark/>
          </w:tcPr>
          <w:p w14:paraId="196A5256" w14:textId="73DB4D20" w:rsidR="00CC245B" w:rsidRPr="00EC0036" w:rsidRDefault="00774692" w:rsidP="00774692">
            <w:pPr>
              <w:pStyle w:val="Table-Left7"/>
            </w:pPr>
            <w:r>
              <w:rPr>
                <w:noProof/>
              </w:rPr>
              <w:t>(Lazarus et al., 2020)</w:t>
            </w:r>
          </w:p>
        </w:tc>
        <w:tc>
          <w:tcPr>
            <w:tcW w:w="0" w:type="auto"/>
            <w:shd w:val="clear" w:color="auto" w:fill="auto"/>
            <w:tcMar>
              <w:top w:w="28" w:type="dxa"/>
              <w:left w:w="28" w:type="dxa"/>
              <w:bottom w:w="28" w:type="dxa"/>
              <w:right w:w="28" w:type="dxa"/>
            </w:tcMar>
            <w:vAlign w:val="center"/>
            <w:hideMark/>
          </w:tcPr>
          <w:p w14:paraId="1EE56DE8" w14:textId="77777777" w:rsidR="00CC245B" w:rsidRPr="00EC0036" w:rsidRDefault="00CC245B" w:rsidP="00774692">
            <w:pPr>
              <w:pStyle w:val="Table-Left7"/>
            </w:pPr>
            <w:r w:rsidRPr="00EC0036">
              <w:t>Develop a tool to assess public perceptions of government responses to COVID-19 and examine its validity across demographics.</w:t>
            </w:r>
          </w:p>
        </w:tc>
        <w:tc>
          <w:tcPr>
            <w:tcW w:w="0" w:type="auto"/>
            <w:shd w:val="clear" w:color="auto" w:fill="auto"/>
            <w:tcMar>
              <w:top w:w="28" w:type="dxa"/>
              <w:left w:w="28" w:type="dxa"/>
              <w:bottom w:w="28" w:type="dxa"/>
              <w:right w:w="28" w:type="dxa"/>
            </w:tcMar>
            <w:vAlign w:val="center"/>
            <w:hideMark/>
          </w:tcPr>
          <w:p w14:paraId="62B62DC1" w14:textId="77777777" w:rsidR="00CC245B" w:rsidRPr="00EC0036" w:rsidRDefault="00CC245B" w:rsidP="00FC051E">
            <w:pPr>
              <w:pStyle w:val="Table-Left7"/>
              <w:jc w:val="right"/>
            </w:pPr>
            <w:r w:rsidRPr="00EC0036">
              <w:t>13426</w:t>
            </w:r>
          </w:p>
        </w:tc>
      </w:tr>
      <w:tr w:rsidR="00CC245B" w:rsidRPr="00EC0036" w14:paraId="58D1C366" w14:textId="77777777" w:rsidTr="00F55019">
        <w:trPr>
          <w:trHeight w:val="20"/>
        </w:trPr>
        <w:tc>
          <w:tcPr>
            <w:tcW w:w="0" w:type="auto"/>
            <w:shd w:val="clear" w:color="auto" w:fill="auto"/>
            <w:tcMar>
              <w:top w:w="28" w:type="dxa"/>
              <w:left w:w="28" w:type="dxa"/>
              <w:bottom w:w="28" w:type="dxa"/>
              <w:right w:w="28" w:type="dxa"/>
            </w:tcMar>
            <w:vAlign w:val="center"/>
            <w:hideMark/>
          </w:tcPr>
          <w:p w14:paraId="405702E2" w14:textId="77777777" w:rsidR="00CC245B" w:rsidRPr="005A7BCB" w:rsidRDefault="00CC245B" w:rsidP="00774692">
            <w:pPr>
              <w:pStyle w:val="Table-Left7"/>
            </w:pPr>
            <w:r w:rsidRPr="005A7BCB">
              <w:t>171</w:t>
            </w:r>
          </w:p>
        </w:tc>
        <w:tc>
          <w:tcPr>
            <w:tcW w:w="0" w:type="auto"/>
            <w:shd w:val="clear" w:color="auto" w:fill="auto"/>
            <w:tcMar>
              <w:top w:w="28" w:type="dxa"/>
              <w:left w:w="28" w:type="dxa"/>
              <w:bottom w:w="28" w:type="dxa"/>
              <w:right w:w="28" w:type="dxa"/>
            </w:tcMar>
            <w:vAlign w:val="center"/>
            <w:hideMark/>
          </w:tcPr>
          <w:p w14:paraId="65165DDC" w14:textId="0E594B2C" w:rsidR="00CC245B" w:rsidRPr="00EC0036" w:rsidRDefault="00774692" w:rsidP="00774692">
            <w:pPr>
              <w:pStyle w:val="Table-Left7"/>
            </w:pPr>
            <w:r>
              <w:rPr>
                <w:noProof/>
              </w:rPr>
              <w:t>(Tomson et al., 2020)</w:t>
            </w:r>
          </w:p>
        </w:tc>
        <w:tc>
          <w:tcPr>
            <w:tcW w:w="0" w:type="auto"/>
            <w:shd w:val="clear" w:color="auto" w:fill="auto"/>
            <w:tcMar>
              <w:top w:w="28" w:type="dxa"/>
              <w:left w:w="28" w:type="dxa"/>
              <w:bottom w:w="28" w:type="dxa"/>
              <w:right w:w="28" w:type="dxa"/>
            </w:tcMar>
            <w:vAlign w:val="center"/>
            <w:hideMark/>
          </w:tcPr>
          <w:p w14:paraId="261BB5E3" w14:textId="77777777" w:rsidR="00CC245B" w:rsidRPr="00EC0036" w:rsidRDefault="00CC245B" w:rsidP="00774692">
            <w:pPr>
              <w:pStyle w:val="Table-Left7"/>
            </w:pPr>
            <w:r w:rsidRPr="00EC0036">
              <w:t>Assess the use of guidelines for managing women with epilepsy during pregnancy among ILAE Chapters.</w:t>
            </w:r>
          </w:p>
        </w:tc>
        <w:tc>
          <w:tcPr>
            <w:tcW w:w="0" w:type="auto"/>
            <w:shd w:val="clear" w:color="auto" w:fill="auto"/>
            <w:tcMar>
              <w:top w:w="28" w:type="dxa"/>
              <w:left w:w="28" w:type="dxa"/>
              <w:bottom w:w="28" w:type="dxa"/>
              <w:right w:w="28" w:type="dxa"/>
            </w:tcMar>
            <w:vAlign w:val="center"/>
            <w:hideMark/>
          </w:tcPr>
          <w:p w14:paraId="101D8DB3" w14:textId="77777777" w:rsidR="00CC245B" w:rsidRPr="00EC0036" w:rsidRDefault="00CC245B" w:rsidP="00FC051E">
            <w:pPr>
              <w:pStyle w:val="Table-Left7"/>
              <w:jc w:val="right"/>
            </w:pPr>
            <w:r w:rsidRPr="00EC0036">
              <w:t>77</w:t>
            </w:r>
          </w:p>
        </w:tc>
      </w:tr>
      <w:tr w:rsidR="00CC245B" w:rsidRPr="00EC0036" w14:paraId="43130B03" w14:textId="77777777" w:rsidTr="00F55019">
        <w:trPr>
          <w:trHeight w:val="20"/>
        </w:trPr>
        <w:tc>
          <w:tcPr>
            <w:tcW w:w="0" w:type="auto"/>
            <w:shd w:val="clear" w:color="auto" w:fill="auto"/>
            <w:tcMar>
              <w:top w:w="28" w:type="dxa"/>
              <w:left w:w="28" w:type="dxa"/>
              <w:bottom w:w="28" w:type="dxa"/>
              <w:right w:w="28" w:type="dxa"/>
            </w:tcMar>
            <w:vAlign w:val="center"/>
            <w:hideMark/>
          </w:tcPr>
          <w:p w14:paraId="024202D0" w14:textId="77777777" w:rsidR="00CC245B" w:rsidRPr="005A7BCB" w:rsidRDefault="00CC245B" w:rsidP="00774692">
            <w:pPr>
              <w:pStyle w:val="Table-Left7"/>
            </w:pPr>
            <w:r w:rsidRPr="005A7BCB">
              <w:t>172</w:t>
            </w:r>
          </w:p>
        </w:tc>
        <w:tc>
          <w:tcPr>
            <w:tcW w:w="0" w:type="auto"/>
            <w:shd w:val="clear" w:color="auto" w:fill="auto"/>
            <w:tcMar>
              <w:top w:w="28" w:type="dxa"/>
              <w:left w:w="28" w:type="dxa"/>
              <w:bottom w:w="28" w:type="dxa"/>
              <w:right w:w="28" w:type="dxa"/>
            </w:tcMar>
            <w:vAlign w:val="center"/>
            <w:hideMark/>
          </w:tcPr>
          <w:p w14:paraId="3972A879" w14:textId="4B1A4966" w:rsidR="00CC245B" w:rsidRPr="00EC0036" w:rsidRDefault="00774692" w:rsidP="00774692">
            <w:pPr>
              <w:pStyle w:val="Table-Left7"/>
            </w:pPr>
            <w:r>
              <w:rPr>
                <w:noProof/>
              </w:rPr>
              <w:t>(Champagne et al., 2020)</w:t>
            </w:r>
          </w:p>
        </w:tc>
        <w:tc>
          <w:tcPr>
            <w:tcW w:w="0" w:type="auto"/>
            <w:shd w:val="clear" w:color="auto" w:fill="auto"/>
            <w:tcMar>
              <w:top w:w="28" w:type="dxa"/>
              <w:left w:w="28" w:type="dxa"/>
              <w:bottom w:w="28" w:type="dxa"/>
              <w:right w:w="28" w:type="dxa"/>
            </w:tcMar>
            <w:vAlign w:val="center"/>
            <w:hideMark/>
          </w:tcPr>
          <w:p w14:paraId="7EB60BAA" w14:textId="77777777" w:rsidR="00CC245B" w:rsidRPr="00EC0036" w:rsidRDefault="00CC245B" w:rsidP="00774692">
            <w:pPr>
              <w:pStyle w:val="Table-Left7"/>
            </w:pPr>
            <w:r w:rsidRPr="00EC0036">
              <w:t>Understand global practices related to endoscopic endonasal surgery during the COVID-19 pandemic.</w:t>
            </w:r>
          </w:p>
        </w:tc>
        <w:tc>
          <w:tcPr>
            <w:tcW w:w="0" w:type="auto"/>
            <w:shd w:val="clear" w:color="auto" w:fill="auto"/>
            <w:tcMar>
              <w:top w:w="28" w:type="dxa"/>
              <w:left w:w="28" w:type="dxa"/>
              <w:bottom w:w="28" w:type="dxa"/>
              <w:right w:w="28" w:type="dxa"/>
            </w:tcMar>
            <w:vAlign w:val="center"/>
            <w:hideMark/>
          </w:tcPr>
          <w:p w14:paraId="28EA6435" w14:textId="77777777" w:rsidR="00CC245B" w:rsidRPr="00EC0036" w:rsidRDefault="00CC245B" w:rsidP="00FC051E">
            <w:pPr>
              <w:pStyle w:val="Table-Left7"/>
              <w:jc w:val="right"/>
            </w:pPr>
            <w:r w:rsidRPr="00EC0036">
              <w:t>135</w:t>
            </w:r>
          </w:p>
        </w:tc>
      </w:tr>
      <w:tr w:rsidR="00CC245B" w:rsidRPr="00EC0036" w14:paraId="7027534B" w14:textId="77777777" w:rsidTr="00F55019">
        <w:trPr>
          <w:trHeight w:val="20"/>
        </w:trPr>
        <w:tc>
          <w:tcPr>
            <w:tcW w:w="0" w:type="auto"/>
            <w:shd w:val="clear" w:color="auto" w:fill="auto"/>
            <w:tcMar>
              <w:top w:w="28" w:type="dxa"/>
              <w:left w:w="28" w:type="dxa"/>
              <w:bottom w:w="28" w:type="dxa"/>
              <w:right w:w="28" w:type="dxa"/>
            </w:tcMar>
            <w:vAlign w:val="center"/>
            <w:hideMark/>
          </w:tcPr>
          <w:p w14:paraId="4C9A500D" w14:textId="77777777" w:rsidR="00CC245B" w:rsidRPr="005A7BCB" w:rsidRDefault="00CC245B" w:rsidP="00774692">
            <w:pPr>
              <w:pStyle w:val="Table-Left7"/>
            </w:pPr>
            <w:r w:rsidRPr="005A7BCB">
              <w:t>173</w:t>
            </w:r>
          </w:p>
        </w:tc>
        <w:tc>
          <w:tcPr>
            <w:tcW w:w="0" w:type="auto"/>
            <w:shd w:val="clear" w:color="auto" w:fill="auto"/>
            <w:tcMar>
              <w:top w:w="28" w:type="dxa"/>
              <w:left w:w="28" w:type="dxa"/>
              <w:bottom w:w="28" w:type="dxa"/>
              <w:right w:w="28" w:type="dxa"/>
            </w:tcMar>
            <w:vAlign w:val="center"/>
            <w:hideMark/>
          </w:tcPr>
          <w:p w14:paraId="56FDD405" w14:textId="4C281136" w:rsidR="00CC245B" w:rsidRPr="00EC0036" w:rsidRDefault="00774692" w:rsidP="00774692">
            <w:pPr>
              <w:pStyle w:val="Table-Left7"/>
            </w:pPr>
            <w:r>
              <w:rPr>
                <w:noProof/>
              </w:rPr>
              <w:t>(Louie et al., 2020)</w:t>
            </w:r>
          </w:p>
        </w:tc>
        <w:tc>
          <w:tcPr>
            <w:tcW w:w="0" w:type="auto"/>
            <w:shd w:val="clear" w:color="auto" w:fill="auto"/>
            <w:tcMar>
              <w:top w:w="28" w:type="dxa"/>
              <w:left w:w="28" w:type="dxa"/>
              <w:bottom w:w="28" w:type="dxa"/>
              <w:right w:w="28" w:type="dxa"/>
            </w:tcMar>
            <w:vAlign w:val="center"/>
            <w:hideMark/>
          </w:tcPr>
          <w:p w14:paraId="62BBA0BA" w14:textId="77777777" w:rsidR="00CC245B" w:rsidRPr="00EC0036" w:rsidRDefault="00CC245B" w:rsidP="00774692">
            <w:pPr>
              <w:pStyle w:val="Table-Left7"/>
            </w:pPr>
            <w:r w:rsidRPr="00EC0036">
              <w:t>Collect perspectives on pharmacologic thromboprophylaxis in spine surgery through an international survey of spine surgeons.</w:t>
            </w:r>
          </w:p>
        </w:tc>
        <w:tc>
          <w:tcPr>
            <w:tcW w:w="0" w:type="auto"/>
            <w:shd w:val="clear" w:color="auto" w:fill="auto"/>
            <w:tcMar>
              <w:top w:w="28" w:type="dxa"/>
              <w:left w:w="28" w:type="dxa"/>
              <w:bottom w:w="28" w:type="dxa"/>
              <w:right w:w="28" w:type="dxa"/>
            </w:tcMar>
            <w:vAlign w:val="center"/>
            <w:hideMark/>
          </w:tcPr>
          <w:p w14:paraId="5311E266" w14:textId="77777777" w:rsidR="00CC245B" w:rsidRPr="00EC0036" w:rsidRDefault="00CC245B" w:rsidP="00FC051E">
            <w:pPr>
              <w:pStyle w:val="Table-Left7"/>
              <w:jc w:val="right"/>
            </w:pPr>
            <w:r w:rsidRPr="00EC0036">
              <w:t>316</w:t>
            </w:r>
          </w:p>
        </w:tc>
      </w:tr>
      <w:tr w:rsidR="00CC245B" w:rsidRPr="00EC0036" w14:paraId="1DC9F650" w14:textId="77777777" w:rsidTr="00F55019">
        <w:trPr>
          <w:trHeight w:val="20"/>
        </w:trPr>
        <w:tc>
          <w:tcPr>
            <w:tcW w:w="0" w:type="auto"/>
            <w:shd w:val="clear" w:color="auto" w:fill="auto"/>
            <w:tcMar>
              <w:top w:w="28" w:type="dxa"/>
              <w:left w:w="28" w:type="dxa"/>
              <w:bottom w:w="28" w:type="dxa"/>
              <w:right w:w="28" w:type="dxa"/>
            </w:tcMar>
            <w:vAlign w:val="center"/>
            <w:hideMark/>
          </w:tcPr>
          <w:p w14:paraId="2FB36832" w14:textId="77777777" w:rsidR="00CC245B" w:rsidRPr="005A7BCB" w:rsidRDefault="00CC245B" w:rsidP="00774692">
            <w:pPr>
              <w:pStyle w:val="Table-Left7"/>
            </w:pPr>
            <w:r w:rsidRPr="005A7BCB">
              <w:t>174</w:t>
            </w:r>
          </w:p>
        </w:tc>
        <w:tc>
          <w:tcPr>
            <w:tcW w:w="0" w:type="auto"/>
            <w:shd w:val="clear" w:color="auto" w:fill="auto"/>
            <w:tcMar>
              <w:top w:w="28" w:type="dxa"/>
              <w:left w:w="28" w:type="dxa"/>
              <w:bottom w:w="28" w:type="dxa"/>
              <w:right w:w="28" w:type="dxa"/>
            </w:tcMar>
            <w:vAlign w:val="center"/>
            <w:hideMark/>
          </w:tcPr>
          <w:p w14:paraId="10B11B10" w14:textId="74FCF8A8" w:rsidR="00CC245B" w:rsidRPr="00EC0036" w:rsidRDefault="00774692" w:rsidP="00774692">
            <w:pPr>
              <w:pStyle w:val="Table-Left7"/>
            </w:pPr>
            <w:r>
              <w:rPr>
                <w:noProof/>
              </w:rPr>
              <w:t>(Tartari et al., 2020)</w:t>
            </w:r>
          </w:p>
        </w:tc>
        <w:tc>
          <w:tcPr>
            <w:tcW w:w="0" w:type="auto"/>
            <w:shd w:val="clear" w:color="auto" w:fill="auto"/>
            <w:tcMar>
              <w:top w:w="28" w:type="dxa"/>
              <w:left w:w="28" w:type="dxa"/>
              <w:bottom w:w="28" w:type="dxa"/>
              <w:right w:w="28" w:type="dxa"/>
            </w:tcMar>
            <w:vAlign w:val="center"/>
            <w:hideMark/>
          </w:tcPr>
          <w:p w14:paraId="7567E091" w14:textId="77777777" w:rsidR="00CC245B" w:rsidRPr="00EC0036" w:rsidRDefault="00CC245B" w:rsidP="00774692">
            <w:pPr>
              <w:pStyle w:val="Table-Left7"/>
            </w:pPr>
            <w:r w:rsidRPr="00EC0036">
              <w:t>Explore views and behaviors of healthcare workers regarding presenteeism when experiencing influenza-like illness.</w:t>
            </w:r>
          </w:p>
        </w:tc>
        <w:tc>
          <w:tcPr>
            <w:tcW w:w="0" w:type="auto"/>
            <w:shd w:val="clear" w:color="auto" w:fill="auto"/>
            <w:tcMar>
              <w:top w:w="28" w:type="dxa"/>
              <w:left w:w="28" w:type="dxa"/>
              <w:bottom w:w="28" w:type="dxa"/>
              <w:right w:w="28" w:type="dxa"/>
            </w:tcMar>
            <w:vAlign w:val="center"/>
            <w:hideMark/>
          </w:tcPr>
          <w:p w14:paraId="2D1F1DE0" w14:textId="77777777" w:rsidR="00CC245B" w:rsidRPr="00EC0036" w:rsidRDefault="00CC245B" w:rsidP="00FC051E">
            <w:pPr>
              <w:pStyle w:val="Table-Left7"/>
              <w:jc w:val="right"/>
            </w:pPr>
            <w:r w:rsidRPr="00EC0036">
              <w:t>533</w:t>
            </w:r>
          </w:p>
        </w:tc>
      </w:tr>
      <w:tr w:rsidR="00CC245B" w:rsidRPr="00EC0036" w14:paraId="203CC161" w14:textId="77777777" w:rsidTr="00F55019">
        <w:trPr>
          <w:trHeight w:val="20"/>
        </w:trPr>
        <w:tc>
          <w:tcPr>
            <w:tcW w:w="0" w:type="auto"/>
            <w:shd w:val="clear" w:color="auto" w:fill="auto"/>
            <w:tcMar>
              <w:top w:w="28" w:type="dxa"/>
              <w:left w:w="28" w:type="dxa"/>
              <w:bottom w:w="28" w:type="dxa"/>
              <w:right w:w="28" w:type="dxa"/>
            </w:tcMar>
            <w:vAlign w:val="center"/>
            <w:hideMark/>
          </w:tcPr>
          <w:p w14:paraId="67FB3007" w14:textId="77777777" w:rsidR="00CC245B" w:rsidRPr="005A7BCB" w:rsidRDefault="00CC245B" w:rsidP="00774692">
            <w:pPr>
              <w:pStyle w:val="Table-Left7"/>
            </w:pPr>
            <w:r w:rsidRPr="005A7BCB">
              <w:t>175</w:t>
            </w:r>
          </w:p>
        </w:tc>
        <w:tc>
          <w:tcPr>
            <w:tcW w:w="0" w:type="auto"/>
            <w:shd w:val="clear" w:color="auto" w:fill="auto"/>
            <w:tcMar>
              <w:top w:w="28" w:type="dxa"/>
              <w:left w:w="28" w:type="dxa"/>
              <w:bottom w:w="28" w:type="dxa"/>
              <w:right w:w="28" w:type="dxa"/>
            </w:tcMar>
            <w:vAlign w:val="center"/>
            <w:hideMark/>
          </w:tcPr>
          <w:p w14:paraId="2A6E7BFF" w14:textId="07A41042" w:rsidR="00CC245B" w:rsidRPr="00EC0036" w:rsidRDefault="00774692" w:rsidP="00774692">
            <w:pPr>
              <w:pStyle w:val="Table-Left7"/>
            </w:pPr>
            <w:r>
              <w:rPr>
                <w:noProof/>
              </w:rPr>
              <w:t>(Fontanella et al., 2020)</w:t>
            </w:r>
          </w:p>
        </w:tc>
        <w:tc>
          <w:tcPr>
            <w:tcW w:w="0" w:type="auto"/>
            <w:shd w:val="clear" w:color="auto" w:fill="auto"/>
            <w:tcMar>
              <w:top w:w="28" w:type="dxa"/>
              <w:left w:w="28" w:type="dxa"/>
              <w:bottom w:w="28" w:type="dxa"/>
              <w:right w:w="28" w:type="dxa"/>
            </w:tcMar>
            <w:vAlign w:val="center"/>
            <w:hideMark/>
          </w:tcPr>
          <w:p w14:paraId="6B97BE59" w14:textId="77777777" w:rsidR="00CC245B" w:rsidRPr="00EC0036" w:rsidRDefault="00CC245B" w:rsidP="00774692">
            <w:pPr>
              <w:pStyle w:val="Table-Left7"/>
            </w:pPr>
            <w:r w:rsidRPr="00EC0036">
              <w:t>Investigated the situation of neurosurgeons during the COVID-19 pandemic.</w:t>
            </w:r>
          </w:p>
        </w:tc>
        <w:tc>
          <w:tcPr>
            <w:tcW w:w="0" w:type="auto"/>
            <w:shd w:val="clear" w:color="auto" w:fill="auto"/>
            <w:tcMar>
              <w:top w:w="28" w:type="dxa"/>
              <w:left w:w="28" w:type="dxa"/>
              <w:bottom w:w="28" w:type="dxa"/>
              <w:right w:w="28" w:type="dxa"/>
            </w:tcMar>
            <w:vAlign w:val="center"/>
            <w:hideMark/>
          </w:tcPr>
          <w:p w14:paraId="376E5EEF" w14:textId="77777777" w:rsidR="00CC245B" w:rsidRPr="00EC0036" w:rsidRDefault="00CC245B" w:rsidP="00FC051E">
            <w:pPr>
              <w:pStyle w:val="Table-Left7"/>
              <w:jc w:val="right"/>
            </w:pPr>
            <w:r w:rsidRPr="00EC0036">
              <w:t>446</w:t>
            </w:r>
          </w:p>
        </w:tc>
      </w:tr>
      <w:tr w:rsidR="00CC245B" w:rsidRPr="00EC0036" w14:paraId="2AF4A97A" w14:textId="77777777" w:rsidTr="00F55019">
        <w:trPr>
          <w:trHeight w:val="20"/>
        </w:trPr>
        <w:tc>
          <w:tcPr>
            <w:tcW w:w="0" w:type="auto"/>
            <w:shd w:val="clear" w:color="auto" w:fill="auto"/>
            <w:tcMar>
              <w:top w:w="28" w:type="dxa"/>
              <w:left w:w="28" w:type="dxa"/>
              <w:bottom w:w="28" w:type="dxa"/>
              <w:right w:w="28" w:type="dxa"/>
            </w:tcMar>
            <w:vAlign w:val="center"/>
            <w:hideMark/>
          </w:tcPr>
          <w:p w14:paraId="55D375D0" w14:textId="77777777" w:rsidR="00CC245B" w:rsidRPr="005A7BCB" w:rsidRDefault="00CC245B" w:rsidP="00774692">
            <w:pPr>
              <w:pStyle w:val="Table-Left7"/>
            </w:pPr>
            <w:r w:rsidRPr="005A7BCB">
              <w:t>176</w:t>
            </w:r>
          </w:p>
        </w:tc>
        <w:tc>
          <w:tcPr>
            <w:tcW w:w="0" w:type="auto"/>
            <w:shd w:val="clear" w:color="auto" w:fill="auto"/>
            <w:tcMar>
              <w:top w:w="28" w:type="dxa"/>
              <w:left w:w="28" w:type="dxa"/>
              <w:bottom w:w="28" w:type="dxa"/>
              <w:right w:w="28" w:type="dxa"/>
            </w:tcMar>
            <w:vAlign w:val="center"/>
            <w:hideMark/>
          </w:tcPr>
          <w:p w14:paraId="2C5B82A8" w14:textId="04CCC955" w:rsidR="00CC245B" w:rsidRPr="00EC0036" w:rsidRDefault="00774692" w:rsidP="00774692">
            <w:pPr>
              <w:pStyle w:val="Table-Left7"/>
            </w:pPr>
            <w:r>
              <w:rPr>
                <w:noProof/>
              </w:rPr>
              <w:t>(Siriwardena et al., 2020)</w:t>
            </w:r>
          </w:p>
        </w:tc>
        <w:tc>
          <w:tcPr>
            <w:tcW w:w="0" w:type="auto"/>
            <w:shd w:val="clear" w:color="auto" w:fill="auto"/>
            <w:tcMar>
              <w:top w:w="28" w:type="dxa"/>
              <w:left w:w="28" w:type="dxa"/>
              <w:bottom w:w="28" w:type="dxa"/>
              <w:right w:w="28" w:type="dxa"/>
            </w:tcMar>
            <w:vAlign w:val="center"/>
            <w:hideMark/>
          </w:tcPr>
          <w:p w14:paraId="4DB0358E" w14:textId="77777777" w:rsidR="00CC245B" w:rsidRPr="00EC0036" w:rsidRDefault="00CC245B" w:rsidP="00774692">
            <w:pPr>
              <w:pStyle w:val="Table-Left7"/>
            </w:pPr>
            <w:r w:rsidRPr="00EC0036">
              <w:t>Examined management of patients supported with VA-ECMO.</w:t>
            </w:r>
          </w:p>
        </w:tc>
        <w:tc>
          <w:tcPr>
            <w:tcW w:w="0" w:type="auto"/>
            <w:shd w:val="clear" w:color="auto" w:fill="auto"/>
            <w:tcMar>
              <w:top w:w="28" w:type="dxa"/>
              <w:left w:w="28" w:type="dxa"/>
              <w:bottom w:w="28" w:type="dxa"/>
              <w:right w:w="28" w:type="dxa"/>
            </w:tcMar>
            <w:vAlign w:val="center"/>
            <w:hideMark/>
          </w:tcPr>
          <w:p w14:paraId="7C037035" w14:textId="77777777" w:rsidR="00CC245B" w:rsidRPr="00EC0036" w:rsidRDefault="00CC245B" w:rsidP="00FC051E">
            <w:pPr>
              <w:pStyle w:val="Table-Left7"/>
              <w:jc w:val="right"/>
            </w:pPr>
            <w:r w:rsidRPr="00EC0036">
              <w:t>243</w:t>
            </w:r>
          </w:p>
        </w:tc>
      </w:tr>
      <w:tr w:rsidR="00CC245B" w:rsidRPr="00EC0036" w14:paraId="0AED170E" w14:textId="77777777" w:rsidTr="00F55019">
        <w:trPr>
          <w:trHeight w:val="20"/>
        </w:trPr>
        <w:tc>
          <w:tcPr>
            <w:tcW w:w="0" w:type="auto"/>
            <w:shd w:val="clear" w:color="auto" w:fill="auto"/>
            <w:tcMar>
              <w:top w:w="28" w:type="dxa"/>
              <w:left w:w="28" w:type="dxa"/>
              <w:bottom w:w="28" w:type="dxa"/>
              <w:right w:w="28" w:type="dxa"/>
            </w:tcMar>
            <w:vAlign w:val="center"/>
            <w:hideMark/>
          </w:tcPr>
          <w:p w14:paraId="0716697E" w14:textId="77777777" w:rsidR="00CC245B" w:rsidRPr="005A7BCB" w:rsidRDefault="00CC245B" w:rsidP="00774692">
            <w:pPr>
              <w:pStyle w:val="Table-Left7"/>
            </w:pPr>
            <w:r w:rsidRPr="005A7BCB">
              <w:t>177</w:t>
            </w:r>
          </w:p>
        </w:tc>
        <w:tc>
          <w:tcPr>
            <w:tcW w:w="0" w:type="auto"/>
            <w:shd w:val="clear" w:color="auto" w:fill="auto"/>
            <w:tcMar>
              <w:top w:w="28" w:type="dxa"/>
              <w:left w:w="28" w:type="dxa"/>
              <w:bottom w:w="28" w:type="dxa"/>
              <w:right w:w="28" w:type="dxa"/>
            </w:tcMar>
            <w:vAlign w:val="center"/>
            <w:hideMark/>
          </w:tcPr>
          <w:p w14:paraId="01D9B4C9" w14:textId="7844BDEA" w:rsidR="00CC245B" w:rsidRPr="00EC0036" w:rsidRDefault="00774692" w:rsidP="00774692">
            <w:pPr>
              <w:pStyle w:val="Table-Left7"/>
            </w:pPr>
            <w:r>
              <w:rPr>
                <w:noProof/>
              </w:rPr>
              <w:t>(Clynes et al., 2020)</w:t>
            </w:r>
          </w:p>
        </w:tc>
        <w:tc>
          <w:tcPr>
            <w:tcW w:w="0" w:type="auto"/>
            <w:shd w:val="clear" w:color="auto" w:fill="auto"/>
            <w:tcMar>
              <w:top w:w="28" w:type="dxa"/>
              <w:left w:w="28" w:type="dxa"/>
              <w:bottom w:w="28" w:type="dxa"/>
              <w:right w:w="28" w:type="dxa"/>
            </w:tcMar>
            <w:vAlign w:val="center"/>
            <w:hideMark/>
          </w:tcPr>
          <w:p w14:paraId="17F9245E" w14:textId="77777777" w:rsidR="00CC245B" w:rsidRPr="00EC0036" w:rsidRDefault="00CC245B" w:rsidP="00774692">
            <w:pPr>
              <w:pStyle w:val="Table-Left7"/>
            </w:pPr>
            <w:r w:rsidRPr="00EC0036">
              <w:t>Assessed quality and accessibility of DXA services worldwide.</w:t>
            </w:r>
          </w:p>
        </w:tc>
        <w:tc>
          <w:tcPr>
            <w:tcW w:w="0" w:type="auto"/>
            <w:shd w:val="clear" w:color="auto" w:fill="auto"/>
            <w:tcMar>
              <w:top w:w="28" w:type="dxa"/>
              <w:left w:w="28" w:type="dxa"/>
              <w:bottom w:w="28" w:type="dxa"/>
              <w:right w:w="28" w:type="dxa"/>
            </w:tcMar>
            <w:vAlign w:val="center"/>
            <w:hideMark/>
          </w:tcPr>
          <w:p w14:paraId="4BF4D71B" w14:textId="77777777" w:rsidR="00CC245B" w:rsidRPr="00EC0036" w:rsidRDefault="00CC245B" w:rsidP="00FC051E">
            <w:pPr>
              <w:pStyle w:val="Table-Left7"/>
              <w:jc w:val="right"/>
            </w:pPr>
            <w:r w:rsidRPr="00EC0036">
              <w:t>121</w:t>
            </w:r>
          </w:p>
        </w:tc>
      </w:tr>
      <w:tr w:rsidR="00CC245B" w:rsidRPr="00EC0036" w14:paraId="2D839BB6" w14:textId="77777777" w:rsidTr="00F55019">
        <w:trPr>
          <w:trHeight w:val="20"/>
        </w:trPr>
        <w:tc>
          <w:tcPr>
            <w:tcW w:w="0" w:type="auto"/>
            <w:shd w:val="clear" w:color="auto" w:fill="auto"/>
            <w:tcMar>
              <w:top w:w="28" w:type="dxa"/>
              <w:left w:w="28" w:type="dxa"/>
              <w:bottom w:w="28" w:type="dxa"/>
              <w:right w:w="28" w:type="dxa"/>
            </w:tcMar>
            <w:vAlign w:val="center"/>
            <w:hideMark/>
          </w:tcPr>
          <w:p w14:paraId="449A2B4F" w14:textId="77777777" w:rsidR="00CC245B" w:rsidRPr="005A7BCB" w:rsidRDefault="00CC245B" w:rsidP="00774692">
            <w:pPr>
              <w:pStyle w:val="Table-Left7"/>
            </w:pPr>
            <w:r w:rsidRPr="005A7BCB">
              <w:t>178</w:t>
            </w:r>
          </w:p>
        </w:tc>
        <w:tc>
          <w:tcPr>
            <w:tcW w:w="0" w:type="auto"/>
            <w:shd w:val="clear" w:color="auto" w:fill="auto"/>
            <w:tcMar>
              <w:top w:w="28" w:type="dxa"/>
              <w:left w:w="28" w:type="dxa"/>
              <w:bottom w:w="28" w:type="dxa"/>
              <w:right w:w="28" w:type="dxa"/>
            </w:tcMar>
            <w:vAlign w:val="center"/>
            <w:hideMark/>
          </w:tcPr>
          <w:p w14:paraId="697C4A84" w14:textId="48F280A3" w:rsidR="00CC245B" w:rsidRPr="00EC0036" w:rsidRDefault="00774692" w:rsidP="00774692">
            <w:pPr>
              <w:pStyle w:val="Table-Left7"/>
            </w:pPr>
            <w:r>
              <w:rPr>
                <w:noProof/>
              </w:rPr>
              <w:t>(Lazaridis et al., 2020)</w:t>
            </w:r>
          </w:p>
        </w:tc>
        <w:tc>
          <w:tcPr>
            <w:tcW w:w="0" w:type="auto"/>
            <w:shd w:val="clear" w:color="auto" w:fill="auto"/>
            <w:tcMar>
              <w:top w:w="28" w:type="dxa"/>
              <w:left w:w="28" w:type="dxa"/>
              <w:bottom w:w="28" w:type="dxa"/>
              <w:right w:w="28" w:type="dxa"/>
            </w:tcMar>
            <w:vAlign w:val="center"/>
            <w:hideMark/>
          </w:tcPr>
          <w:p w14:paraId="60439B78" w14:textId="77777777" w:rsidR="00CC245B" w:rsidRPr="00EC0036" w:rsidRDefault="00CC245B" w:rsidP="00774692">
            <w:pPr>
              <w:pStyle w:val="Table-Left7"/>
            </w:pPr>
            <w:r w:rsidRPr="00EC0036">
              <w:t>Evaluated the impact of COVID-19 on bariatric surgical practice.</w:t>
            </w:r>
          </w:p>
        </w:tc>
        <w:tc>
          <w:tcPr>
            <w:tcW w:w="0" w:type="auto"/>
            <w:shd w:val="clear" w:color="auto" w:fill="auto"/>
            <w:tcMar>
              <w:top w:w="28" w:type="dxa"/>
              <w:left w:w="28" w:type="dxa"/>
              <w:bottom w:w="28" w:type="dxa"/>
              <w:right w:w="28" w:type="dxa"/>
            </w:tcMar>
            <w:vAlign w:val="center"/>
            <w:hideMark/>
          </w:tcPr>
          <w:p w14:paraId="1CB02B8E" w14:textId="77777777" w:rsidR="00CC245B" w:rsidRPr="00EC0036" w:rsidRDefault="00CC245B" w:rsidP="00FC051E">
            <w:pPr>
              <w:pStyle w:val="Table-Left7"/>
              <w:jc w:val="right"/>
            </w:pPr>
            <w:r w:rsidRPr="00EC0036">
              <w:t>169</w:t>
            </w:r>
          </w:p>
        </w:tc>
      </w:tr>
      <w:tr w:rsidR="00CC245B" w:rsidRPr="00EC0036" w14:paraId="2504D581" w14:textId="77777777" w:rsidTr="00F55019">
        <w:trPr>
          <w:trHeight w:val="20"/>
        </w:trPr>
        <w:tc>
          <w:tcPr>
            <w:tcW w:w="0" w:type="auto"/>
            <w:shd w:val="clear" w:color="auto" w:fill="auto"/>
            <w:tcMar>
              <w:top w:w="28" w:type="dxa"/>
              <w:left w:w="28" w:type="dxa"/>
              <w:bottom w:w="28" w:type="dxa"/>
              <w:right w:w="28" w:type="dxa"/>
            </w:tcMar>
            <w:vAlign w:val="center"/>
            <w:hideMark/>
          </w:tcPr>
          <w:p w14:paraId="2CF966A4" w14:textId="77777777" w:rsidR="00CC245B" w:rsidRPr="005A7BCB" w:rsidRDefault="00CC245B" w:rsidP="00774692">
            <w:pPr>
              <w:pStyle w:val="Table-Left7"/>
            </w:pPr>
            <w:r w:rsidRPr="005A7BCB">
              <w:t>179</w:t>
            </w:r>
          </w:p>
        </w:tc>
        <w:tc>
          <w:tcPr>
            <w:tcW w:w="0" w:type="auto"/>
            <w:shd w:val="clear" w:color="auto" w:fill="auto"/>
            <w:tcMar>
              <w:top w:w="28" w:type="dxa"/>
              <w:left w:w="28" w:type="dxa"/>
              <w:bottom w:w="28" w:type="dxa"/>
              <w:right w:w="28" w:type="dxa"/>
            </w:tcMar>
            <w:vAlign w:val="center"/>
            <w:hideMark/>
          </w:tcPr>
          <w:p w14:paraId="76E36D07" w14:textId="451CB686" w:rsidR="00CC245B" w:rsidRPr="00EC0036" w:rsidRDefault="00774692" w:rsidP="00774692">
            <w:pPr>
              <w:pStyle w:val="Table-Left7"/>
            </w:pPr>
            <w:r>
              <w:rPr>
                <w:noProof/>
              </w:rPr>
              <w:t>(Loh, Horvath, Wang, Koch, Adeli, et al., 2020)</w:t>
            </w:r>
          </w:p>
        </w:tc>
        <w:tc>
          <w:tcPr>
            <w:tcW w:w="0" w:type="auto"/>
            <w:shd w:val="clear" w:color="auto" w:fill="auto"/>
            <w:tcMar>
              <w:top w:w="28" w:type="dxa"/>
              <w:left w:w="28" w:type="dxa"/>
              <w:bottom w:w="28" w:type="dxa"/>
              <w:right w:w="28" w:type="dxa"/>
            </w:tcMar>
            <w:vAlign w:val="center"/>
            <w:hideMark/>
          </w:tcPr>
          <w:p w14:paraId="0DDAA260" w14:textId="77777777" w:rsidR="00CC245B" w:rsidRPr="00EC0036" w:rsidRDefault="00CC245B" w:rsidP="00774692">
            <w:pPr>
              <w:pStyle w:val="Table-Left7"/>
            </w:pPr>
            <w:r w:rsidRPr="00EC0036">
              <w:t>Investigated operational challenges in biochemistry laboratories during COVID-19.</w:t>
            </w:r>
          </w:p>
        </w:tc>
        <w:tc>
          <w:tcPr>
            <w:tcW w:w="0" w:type="auto"/>
            <w:shd w:val="clear" w:color="auto" w:fill="auto"/>
            <w:tcMar>
              <w:top w:w="28" w:type="dxa"/>
              <w:left w:w="28" w:type="dxa"/>
              <w:bottom w:w="28" w:type="dxa"/>
              <w:right w:w="28" w:type="dxa"/>
            </w:tcMar>
            <w:vAlign w:val="center"/>
            <w:hideMark/>
          </w:tcPr>
          <w:p w14:paraId="17940808" w14:textId="77777777" w:rsidR="00CC245B" w:rsidRPr="00EC0036" w:rsidRDefault="00CC245B" w:rsidP="00FC051E">
            <w:pPr>
              <w:pStyle w:val="Table-Left7"/>
              <w:jc w:val="right"/>
            </w:pPr>
            <w:r w:rsidRPr="00EC0036">
              <w:t>1210</w:t>
            </w:r>
          </w:p>
        </w:tc>
      </w:tr>
      <w:tr w:rsidR="00CC245B" w:rsidRPr="00EC0036" w14:paraId="30EDD1D8" w14:textId="77777777" w:rsidTr="00F55019">
        <w:trPr>
          <w:trHeight w:val="20"/>
        </w:trPr>
        <w:tc>
          <w:tcPr>
            <w:tcW w:w="0" w:type="auto"/>
            <w:shd w:val="clear" w:color="auto" w:fill="auto"/>
            <w:tcMar>
              <w:top w:w="28" w:type="dxa"/>
              <w:left w:w="28" w:type="dxa"/>
              <w:bottom w:w="28" w:type="dxa"/>
              <w:right w:w="28" w:type="dxa"/>
            </w:tcMar>
            <w:vAlign w:val="center"/>
            <w:hideMark/>
          </w:tcPr>
          <w:p w14:paraId="457F6AFD" w14:textId="77777777" w:rsidR="00CC245B" w:rsidRPr="005A7BCB" w:rsidRDefault="00CC245B" w:rsidP="00774692">
            <w:pPr>
              <w:pStyle w:val="Table-Left7"/>
            </w:pPr>
            <w:r w:rsidRPr="005A7BCB">
              <w:t>180</w:t>
            </w:r>
          </w:p>
        </w:tc>
        <w:tc>
          <w:tcPr>
            <w:tcW w:w="0" w:type="auto"/>
            <w:shd w:val="clear" w:color="auto" w:fill="auto"/>
            <w:tcMar>
              <w:top w:w="28" w:type="dxa"/>
              <w:left w:w="28" w:type="dxa"/>
              <w:bottom w:w="28" w:type="dxa"/>
              <w:right w:w="28" w:type="dxa"/>
            </w:tcMar>
            <w:vAlign w:val="center"/>
            <w:hideMark/>
          </w:tcPr>
          <w:p w14:paraId="44383D6F" w14:textId="7D4247B9" w:rsidR="00CC245B" w:rsidRPr="00EC0036" w:rsidRDefault="00774692" w:rsidP="00774692">
            <w:pPr>
              <w:pStyle w:val="Table-Left7"/>
            </w:pPr>
            <w:r>
              <w:rPr>
                <w:noProof/>
              </w:rPr>
              <w:t>(Chudasama et al., 2020)</w:t>
            </w:r>
          </w:p>
        </w:tc>
        <w:tc>
          <w:tcPr>
            <w:tcW w:w="0" w:type="auto"/>
            <w:shd w:val="clear" w:color="auto" w:fill="auto"/>
            <w:tcMar>
              <w:top w:w="28" w:type="dxa"/>
              <w:left w:w="28" w:type="dxa"/>
              <w:bottom w:w="28" w:type="dxa"/>
              <w:right w:w="28" w:type="dxa"/>
            </w:tcMar>
            <w:vAlign w:val="center"/>
            <w:hideMark/>
          </w:tcPr>
          <w:p w14:paraId="3C9996C7" w14:textId="77777777" w:rsidR="00CC245B" w:rsidRPr="00EC0036" w:rsidRDefault="00CC245B" w:rsidP="00774692">
            <w:pPr>
              <w:pStyle w:val="Table-Left7"/>
            </w:pPr>
            <w:r w:rsidRPr="00EC0036">
              <w:t>Assessed the global impact of COVID-19 on routine care for chronic diseases.</w:t>
            </w:r>
          </w:p>
        </w:tc>
        <w:tc>
          <w:tcPr>
            <w:tcW w:w="0" w:type="auto"/>
            <w:shd w:val="clear" w:color="auto" w:fill="auto"/>
            <w:tcMar>
              <w:top w:w="28" w:type="dxa"/>
              <w:left w:w="28" w:type="dxa"/>
              <w:bottom w:w="28" w:type="dxa"/>
              <w:right w:w="28" w:type="dxa"/>
            </w:tcMar>
            <w:vAlign w:val="center"/>
            <w:hideMark/>
          </w:tcPr>
          <w:p w14:paraId="6B3A26C2" w14:textId="77777777" w:rsidR="00CC245B" w:rsidRPr="00EC0036" w:rsidRDefault="00CC245B" w:rsidP="00FC051E">
            <w:pPr>
              <w:pStyle w:val="Table-Left7"/>
              <w:jc w:val="right"/>
            </w:pPr>
            <w:r w:rsidRPr="00EC0036">
              <w:t>202</w:t>
            </w:r>
          </w:p>
        </w:tc>
      </w:tr>
      <w:tr w:rsidR="00CC245B" w:rsidRPr="00EC0036" w14:paraId="4661D5FC" w14:textId="77777777" w:rsidTr="00F55019">
        <w:trPr>
          <w:trHeight w:val="20"/>
        </w:trPr>
        <w:tc>
          <w:tcPr>
            <w:tcW w:w="0" w:type="auto"/>
            <w:shd w:val="clear" w:color="auto" w:fill="auto"/>
            <w:tcMar>
              <w:top w:w="28" w:type="dxa"/>
              <w:left w:w="28" w:type="dxa"/>
              <w:bottom w:w="28" w:type="dxa"/>
              <w:right w:w="28" w:type="dxa"/>
            </w:tcMar>
            <w:vAlign w:val="center"/>
            <w:hideMark/>
          </w:tcPr>
          <w:p w14:paraId="2E981E91" w14:textId="77777777" w:rsidR="00CC245B" w:rsidRPr="005A7BCB" w:rsidRDefault="00CC245B" w:rsidP="00774692">
            <w:pPr>
              <w:pStyle w:val="Table-Left7"/>
            </w:pPr>
            <w:r w:rsidRPr="005A7BCB">
              <w:t>181</w:t>
            </w:r>
          </w:p>
        </w:tc>
        <w:tc>
          <w:tcPr>
            <w:tcW w:w="0" w:type="auto"/>
            <w:shd w:val="clear" w:color="auto" w:fill="auto"/>
            <w:tcMar>
              <w:top w:w="28" w:type="dxa"/>
              <w:left w:w="28" w:type="dxa"/>
              <w:bottom w:w="28" w:type="dxa"/>
              <w:right w:w="28" w:type="dxa"/>
            </w:tcMar>
            <w:vAlign w:val="center"/>
            <w:hideMark/>
          </w:tcPr>
          <w:p w14:paraId="1CD96503" w14:textId="05ED58E9" w:rsidR="00CC245B" w:rsidRPr="00EC0036" w:rsidRDefault="00774692" w:rsidP="00774692">
            <w:pPr>
              <w:pStyle w:val="Table-Left7"/>
            </w:pPr>
            <w:r>
              <w:rPr>
                <w:noProof/>
              </w:rPr>
              <w:t>(Mehta et al., 2020)</w:t>
            </w:r>
          </w:p>
        </w:tc>
        <w:tc>
          <w:tcPr>
            <w:tcW w:w="0" w:type="auto"/>
            <w:shd w:val="clear" w:color="auto" w:fill="auto"/>
            <w:tcMar>
              <w:top w:w="28" w:type="dxa"/>
              <w:left w:w="28" w:type="dxa"/>
              <w:bottom w:w="28" w:type="dxa"/>
              <w:right w:w="28" w:type="dxa"/>
            </w:tcMar>
            <w:vAlign w:val="center"/>
            <w:hideMark/>
          </w:tcPr>
          <w:p w14:paraId="5B04F0BD" w14:textId="77777777" w:rsidR="00CC245B" w:rsidRPr="00EC0036" w:rsidRDefault="00CC245B" w:rsidP="00774692">
            <w:pPr>
              <w:pStyle w:val="Table-Left7"/>
            </w:pPr>
            <w:r w:rsidRPr="00EC0036">
              <w:t>Examined practice changes among rheumatologists during the COVID-19 pandemic.</w:t>
            </w:r>
          </w:p>
        </w:tc>
        <w:tc>
          <w:tcPr>
            <w:tcW w:w="0" w:type="auto"/>
            <w:shd w:val="clear" w:color="auto" w:fill="auto"/>
            <w:tcMar>
              <w:top w:w="28" w:type="dxa"/>
              <w:left w:w="28" w:type="dxa"/>
              <w:bottom w:w="28" w:type="dxa"/>
              <w:right w:w="28" w:type="dxa"/>
            </w:tcMar>
            <w:vAlign w:val="center"/>
            <w:hideMark/>
          </w:tcPr>
          <w:p w14:paraId="67947BE4" w14:textId="77777777" w:rsidR="00CC245B" w:rsidRPr="00EC0036" w:rsidRDefault="00CC245B" w:rsidP="00FC051E">
            <w:pPr>
              <w:pStyle w:val="Table-Left7"/>
              <w:jc w:val="right"/>
            </w:pPr>
            <w:r w:rsidRPr="00EC0036">
              <w:t>548</w:t>
            </w:r>
          </w:p>
        </w:tc>
      </w:tr>
      <w:tr w:rsidR="00CC245B" w:rsidRPr="00EC0036" w14:paraId="55EE9176" w14:textId="77777777" w:rsidTr="00F55019">
        <w:trPr>
          <w:trHeight w:val="20"/>
        </w:trPr>
        <w:tc>
          <w:tcPr>
            <w:tcW w:w="0" w:type="auto"/>
            <w:shd w:val="clear" w:color="auto" w:fill="auto"/>
            <w:tcMar>
              <w:top w:w="28" w:type="dxa"/>
              <w:left w:w="28" w:type="dxa"/>
              <w:bottom w:w="28" w:type="dxa"/>
              <w:right w:w="28" w:type="dxa"/>
            </w:tcMar>
            <w:vAlign w:val="center"/>
            <w:hideMark/>
          </w:tcPr>
          <w:p w14:paraId="325AFD90" w14:textId="77777777" w:rsidR="00CC245B" w:rsidRPr="005A7BCB" w:rsidRDefault="00CC245B" w:rsidP="00774692">
            <w:pPr>
              <w:pStyle w:val="Table-Left7"/>
            </w:pPr>
            <w:r w:rsidRPr="005A7BCB">
              <w:t>182</w:t>
            </w:r>
          </w:p>
        </w:tc>
        <w:tc>
          <w:tcPr>
            <w:tcW w:w="0" w:type="auto"/>
            <w:shd w:val="clear" w:color="auto" w:fill="auto"/>
            <w:tcMar>
              <w:top w:w="28" w:type="dxa"/>
              <w:left w:w="28" w:type="dxa"/>
              <w:bottom w:w="28" w:type="dxa"/>
              <w:right w:w="28" w:type="dxa"/>
            </w:tcMar>
            <w:vAlign w:val="center"/>
            <w:hideMark/>
          </w:tcPr>
          <w:p w14:paraId="67BE4F0F" w14:textId="6493CDAB" w:rsidR="00CC245B" w:rsidRPr="00EC0036" w:rsidRDefault="00774692" w:rsidP="00774692">
            <w:pPr>
              <w:pStyle w:val="Table-Left7"/>
            </w:pPr>
            <w:r>
              <w:rPr>
                <w:noProof/>
              </w:rPr>
              <w:t>(Dudi-Venkata et al., 2020)</w:t>
            </w:r>
          </w:p>
        </w:tc>
        <w:tc>
          <w:tcPr>
            <w:tcW w:w="0" w:type="auto"/>
            <w:shd w:val="clear" w:color="auto" w:fill="auto"/>
            <w:tcMar>
              <w:top w:w="28" w:type="dxa"/>
              <w:left w:w="28" w:type="dxa"/>
              <w:bottom w:w="28" w:type="dxa"/>
              <w:right w:w="28" w:type="dxa"/>
            </w:tcMar>
            <w:vAlign w:val="center"/>
            <w:hideMark/>
          </w:tcPr>
          <w:p w14:paraId="0AEBD2D0" w14:textId="77777777" w:rsidR="00CC245B" w:rsidRPr="00EC0036" w:rsidRDefault="00CC245B" w:rsidP="00774692">
            <w:pPr>
              <w:pStyle w:val="Table-Left7"/>
            </w:pPr>
            <w:r w:rsidRPr="00EC0036">
              <w:t>Gauged surgeons’ preferences and practices regarding laxative use after elective colorectal surgery.</w:t>
            </w:r>
          </w:p>
        </w:tc>
        <w:tc>
          <w:tcPr>
            <w:tcW w:w="0" w:type="auto"/>
            <w:shd w:val="clear" w:color="auto" w:fill="auto"/>
            <w:tcMar>
              <w:top w:w="28" w:type="dxa"/>
              <w:left w:w="28" w:type="dxa"/>
              <w:bottom w:w="28" w:type="dxa"/>
              <w:right w:w="28" w:type="dxa"/>
            </w:tcMar>
            <w:vAlign w:val="center"/>
            <w:hideMark/>
          </w:tcPr>
          <w:p w14:paraId="1403194E" w14:textId="77777777" w:rsidR="00CC245B" w:rsidRPr="00EC0036" w:rsidRDefault="00CC245B" w:rsidP="00FC051E">
            <w:pPr>
              <w:pStyle w:val="Table-Left7"/>
              <w:jc w:val="right"/>
            </w:pPr>
            <w:r w:rsidRPr="00EC0036">
              <w:t>852</w:t>
            </w:r>
          </w:p>
        </w:tc>
      </w:tr>
      <w:tr w:rsidR="00CC245B" w:rsidRPr="00EC0036" w14:paraId="04A689CA" w14:textId="77777777" w:rsidTr="00F55019">
        <w:trPr>
          <w:trHeight w:val="20"/>
        </w:trPr>
        <w:tc>
          <w:tcPr>
            <w:tcW w:w="0" w:type="auto"/>
            <w:shd w:val="clear" w:color="auto" w:fill="auto"/>
            <w:tcMar>
              <w:top w:w="28" w:type="dxa"/>
              <w:left w:w="28" w:type="dxa"/>
              <w:bottom w:w="28" w:type="dxa"/>
              <w:right w:w="28" w:type="dxa"/>
            </w:tcMar>
            <w:vAlign w:val="center"/>
            <w:hideMark/>
          </w:tcPr>
          <w:p w14:paraId="3C4F4AB0" w14:textId="77777777" w:rsidR="00CC245B" w:rsidRPr="005A7BCB" w:rsidRDefault="00CC245B" w:rsidP="00774692">
            <w:pPr>
              <w:pStyle w:val="Table-Left7"/>
            </w:pPr>
            <w:r w:rsidRPr="005A7BCB">
              <w:t>183</w:t>
            </w:r>
          </w:p>
        </w:tc>
        <w:tc>
          <w:tcPr>
            <w:tcW w:w="0" w:type="auto"/>
            <w:shd w:val="clear" w:color="auto" w:fill="auto"/>
            <w:tcMar>
              <w:top w:w="28" w:type="dxa"/>
              <w:left w:w="28" w:type="dxa"/>
              <w:bottom w:w="28" w:type="dxa"/>
              <w:right w:w="28" w:type="dxa"/>
            </w:tcMar>
            <w:vAlign w:val="center"/>
            <w:hideMark/>
          </w:tcPr>
          <w:p w14:paraId="48F10E37" w14:textId="20550874" w:rsidR="00CC245B" w:rsidRPr="00EC0036" w:rsidRDefault="00774692" w:rsidP="00774692">
            <w:pPr>
              <w:pStyle w:val="Table-Left7"/>
            </w:pPr>
            <w:r>
              <w:rPr>
                <w:noProof/>
              </w:rPr>
              <w:t>(Lázaro-Muñoz et al., 2021)</w:t>
            </w:r>
          </w:p>
        </w:tc>
        <w:tc>
          <w:tcPr>
            <w:tcW w:w="0" w:type="auto"/>
            <w:shd w:val="clear" w:color="auto" w:fill="auto"/>
            <w:tcMar>
              <w:top w:w="28" w:type="dxa"/>
              <w:left w:w="28" w:type="dxa"/>
              <w:bottom w:w="28" w:type="dxa"/>
              <w:right w:w="28" w:type="dxa"/>
            </w:tcMar>
            <w:vAlign w:val="center"/>
            <w:hideMark/>
          </w:tcPr>
          <w:p w14:paraId="62BB2A5F" w14:textId="77777777" w:rsidR="00CC245B" w:rsidRPr="00EC0036" w:rsidRDefault="00CC245B" w:rsidP="00774692">
            <w:pPr>
              <w:pStyle w:val="Table-Left7"/>
            </w:pPr>
            <w:r w:rsidRPr="00EC0036">
              <w:t>Examined practices and perspectives on returning genetic research results among psychiatric genetics researchers.</w:t>
            </w:r>
          </w:p>
        </w:tc>
        <w:tc>
          <w:tcPr>
            <w:tcW w:w="0" w:type="auto"/>
            <w:shd w:val="clear" w:color="auto" w:fill="auto"/>
            <w:tcMar>
              <w:top w:w="28" w:type="dxa"/>
              <w:left w:w="28" w:type="dxa"/>
              <w:bottom w:w="28" w:type="dxa"/>
              <w:right w:w="28" w:type="dxa"/>
            </w:tcMar>
            <w:vAlign w:val="center"/>
            <w:hideMark/>
          </w:tcPr>
          <w:p w14:paraId="415568E9" w14:textId="77777777" w:rsidR="00CC245B" w:rsidRPr="00EC0036" w:rsidRDefault="00CC245B" w:rsidP="00FC051E">
            <w:pPr>
              <w:pStyle w:val="Table-Left7"/>
              <w:jc w:val="right"/>
            </w:pPr>
            <w:r w:rsidRPr="00EC0036">
              <w:t>407</w:t>
            </w:r>
          </w:p>
        </w:tc>
      </w:tr>
      <w:tr w:rsidR="00CC245B" w:rsidRPr="00EC0036" w14:paraId="449DAB2B" w14:textId="77777777" w:rsidTr="00F55019">
        <w:trPr>
          <w:trHeight w:val="20"/>
        </w:trPr>
        <w:tc>
          <w:tcPr>
            <w:tcW w:w="0" w:type="auto"/>
            <w:shd w:val="clear" w:color="auto" w:fill="auto"/>
            <w:tcMar>
              <w:top w:w="28" w:type="dxa"/>
              <w:left w:w="28" w:type="dxa"/>
              <w:bottom w:w="28" w:type="dxa"/>
              <w:right w:w="28" w:type="dxa"/>
            </w:tcMar>
            <w:vAlign w:val="center"/>
            <w:hideMark/>
          </w:tcPr>
          <w:p w14:paraId="0400C761" w14:textId="77777777" w:rsidR="00CC245B" w:rsidRPr="005A7BCB" w:rsidRDefault="00CC245B" w:rsidP="00774692">
            <w:pPr>
              <w:pStyle w:val="Table-Left7"/>
            </w:pPr>
            <w:r w:rsidRPr="005A7BCB">
              <w:t>184</w:t>
            </w:r>
          </w:p>
        </w:tc>
        <w:tc>
          <w:tcPr>
            <w:tcW w:w="0" w:type="auto"/>
            <w:shd w:val="clear" w:color="auto" w:fill="auto"/>
            <w:tcMar>
              <w:top w:w="28" w:type="dxa"/>
              <w:left w:w="28" w:type="dxa"/>
              <w:bottom w:w="28" w:type="dxa"/>
              <w:right w:w="28" w:type="dxa"/>
            </w:tcMar>
            <w:vAlign w:val="center"/>
            <w:hideMark/>
          </w:tcPr>
          <w:p w14:paraId="2CED822C" w14:textId="4863B80E" w:rsidR="00CC245B" w:rsidRPr="00EC0036" w:rsidRDefault="00774692" w:rsidP="00774692">
            <w:pPr>
              <w:pStyle w:val="Table-Left7"/>
            </w:pPr>
            <w:r>
              <w:rPr>
                <w:noProof/>
              </w:rPr>
              <w:t>(McKinley et al., 2020)</w:t>
            </w:r>
          </w:p>
        </w:tc>
        <w:tc>
          <w:tcPr>
            <w:tcW w:w="0" w:type="auto"/>
            <w:shd w:val="clear" w:color="auto" w:fill="auto"/>
            <w:tcMar>
              <w:top w:w="28" w:type="dxa"/>
              <w:left w:w="28" w:type="dxa"/>
              <w:bottom w:w="28" w:type="dxa"/>
              <w:right w:w="28" w:type="dxa"/>
            </w:tcMar>
            <w:vAlign w:val="center"/>
            <w:hideMark/>
          </w:tcPr>
          <w:p w14:paraId="2EA792B9" w14:textId="77777777" w:rsidR="00CC245B" w:rsidRPr="00EC0036" w:rsidRDefault="00CC245B" w:rsidP="00774692">
            <w:pPr>
              <w:pStyle w:val="Table-Left7"/>
            </w:pPr>
            <w:r w:rsidRPr="00EC0036">
              <w:t>Investigated global variation in ecosystem services and management practices of saltmarshes.</w:t>
            </w:r>
          </w:p>
        </w:tc>
        <w:tc>
          <w:tcPr>
            <w:tcW w:w="0" w:type="auto"/>
            <w:shd w:val="clear" w:color="auto" w:fill="auto"/>
            <w:tcMar>
              <w:top w:w="28" w:type="dxa"/>
              <w:left w:w="28" w:type="dxa"/>
              <w:bottom w:w="28" w:type="dxa"/>
              <w:right w:w="28" w:type="dxa"/>
            </w:tcMar>
            <w:vAlign w:val="center"/>
            <w:hideMark/>
          </w:tcPr>
          <w:p w14:paraId="6DB49AA5" w14:textId="77777777" w:rsidR="00CC245B" w:rsidRPr="00EC0036" w:rsidRDefault="00CC245B" w:rsidP="00FC051E">
            <w:pPr>
              <w:pStyle w:val="Table-Left7"/>
              <w:jc w:val="right"/>
            </w:pPr>
            <w:r w:rsidRPr="00EC0036">
              <w:t>438</w:t>
            </w:r>
          </w:p>
        </w:tc>
      </w:tr>
      <w:tr w:rsidR="00CC245B" w:rsidRPr="00EC0036" w14:paraId="50829BFE" w14:textId="77777777" w:rsidTr="00F55019">
        <w:trPr>
          <w:trHeight w:val="20"/>
        </w:trPr>
        <w:tc>
          <w:tcPr>
            <w:tcW w:w="0" w:type="auto"/>
            <w:shd w:val="clear" w:color="auto" w:fill="auto"/>
            <w:tcMar>
              <w:top w:w="28" w:type="dxa"/>
              <w:left w:w="28" w:type="dxa"/>
              <w:bottom w:w="28" w:type="dxa"/>
              <w:right w:w="28" w:type="dxa"/>
            </w:tcMar>
            <w:vAlign w:val="center"/>
            <w:hideMark/>
          </w:tcPr>
          <w:p w14:paraId="6FBC7AF1" w14:textId="77777777" w:rsidR="00CC245B" w:rsidRPr="005A7BCB" w:rsidRDefault="00CC245B" w:rsidP="00774692">
            <w:pPr>
              <w:pStyle w:val="Table-Left7"/>
            </w:pPr>
            <w:r w:rsidRPr="005A7BCB">
              <w:t>185</w:t>
            </w:r>
          </w:p>
        </w:tc>
        <w:tc>
          <w:tcPr>
            <w:tcW w:w="0" w:type="auto"/>
            <w:shd w:val="clear" w:color="auto" w:fill="auto"/>
            <w:tcMar>
              <w:top w:w="28" w:type="dxa"/>
              <w:left w:w="28" w:type="dxa"/>
              <w:bottom w:w="28" w:type="dxa"/>
              <w:right w:w="28" w:type="dxa"/>
            </w:tcMar>
            <w:vAlign w:val="center"/>
            <w:hideMark/>
          </w:tcPr>
          <w:p w14:paraId="2CC56617" w14:textId="5EEC2665" w:rsidR="00CC245B" w:rsidRPr="00EC0036" w:rsidRDefault="00774692" w:rsidP="00774692">
            <w:pPr>
              <w:pStyle w:val="Table-Left7"/>
            </w:pPr>
            <w:r>
              <w:rPr>
                <w:noProof/>
              </w:rPr>
              <w:t>(Loh, Horvath, Wang, Koch, Lippi, et al., 2020)</w:t>
            </w:r>
          </w:p>
        </w:tc>
        <w:tc>
          <w:tcPr>
            <w:tcW w:w="0" w:type="auto"/>
            <w:shd w:val="clear" w:color="auto" w:fill="auto"/>
            <w:tcMar>
              <w:top w:w="28" w:type="dxa"/>
              <w:left w:w="28" w:type="dxa"/>
              <w:bottom w:w="28" w:type="dxa"/>
              <w:right w:w="28" w:type="dxa"/>
            </w:tcMar>
            <w:vAlign w:val="center"/>
            <w:hideMark/>
          </w:tcPr>
          <w:p w14:paraId="2BEA419F" w14:textId="77777777" w:rsidR="00CC245B" w:rsidRPr="00EC0036" w:rsidRDefault="00CC245B" w:rsidP="00774692">
            <w:pPr>
              <w:pStyle w:val="Table-Left7"/>
            </w:pPr>
            <w:r w:rsidRPr="00EC0036">
              <w:t>Assessed management practices in biochemistry laboratories during the COVID-19 pandemic.</w:t>
            </w:r>
          </w:p>
        </w:tc>
        <w:tc>
          <w:tcPr>
            <w:tcW w:w="0" w:type="auto"/>
            <w:shd w:val="clear" w:color="auto" w:fill="auto"/>
            <w:tcMar>
              <w:top w:w="28" w:type="dxa"/>
              <w:left w:w="28" w:type="dxa"/>
              <w:bottom w:w="28" w:type="dxa"/>
              <w:right w:w="28" w:type="dxa"/>
            </w:tcMar>
            <w:vAlign w:val="center"/>
            <w:hideMark/>
          </w:tcPr>
          <w:p w14:paraId="54E42C41" w14:textId="77777777" w:rsidR="00CC245B" w:rsidRPr="00EC0036" w:rsidRDefault="00CC245B" w:rsidP="00FC051E">
            <w:pPr>
              <w:pStyle w:val="Table-Left7"/>
              <w:jc w:val="right"/>
            </w:pPr>
            <w:r w:rsidRPr="00EC0036">
              <w:t>1210</w:t>
            </w:r>
          </w:p>
        </w:tc>
      </w:tr>
      <w:tr w:rsidR="00CC245B" w:rsidRPr="00EC0036" w14:paraId="34E972BB" w14:textId="77777777" w:rsidTr="00F55019">
        <w:trPr>
          <w:trHeight w:val="20"/>
        </w:trPr>
        <w:tc>
          <w:tcPr>
            <w:tcW w:w="0" w:type="auto"/>
            <w:shd w:val="clear" w:color="auto" w:fill="auto"/>
            <w:tcMar>
              <w:top w:w="28" w:type="dxa"/>
              <w:left w:w="28" w:type="dxa"/>
              <w:bottom w:w="28" w:type="dxa"/>
              <w:right w:w="28" w:type="dxa"/>
            </w:tcMar>
            <w:vAlign w:val="center"/>
            <w:hideMark/>
          </w:tcPr>
          <w:p w14:paraId="3DA74C12" w14:textId="77777777" w:rsidR="00CC245B" w:rsidRPr="005A7BCB" w:rsidRDefault="00CC245B" w:rsidP="00774692">
            <w:pPr>
              <w:pStyle w:val="Table-Left7"/>
            </w:pPr>
            <w:r w:rsidRPr="005A7BCB">
              <w:t>186</w:t>
            </w:r>
          </w:p>
        </w:tc>
        <w:tc>
          <w:tcPr>
            <w:tcW w:w="0" w:type="auto"/>
            <w:shd w:val="clear" w:color="auto" w:fill="auto"/>
            <w:tcMar>
              <w:top w:w="28" w:type="dxa"/>
              <w:left w:w="28" w:type="dxa"/>
              <w:bottom w:w="28" w:type="dxa"/>
              <w:right w:w="28" w:type="dxa"/>
            </w:tcMar>
            <w:vAlign w:val="center"/>
            <w:hideMark/>
          </w:tcPr>
          <w:p w14:paraId="561E1E7D" w14:textId="54447D3C" w:rsidR="00CC245B" w:rsidRPr="00EC0036" w:rsidRDefault="00774692" w:rsidP="00774692">
            <w:pPr>
              <w:pStyle w:val="Table-Left7"/>
            </w:pPr>
            <w:r>
              <w:rPr>
                <w:noProof/>
              </w:rPr>
              <w:t>(Scott et al., 2021)</w:t>
            </w:r>
          </w:p>
        </w:tc>
        <w:tc>
          <w:tcPr>
            <w:tcW w:w="0" w:type="auto"/>
            <w:shd w:val="clear" w:color="auto" w:fill="auto"/>
            <w:tcMar>
              <w:top w:w="28" w:type="dxa"/>
              <w:left w:w="28" w:type="dxa"/>
              <w:bottom w:w="28" w:type="dxa"/>
              <w:right w:w="28" w:type="dxa"/>
            </w:tcMar>
            <w:vAlign w:val="center"/>
            <w:hideMark/>
          </w:tcPr>
          <w:p w14:paraId="5C8473FB" w14:textId="77777777" w:rsidR="00CC245B" w:rsidRPr="00EC0036" w:rsidRDefault="00CC245B" w:rsidP="00774692">
            <w:pPr>
              <w:pStyle w:val="Table-Left7"/>
            </w:pPr>
            <w:r w:rsidRPr="00EC0036">
              <w:t>Assessed the use and perception of telemedicine in individuals with type 1 diabetes during COVID-19.</w:t>
            </w:r>
          </w:p>
        </w:tc>
        <w:tc>
          <w:tcPr>
            <w:tcW w:w="0" w:type="auto"/>
            <w:shd w:val="clear" w:color="auto" w:fill="auto"/>
            <w:tcMar>
              <w:top w:w="28" w:type="dxa"/>
              <w:left w:w="28" w:type="dxa"/>
              <w:bottom w:w="28" w:type="dxa"/>
              <w:right w:w="28" w:type="dxa"/>
            </w:tcMar>
            <w:vAlign w:val="center"/>
            <w:hideMark/>
          </w:tcPr>
          <w:p w14:paraId="60624477" w14:textId="77777777" w:rsidR="00CC245B" w:rsidRPr="00EC0036" w:rsidRDefault="00CC245B" w:rsidP="00FC051E">
            <w:pPr>
              <w:pStyle w:val="Table-Left7"/>
              <w:jc w:val="right"/>
            </w:pPr>
            <w:r w:rsidRPr="00EC0036">
              <w:t>7477</w:t>
            </w:r>
          </w:p>
        </w:tc>
      </w:tr>
      <w:tr w:rsidR="00CC245B" w:rsidRPr="00EC0036" w14:paraId="1E7637C5" w14:textId="77777777" w:rsidTr="00F55019">
        <w:trPr>
          <w:trHeight w:val="20"/>
        </w:trPr>
        <w:tc>
          <w:tcPr>
            <w:tcW w:w="0" w:type="auto"/>
            <w:shd w:val="clear" w:color="auto" w:fill="auto"/>
            <w:tcMar>
              <w:top w:w="28" w:type="dxa"/>
              <w:left w:w="28" w:type="dxa"/>
              <w:bottom w:w="28" w:type="dxa"/>
              <w:right w:w="28" w:type="dxa"/>
            </w:tcMar>
            <w:vAlign w:val="center"/>
            <w:hideMark/>
          </w:tcPr>
          <w:p w14:paraId="7AE3402E" w14:textId="77777777" w:rsidR="00CC245B" w:rsidRPr="005A7BCB" w:rsidRDefault="00CC245B" w:rsidP="00774692">
            <w:pPr>
              <w:pStyle w:val="Table-Left7"/>
            </w:pPr>
            <w:r w:rsidRPr="005A7BCB">
              <w:t>187</w:t>
            </w:r>
          </w:p>
        </w:tc>
        <w:tc>
          <w:tcPr>
            <w:tcW w:w="0" w:type="auto"/>
            <w:shd w:val="clear" w:color="auto" w:fill="auto"/>
            <w:tcMar>
              <w:top w:w="28" w:type="dxa"/>
              <w:left w:w="28" w:type="dxa"/>
              <w:bottom w:w="28" w:type="dxa"/>
              <w:right w:w="28" w:type="dxa"/>
            </w:tcMar>
            <w:vAlign w:val="center"/>
            <w:hideMark/>
          </w:tcPr>
          <w:p w14:paraId="7B221327" w14:textId="2EA8FDA4" w:rsidR="00CC245B" w:rsidRPr="00EC0036" w:rsidRDefault="00774692" w:rsidP="00774692">
            <w:pPr>
              <w:pStyle w:val="Table-Left7"/>
            </w:pPr>
            <w:r>
              <w:rPr>
                <w:noProof/>
              </w:rPr>
              <w:t>(Martínez-Sanz et al., 2020)</w:t>
            </w:r>
          </w:p>
        </w:tc>
        <w:tc>
          <w:tcPr>
            <w:tcW w:w="0" w:type="auto"/>
            <w:shd w:val="clear" w:color="auto" w:fill="auto"/>
            <w:tcMar>
              <w:top w:w="28" w:type="dxa"/>
              <w:left w:w="28" w:type="dxa"/>
              <w:bottom w:w="28" w:type="dxa"/>
              <w:right w:w="28" w:type="dxa"/>
            </w:tcMar>
            <w:vAlign w:val="center"/>
            <w:hideMark/>
          </w:tcPr>
          <w:p w14:paraId="6545B57A" w14:textId="77777777" w:rsidR="00CC245B" w:rsidRPr="00EC0036" w:rsidRDefault="00CC245B" w:rsidP="00774692">
            <w:pPr>
              <w:pStyle w:val="Table-Left7"/>
            </w:pPr>
            <w:r w:rsidRPr="00EC0036">
              <w:t>Identified drivers of therapeutic aggressiveness during early COVID-19 treatment.</w:t>
            </w:r>
          </w:p>
        </w:tc>
        <w:tc>
          <w:tcPr>
            <w:tcW w:w="0" w:type="auto"/>
            <w:shd w:val="clear" w:color="auto" w:fill="auto"/>
            <w:tcMar>
              <w:top w:w="28" w:type="dxa"/>
              <w:left w:w="28" w:type="dxa"/>
              <w:bottom w:w="28" w:type="dxa"/>
              <w:right w:w="28" w:type="dxa"/>
            </w:tcMar>
            <w:vAlign w:val="center"/>
            <w:hideMark/>
          </w:tcPr>
          <w:p w14:paraId="3E500254" w14:textId="77777777" w:rsidR="00CC245B" w:rsidRPr="00EC0036" w:rsidRDefault="00CC245B" w:rsidP="00FC051E">
            <w:pPr>
              <w:pStyle w:val="Table-Left7"/>
              <w:jc w:val="right"/>
            </w:pPr>
            <w:r w:rsidRPr="00EC0036">
              <w:t>852</w:t>
            </w:r>
          </w:p>
        </w:tc>
      </w:tr>
      <w:tr w:rsidR="00CC245B" w:rsidRPr="00EC0036" w14:paraId="5C39A75F" w14:textId="77777777" w:rsidTr="00F55019">
        <w:trPr>
          <w:trHeight w:val="20"/>
        </w:trPr>
        <w:tc>
          <w:tcPr>
            <w:tcW w:w="0" w:type="auto"/>
            <w:shd w:val="clear" w:color="auto" w:fill="auto"/>
            <w:tcMar>
              <w:top w:w="28" w:type="dxa"/>
              <w:left w:w="28" w:type="dxa"/>
              <w:bottom w:w="28" w:type="dxa"/>
              <w:right w:w="28" w:type="dxa"/>
            </w:tcMar>
            <w:vAlign w:val="center"/>
            <w:hideMark/>
          </w:tcPr>
          <w:p w14:paraId="38463F95" w14:textId="77777777" w:rsidR="00CC245B" w:rsidRPr="005A7BCB" w:rsidRDefault="00CC245B" w:rsidP="00774692">
            <w:pPr>
              <w:pStyle w:val="Table-Left7"/>
            </w:pPr>
            <w:r w:rsidRPr="005A7BCB">
              <w:t>188</w:t>
            </w:r>
          </w:p>
        </w:tc>
        <w:tc>
          <w:tcPr>
            <w:tcW w:w="0" w:type="auto"/>
            <w:shd w:val="clear" w:color="auto" w:fill="auto"/>
            <w:tcMar>
              <w:top w:w="28" w:type="dxa"/>
              <w:left w:w="28" w:type="dxa"/>
              <w:bottom w:w="28" w:type="dxa"/>
              <w:right w:w="28" w:type="dxa"/>
            </w:tcMar>
            <w:vAlign w:val="center"/>
            <w:hideMark/>
          </w:tcPr>
          <w:p w14:paraId="7A0207C0" w14:textId="1EB90551" w:rsidR="00CC245B" w:rsidRPr="00EC0036" w:rsidRDefault="00774692" w:rsidP="00774692">
            <w:pPr>
              <w:pStyle w:val="Table-Left7"/>
            </w:pPr>
            <w:r>
              <w:rPr>
                <w:noProof/>
              </w:rPr>
              <w:t>(Staartjes et al., 2020)</w:t>
            </w:r>
          </w:p>
        </w:tc>
        <w:tc>
          <w:tcPr>
            <w:tcW w:w="0" w:type="auto"/>
            <w:shd w:val="clear" w:color="auto" w:fill="auto"/>
            <w:tcMar>
              <w:top w:w="28" w:type="dxa"/>
              <w:left w:w="28" w:type="dxa"/>
              <w:bottom w:w="28" w:type="dxa"/>
              <w:right w:w="28" w:type="dxa"/>
            </w:tcMar>
            <w:vAlign w:val="center"/>
            <w:hideMark/>
          </w:tcPr>
          <w:p w14:paraId="3AF03BAC" w14:textId="77777777" w:rsidR="00CC245B" w:rsidRPr="00EC0036" w:rsidRDefault="00CC245B" w:rsidP="00774692">
            <w:pPr>
              <w:pStyle w:val="Table-Left7"/>
            </w:pPr>
            <w:r w:rsidRPr="00EC0036">
              <w:t>Assessed acceptance and attitudes toward machine learning in neurosurgery.</w:t>
            </w:r>
          </w:p>
        </w:tc>
        <w:tc>
          <w:tcPr>
            <w:tcW w:w="0" w:type="auto"/>
            <w:shd w:val="clear" w:color="auto" w:fill="auto"/>
            <w:tcMar>
              <w:top w:w="28" w:type="dxa"/>
              <w:left w:w="28" w:type="dxa"/>
              <w:bottom w:w="28" w:type="dxa"/>
              <w:right w:w="28" w:type="dxa"/>
            </w:tcMar>
            <w:vAlign w:val="center"/>
            <w:hideMark/>
          </w:tcPr>
          <w:p w14:paraId="2D2E171E" w14:textId="77777777" w:rsidR="00CC245B" w:rsidRPr="00EC0036" w:rsidRDefault="00CC245B" w:rsidP="00FC051E">
            <w:pPr>
              <w:pStyle w:val="Table-Left7"/>
              <w:jc w:val="right"/>
            </w:pPr>
            <w:r w:rsidRPr="00EC0036">
              <w:t>362</w:t>
            </w:r>
          </w:p>
        </w:tc>
      </w:tr>
      <w:tr w:rsidR="00CC245B" w:rsidRPr="00EC0036" w14:paraId="1C53076B" w14:textId="77777777" w:rsidTr="00F55019">
        <w:trPr>
          <w:trHeight w:val="20"/>
        </w:trPr>
        <w:tc>
          <w:tcPr>
            <w:tcW w:w="0" w:type="auto"/>
            <w:shd w:val="clear" w:color="auto" w:fill="auto"/>
            <w:tcMar>
              <w:top w:w="28" w:type="dxa"/>
              <w:left w:w="28" w:type="dxa"/>
              <w:bottom w:w="28" w:type="dxa"/>
              <w:right w:w="28" w:type="dxa"/>
            </w:tcMar>
            <w:vAlign w:val="center"/>
            <w:hideMark/>
          </w:tcPr>
          <w:p w14:paraId="2AD6E0AC" w14:textId="77777777" w:rsidR="00CC245B" w:rsidRPr="005A7BCB" w:rsidRDefault="00CC245B" w:rsidP="00774692">
            <w:pPr>
              <w:pStyle w:val="Table-Left7"/>
            </w:pPr>
            <w:r w:rsidRPr="005A7BCB">
              <w:t>189</w:t>
            </w:r>
          </w:p>
        </w:tc>
        <w:tc>
          <w:tcPr>
            <w:tcW w:w="0" w:type="auto"/>
            <w:shd w:val="clear" w:color="auto" w:fill="auto"/>
            <w:tcMar>
              <w:top w:w="28" w:type="dxa"/>
              <w:left w:w="28" w:type="dxa"/>
              <w:bottom w:w="28" w:type="dxa"/>
              <w:right w:w="28" w:type="dxa"/>
            </w:tcMar>
            <w:vAlign w:val="center"/>
            <w:hideMark/>
          </w:tcPr>
          <w:p w14:paraId="1075F550" w14:textId="3482B092" w:rsidR="00CC245B" w:rsidRPr="00EC0036" w:rsidRDefault="00774692" w:rsidP="00774692">
            <w:pPr>
              <w:pStyle w:val="Table-Left7"/>
            </w:pPr>
            <w:r>
              <w:rPr>
                <w:noProof/>
              </w:rPr>
              <w:t>(Oba et al., 2020)</w:t>
            </w:r>
          </w:p>
        </w:tc>
        <w:tc>
          <w:tcPr>
            <w:tcW w:w="0" w:type="auto"/>
            <w:shd w:val="clear" w:color="auto" w:fill="auto"/>
            <w:tcMar>
              <w:top w:w="28" w:type="dxa"/>
              <w:left w:w="28" w:type="dxa"/>
              <w:bottom w:w="28" w:type="dxa"/>
              <w:right w:w="28" w:type="dxa"/>
            </w:tcMar>
            <w:vAlign w:val="center"/>
            <w:hideMark/>
          </w:tcPr>
          <w:p w14:paraId="1850B4D6" w14:textId="77777777" w:rsidR="00CC245B" w:rsidRPr="00EC0036" w:rsidRDefault="00CC245B" w:rsidP="00774692">
            <w:pPr>
              <w:pStyle w:val="Table-Left7"/>
            </w:pPr>
            <w:r w:rsidRPr="00EC0036">
              <w:t>Clarified the role of pancreatic surgery during the COVID-19 pandemic.</w:t>
            </w:r>
          </w:p>
        </w:tc>
        <w:tc>
          <w:tcPr>
            <w:tcW w:w="0" w:type="auto"/>
            <w:shd w:val="clear" w:color="auto" w:fill="auto"/>
            <w:tcMar>
              <w:top w:w="28" w:type="dxa"/>
              <w:left w:w="28" w:type="dxa"/>
              <w:bottom w:w="28" w:type="dxa"/>
              <w:right w:w="28" w:type="dxa"/>
            </w:tcMar>
            <w:vAlign w:val="center"/>
            <w:hideMark/>
          </w:tcPr>
          <w:p w14:paraId="6B36471D" w14:textId="77777777" w:rsidR="00CC245B" w:rsidRPr="00EC0036" w:rsidRDefault="00CC245B" w:rsidP="00FC051E">
            <w:pPr>
              <w:pStyle w:val="Table-Left7"/>
              <w:jc w:val="right"/>
            </w:pPr>
            <w:r w:rsidRPr="00EC0036">
              <w:t>337</w:t>
            </w:r>
          </w:p>
        </w:tc>
      </w:tr>
      <w:tr w:rsidR="00CC245B" w:rsidRPr="00EC0036" w14:paraId="0BADC396" w14:textId="77777777" w:rsidTr="00F55019">
        <w:trPr>
          <w:trHeight w:val="20"/>
        </w:trPr>
        <w:tc>
          <w:tcPr>
            <w:tcW w:w="0" w:type="auto"/>
            <w:shd w:val="clear" w:color="auto" w:fill="auto"/>
            <w:tcMar>
              <w:top w:w="28" w:type="dxa"/>
              <w:left w:w="28" w:type="dxa"/>
              <w:bottom w:w="28" w:type="dxa"/>
              <w:right w:w="28" w:type="dxa"/>
            </w:tcMar>
            <w:vAlign w:val="center"/>
            <w:hideMark/>
          </w:tcPr>
          <w:p w14:paraId="38504C4B" w14:textId="77777777" w:rsidR="00CC245B" w:rsidRPr="005A7BCB" w:rsidRDefault="00CC245B" w:rsidP="00774692">
            <w:pPr>
              <w:pStyle w:val="Table-Left7"/>
            </w:pPr>
            <w:r w:rsidRPr="005A7BCB">
              <w:t>190</w:t>
            </w:r>
          </w:p>
        </w:tc>
        <w:tc>
          <w:tcPr>
            <w:tcW w:w="0" w:type="auto"/>
            <w:shd w:val="clear" w:color="auto" w:fill="auto"/>
            <w:tcMar>
              <w:top w:w="28" w:type="dxa"/>
              <w:left w:w="28" w:type="dxa"/>
              <w:bottom w:w="28" w:type="dxa"/>
              <w:right w:w="28" w:type="dxa"/>
            </w:tcMar>
            <w:vAlign w:val="center"/>
            <w:hideMark/>
          </w:tcPr>
          <w:p w14:paraId="7B8BAA77" w14:textId="1C301C5B" w:rsidR="00CC245B" w:rsidRPr="00EC0036" w:rsidRDefault="00774692" w:rsidP="00774692">
            <w:pPr>
              <w:pStyle w:val="Table-Left7"/>
            </w:pPr>
            <w:r>
              <w:rPr>
                <w:noProof/>
              </w:rPr>
              <w:t>(Lorenzon et al., 2020)</w:t>
            </w:r>
          </w:p>
        </w:tc>
        <w:tc>
          <w:tcPr>
            <w:tcW w:w="0" w:type="auto"/>
            <w:shd w:val="clear" w:color="auto" w:fill="auto"/>
            <w:tcMar>
              <w:top w:w="28" w:type="dxa"/>
              <w:left w:w="28" w:type="dxa"/>
              <w:bottom w:w="28" w:type="dxa"/>
              <w:right w:w="28" w:type="dxa"/>
            </w:tcMar>
            <w:vAlign w:val="center"/>
            <w:hideMark/>
          </w:tcPr>
          <w:p w14:paraId="3817938A" w14:textId="77777777" w:rsidR="00CC245B" w:rsidRPr="00EC0036" w:rsidRDefault="00CC245B" w:rsidP="00774692">
            <w:pPr>
              <w:pStyle w:val="Table-Left7"/>
            </w:pPr>
            <w:r w:rsidRPr="00EC0036">
              <w:t>Compared nutritional assessment practices across surgical oncology sub-specialties.</w:t>
            </w:r>
          </w:p>
        </w:tc>
        <w:tc>
          <w:tcPr>
            <w:tcW w:w="0" w:type="auto"/>
            <w:shd w:val="clear" w:color="auto" w:fill="auto"/>
            <w:tcMar>
              <w:top w:w="28" w:type="dxa"/>
              <w:left w:w="28" w:type="dxa"/>
              <w:bottom w:w="28" w:type="dxa"/>
              <w:right w:w="28" w:type="dxa"/>
            </w:tcMar>
            <w:vAlign w:val="center"/>
            <w:hideMark/>
          </w:tcPr>
          <w:p w14:paraId="7B83D5CB" w14:textId="77777777" w:rsidR="00CC245B" w:rsidRPr="00EC0036" w:rsidRDefault="00CC245B" w:rsidP="00FC051E">
            <w:pPr>
              <w:pStyle w:val="Table-Left7"/>
              <w:jc w:val="right"/>
            </w:pPr>
            <w:r w:rsidRPr="00EC0036">
              <w:t>457</w:t>
            </w:r>
          </w:p>
        </w:tc>
      </w:tr>
      <w:tr w:rsidR="00CC245B" w:rsidRPr="00EC0036" w14:paraId="03422968" w14:textId="77777777" w:rsidTr="00F55019">
        <w:trPr>
          <w:trHeight w:val="20"/>
        </w:trPr>
        <w:tc>
          <w:tcPr>
            <w:tcW w:w="0" w:type="auto"/>
            <w:shd w:val="clear" w:color="auto" w:fill="auto"/>
            <w:tcMar>
              <w:top w:w="28" w:type="dxa"/>
              <w:left w:w="28" w:type="dxa"/>
              <w:bottom w:w="28" w:type="dxa"/>
              <w:right w:w="28" w:type="dxa"/>
            </w:tcMar>
            <w:vAlign w:val="center"/>
            <w:hideMark/>
          </w:tcPr>
          <w:p w14:paraId="24350844" w14:textId="77777777" w:rsidR="00CC245B" w:rsidRPr="005A7BCB" w:rsidRDefault="00CC245B" w:rsidP="00774692">
            <w:pPr>
              <w:pStyle w:val="Table-Left7"/>
            </w:pPr>
            <w:r w:rsidRPr="005A7BCB">
              <w:lastRenderedPageBreak/>
              <w:t>191</w:t>
            </w:r>
          </w:p>
        </w:tc>
        <w:tc>
          <w:tcPr>
            <w:tcW w:w="0" w:type="auto"/>
            <w:shd w:val="clear" w:color="auto" w:fill="auto"/>
            <w:tcMar>
              <w:top w:w="28" w:type="dxa"/>
              <w:left w:w="28" w:type="dxa"/>
              <w:bottom w:w="28" w:type="dxa"/>
              <w:right w:w="28" w:type="dxa"/>
            </w:tcMar>
            <w:vAlign w:val="center"/>
            <w:hideMark/>
          </w:tcPr>
          <w:p w14:paraId="218AEA14" w14:textId="1D0E07FC" w:rsidR="00CC245B" w:rsidRPr="00EC0036" w:rsidRDefault="00774692" w:rsidP="00774692">
            <w:pPr>
              <w:pStyle w:val="Table-Left7"/>
            </w:pPr>
            <w:r>
              <w:rPr>
                <w:noProof/>
              </w:rPr>
              <w:t>(Carter et al., 2021)</w:t>
            </w:r>
          </w:p>
        </w:tc>
        <w:tc>
          <w:tcPr>
            <w:tcW w:w="0" w:type="auto"/>
            <w:shd w:val="clear" w:color="auto" w:fill="auto"/>
            <w:tcMar>
              <w:top w:w="28" w:type="dxa"/>
              <w:left w:w="28" w:type="dxa"/>
              <w:bottom w:w="28" w:type="dxa"/>
              <w:right w:w="28" w:type="dxa"/>
            </w:tcMar>
            <w:vAlign w:val="center"/>
            <w:hideMark/>
          </w:tcPr>
          <w:p w14:paraId="6942BEC8" w14:textId="77777777" w:rsidR="00CC245B" w:rsidRPr="00EC0036" w:rsidRDefault="00CC245B" w:rsidP="00774692">
            <w:pPr>
              <w:pStyle w:val="Table-Left7"/>
            </w:pPr>
            <w:r w:rsidRPr="00EC0036">
              <w:t>Explored physiotherapy management strategies during preoperative phase for ACLR.</w:t>
            </w:r>
          </w:p>
        </w:tc>
        <w:tc>
          <w:tcPr>
            <w:tcW w:w="0" w:type="auto"/>
            <w:shd w:val="clear" w:color="auto" w:fill="auto"/>
            <w:tcMar>
              <w:top w:w="28" w:type="dxa"/>
              <w:left w:w="28" w:type="dxa"/>
              <w:bottom w:w="28" w:type="dxa"/>
              <w:right w:w="28" w:type="dxa"/>
            </w:tcMar>
            <w:vAlign w:val="center"/>
            <w:hideMark/>
          </w:tcPr>
          <w:p w14:paraId="409DDD5E" w14:textId="77777777" w:rsidR="00CC245B" w:rsidRPr="00EC0036" w:rsidRDefault="00CC245B" w:rsidP="00FC051E">
            <w:pPr>
              <w:pStyle w:val="Table-Left7"/>
              <w:jc w:val="right"/>
            </w:pPr>
            <w:r w:rsidRPr="00EC0036">
              <w:t>183</w:t>
            </w:r>
          </w:p>
        </w:tc>
      </w:tr>
      <w:tr w:rsidR="00CC245B" w:rsidRPr="00EC0036" w14:paraId="67D5231E" w14:textId="77777777" w:rsidTr="00F55019">
        <w:trPr>
          <w:trHeight w:val="20"/>
        </w:trPr>
        <w:tc>
          <w:tcPr>
            <w:tcW w:w="0" w:type="auto"/>
            <w:shd w:val="clear" w:color="auto" w:fill="auto"/>
            <w:tcMar>
              <w:top w:w="28" w:type="dxa"/>
              <w:left w:w="28" w:type="dxa"/>
              <w:bottom w:w="28" w:type="dxa"/>
              <w:right w:w="28" w:type="dxa"/>
            </w:tcMar>
            <w:vAlign w:val="center"/>
            <w:hideMark/>
          </w:tcPr>
          <w:p w14:paraId="1C3B2E7C" w14:textId="77777777" w:rsidR="00CC245B" w:rsidRPr="005A7BCB" w:rsidRDefault="00CC245B" w:rsidP="00774692">
            <w:pPr>
              <w:pStyle w:val="Table-Left7"/>
            </w:pPr>
            <w:r w:rsidRPr="005A7BCB">
              <w:t>192</w:t>
            </w:r>
          </w:p>
        </w:tc>
        <w:tc>
          <w:tcPr>
            <w:tcW w:w="0" w:type="auto"/>
            <w:shd w:val="clear" w:color="auto" w:fill="auto"/>
            <w:tcMar>
              <w:top w:w="28" w:type="dxa"/>
              <w:left w:w="28" w:type="dxa"/>
              <w:bottom w:w="28" w:type="dxa"/>
              <w:right w:w="28" w:type="dxa"/>
            </w:tcMar>
            <w:vAlign w:val="center"/>
            <w:hideMark/>
          </w:tcPr>
          <w:p w14:paraId="25730B44" w14:textId="74E21E3B" w:rsidR="00CC245B" w:rsidRPr="00EC0036" w:rsidRDefault="00774692" w:rsidP="00774692">
            <w:pPr>
              <w:pStyle w:val="Table-Left7"/>
            </w:pPr>
            <w:r>
              <w:rPr>
                <w:noProof/>
              </w:rPr>
              <w:t>(Smeltzer et al., 2020)</w:t>
            </w:r>
          </w:p>
        </w:tc>
        <w:tc>
          <w:tcPr>
            <w:tcW w:w="0" w:type="auto"/>
            <w:shd w:val="clear" w:color="auto" w:fill="auto"/>
            <w:tcMar>
              <w:top w:w="28" w:type="dxa"/>
              <w:left w:w="28" w:type="dxa"/>
              <w:bottom w:w="28" w:type="dxa"/>
              <w:right w:w="28" w:type="dxa"/>
            </w:tcMar>
            <w:vAlign w:val="center"/>
            <w:hideMark/>
          </w:tcPr>
          <w:p w14:paraId="4983ED5E" w14:textId="77777777" w:rsidR="00CC245B" w:rsidRPr="00EC0036" w:rsidRDefault="00CC245B" w:rsidP="00774692">
            <w:pPr>
              <w:pStyle w:val="Table-Left7"/>
            </w:pPr>
            <w:r w:rsidRPr="00EC0036">
              <w:t>Evaluated perceptions and barriers to molecular testing in lung cancer.</w:t>
            </w:r>
          </w:p>
        </w:tc>
        <w:tc>
          <w:tcPr>
            <w:tcW w:w="0" w:type="auto"/>
            <w:shd w:val="clear" w:color="auto" w:fill="auto"/>
            <w:tcMar>
              <w:top w:w="28" w:type="dxa"/>
              <w:left w:w="28" w:type="dxa"/>
              <w:bottom w:w="28" w:type="dxa"/>
              <w:right w:w="28" w:type="dxa"/>
            </w:tcMar>
            <w:vAlign w:val="center"/>
            <w:hideMark/>
          </w:tcPr>
          <w:p w14:paraId="65361BCB" w14:textId="77777777" w:rsidR="00CC245B" w:rsidRPr="00EC0036" w:rsidRDefault="00CC245B" w:rsidP="00FC051E">
            <w:pPr>
              <w:pStyle w:val="Table-Left7"/>
              <w:jc w:val="right"/>
            </w:pPr>
            <w:r w:rsidRPr="00EC0036">
              <w:t>2537</w:t>
            </w:r>
          </w:p>
        </w:tc>
      </w:tr>
      <w:tr w:rsidR="00CC245B" w:rsidRPr="00EC0036" w14:paraId="5877499C" w14:textId="77777777" w:rsidTr="00F55019">
        <w:trPr>
          <w:trHeight w:val="20"/>
        </w:trPr>
        <w:tc>
          <w:tcPr>
            <w:tcW w:w="0" w:type="auto"/>
            <w:shd w:val="clear" w:color="auto" w:fill="auto"/>
            <w:tcMar>
              <w:top w:w="28" w:type="dxa"/>
              <w:left w:w="28" w:type="dxa"/>
              <w:bottom w:w="28" w:type="dxa"/>
              <w:right w:w="28" w:type="dxa"/>
            </w:tcMar>
            <w:vAlign w:val="center"/>
            <w:hideMark/>
          </w:tcPr>
          <w:p w14:paraId="76B13712" w14:textId="77777777" w:rsidR="00CC245B" w:rsidRPr="005A7BCB" w:rsidRDefault="00CC245B" w:rsidP="00774692">
            <w:pPr>
              <w:pStyle w:val="Table-Left7"/>
            </w:pPr>
            <w:r w:rsidRPr="005A7BCB">
              <w:t>193</w:t>
            </w:r>
          </w:p>
        </w:tc>
        <w:tc>
          <w:tcPr>
            <w:tcW w:w="0" w:type="auto"/>
            <w:shd w:val="clear" w:color="auto" w:fill="auto"/>
            <w:tcMar>
              <w:top w:w="28" w:type="dxa"/>
              <w:left w:w="28" w:type="dxa"/>
              <w:bottom w:w="28" w:type="dxa"/>
              <w:right w:w="28" w:type="dxa"/>
            </w:tcMar>
            <w:vAlign w:val="center"/>
            <w:hideMark/>
          </w:tcPr>
          <w:p w14:paraId="079AB371" w14:textId="6A61FA8F" w:rsidR="00CC245B" w:rsidRPr="00EC0036" w:rsidRDefault="00774692" w:rsidP="00774692">
            <w:pPr>
              <w:pStyle w:val="Table-Left7"/>
            </w:pPr>
            <w:r>
              <w:rPr>
                <w:noProof/>
              </w:rPr>
              <w:t>(Poole et al., 2021)</w:t>
            </w:r>
          </w:p>
        </w:tc>
        <w:tc>
          <w:tcPr>
            <w:tcW w:w="0" w:type="auto"/>
            <w:shd w:val="clear" w:color="auto" w:fill="auto"/>
            <w:tcMar>
              <w:top w:w="28" w:type="dxa"/>
              <w:left w:w="28" w:type="dxa"/>
              <w:bottom w:w="28" w:type="dxa"/>
              <w:right w:w="28" w:type="dxa"/>
            </w:tcMar>
            <w:vAlign w:val="center"/>
            <w:hideMark/>
          </w:tcPr>
          <w:p w14:paraId="54E299F1" w14:textId="77777777" w:rsidR="00CC245B" w:rsidRPr="00EC0036" w:rsidRDefault="00CC245B" w:rsidP="00774692">
            <w:pPr>
              <w:pStyle w:val="Table-Left7"/>
            </w:pPr>
            <w:r w:rsidRPr="00EC0036">
              <w:t>Assessed patterns and implementation issues of rapid diagnostic tests globally.</w:t>
            </w:r>
          </w:p>
        </w:tc>
        <w:tc>
          <w:tcPr>
            <w:tcW w:w="0" w:type="auto"/>
            <w:shd w:val="clear" w:color="auto" w:fill="auto"/>
            <w:tcMar>
              <w:top w:w="28" w:type="dxa"/>
              <w:left w:w="28" w:type="dxa"/>
              <w:bottom w:w="28" w:type="dxa"/>
              <w:right w:w="28" w:type="dxa"/>
            </w:tcMar>
            <w:vAlign w:val="center"/>
            <w:hideMark/>
          </w:tcPr>
          <w:p w14:paraId="14388C9E" w14:textId="77777777" w:rsidR="00CC245B" w:rsidRPr="00EC0036" w:rsidRDefault="00CC245B" w:rsidP="00FC051E">
            <w:pPr>
              <w:pStyle w:val="Table-Left7"/>
              <w:jc w:val="right"/>
            </w:pPr>
            <w:r w:rsidRPr="00EC0036">
              <w:t>81</w:t>
            </w:r>
          </w:p>
        </w:tc>
      </w:tr>
      <w:tr w:rsidR="00CC245B" w:rsidRPr="00EC0036" w14:paraId="16E2A85E" w14:textId="77777777" w:rsidTr="00F55019">
        <w:trPr>
          <w:trHeight w:val="20"/>
        </w:trPr>
        <w:tc>
          <w:tcPr>
            <w:tcW w:w="0" w:type="auto"/>
            <w:shd w:val="clear" w:color="auto" w:fill="auto"/>
            <w:tcMar>
              <w:top w:w="28" w:type="dxa"/>
              <w:left w:w="28" w:type="dxa"/>
              <w:bottom w:w="28" w:type="dxa"/>
              <w:right w:w="28" w:type="dxa"/>
            </w:tcMar>
            <w:vAlign w:val="center"/>
            <w:hideMark/>
          </w:tcPr>
          <w:p w14:paraId="734FD90F" w14:textId="77777777" w:rsidR="00CC245B" w:rsidRPr="005A7BCB" w:rsidRDefault="00CC245B" w:rsidP="00774692">
            <w:pPr>
              <w:pStyle w:val="Table-Left7"/>
            </w:pPr>
            <w:r w:rsidRPr="005A7BCB">
              <w:t>194</w:t>
            </w:r>
          </w:p>
        </w:tc>
        <w:tc>
          <w:tcPr>
            <w:tcW w:w="0" w:type="auto"/>
            <w:shd w:val="clear" w:color="auto" w:fill="auto"/>
            <w:tcMar>
              <w:top w:w="28" w:type="dxa"/>
              <w:left w:w="28" w:type="dxa"/>
              <w:bottom w:w="28" w:type="dxa"/>
              <w:right w:w="28" w:type="dxa"/>
            </w:tcMar>
            <w:vAlign w:val="center"/>
            <w:hideMark/>
          </w:tcPr>
          <w:p w14:paraId="59470A29" w14:textId="0464C7B4" w:rsidR="00CC245B" w:rsidRPr="00EC0036" w:rsidRDefault="00774692" w:rsidP="00774692">
            <w:pPr>
              <w:pStyle w:val="Table-Left7"/>
            </w:pPr>
            <w:r>
              <w:rPr>
                <w:noProof/>
              </w:rPr>
              <w:t>(Chen et al., 2021)</w:t>
            </w:r>
          </w:p>
        </w:tc>
        <w:tc>
          <w:tcPr>
            <w:tcW w:w="0" w:type="auto"/>
            <w:shd w:val="clear" w:color="auto" w:fill="auto"/>
            <w:tcMar>
              <w:top w:w="28" w:type="dxa"/>
              <w:left w:w="28" w:type="dxa"/>
              <w:bottom w:w="28" w:type="dxa"/>
              <w:right w:w="28" w:type="dxa"/>
            </w:tcMar>
            <w:vAlign w:val="center"/>
            <w:hideMark/>
          </w:tcPr>
          <w:p w14:paraId="155DAE86" w14:textId="77777777" w:rsidR="00CC245B" w:rsidRPr="00EC0036" w:rsidRDefault="00CC245B" w:rsidP="00774692">
            <w:pPr>
              <w:pStyle w:val="Table-Left7"/>
            </w:pPr>
            <w:r w:rsidRPr="00EC0036">
              <w:t>Identified endoscopic practice patterns for IBD during the COVID-19 pandemic.</w:t>
            </w:r>
          </w:p>
        </w:tc>
        <w:tc>
          <w:tcPr>
            <w:tcW w:w="0" w:type="auto"/>
            <w:shd w:val="clear" w:color="auto" w:fill="auto"/>
            <w:tcMar>
              <w:top w:w="28" w:type="dxa"/>
              <w:left w:w="28" w:type="dxa"/>
              <w:bottom w:w="28" w:type="dxa"/>
              <w:right w:w="28" w:type="dxa"/>
            </w:tcMar>
            <w:vAlign w:val="center"/>
            <w:hideMark/>
          </w:tcPr>
          <w:p w14:paraId="45FD062C" w14:textId="77777777" w:rsidR="00CC245B" w:rsidRPr="00EC0036" w:rsidRDefault="00CC245B" w:rsidP="00FC051E">
            <w:pPr>
              <w:pStyle w:val="Table-Left7"/>
              <w:jc w:val="right"/>
            </w:pPr>
            <w:r w:rsidRPr="00EC0036">
              <w:t>141</w:t>
            </w:r>
          </w:p>
        </w:tc>
      </w:tr>
      <w:tr w:rsidR="00CC245B" w:rsidRPr="00EC0036" w14:paraId="6C7CAAC0" w14:textId="77777777" w:rsidTr="00F55019">
        <w:trPr>
          <w:trHeight w:val="20"/>
        </w:trPr>
        <w:tc>
          <w:tcPr>
            <w:tcW w:w="0" w:type="auto"/>
            <w:shd w:val="clear" w:color="auto" w:fill="auto"/>
            <w:tcMar>
              <w:top w:w="28" w:type="dxa"/>
              <w:left w:w="28" w:type="dxa"/>
              <w:bottom w:w="28" w:type="dxa"/>
              <w:right w:w="28" w:type="dxa"/>
            </w:tcMar>
            <w:vAlign w:val="center"/>
            <w:hideMark/>
          </w:tcPr>
          <w:p w14:paraId="1061E496" w14:textId="77777777" w:rsidR="00CC245B" w:rsidRPr="005A7BCB" w:rsidRDefault="00CC245B" w:rsidP="00774692">
            <w:pPr>
              <w:pStyle w:val="Table-Left7"/>
            </w:pPr>
            <w:r w:rsidRPr="005A7BCB">
              <w:t>195</w:t>
            </w:r>
          </w:p>
        </w:tc>
        <w:tc>
          <w:tcPr>
            <w:tcW w:w="0" w:type="auto"/>
            <w:shd w:val="clear" w:color="auto" w:fill="auto"/>
            <w:tcMar>
              <w:top w:w="28" w:type="dxa"/>
              <w:left w:w="28" w:type="dxa"/>
              <w:bottom w:w="28" w:type="dxa"/>
              <w:right w:w="28" w:type="dxa"/>
            </w:tcMar>
            <w:vAlign w:val="center"/>
            <w:hideMark/>
          </w:tcPr>
          <w:p w14:paraId="168AF815" w14:textId="03D3C7C0" w:rsidR="00CC245B" w:rsidRPr="00EC0036" w:rsidRDefault="00774692" w:rsidP="00774692">
            <w:pPr>
              <w:pStyle w:val="Table-Left7"/>
            </w:pPr>
            <w:r>
              <w:rPr>
                <w:noProof/>
              </w:rPr>
              <w:t>(Mathioudakis et al., 2020)</w:t>
            </w:r>
          </w:p>
        </w:tc>
        <w:tc>
          <w:tcPr>
            <w:tcW w:w="0" w:type="auto"/>
            <w:shd w:val="clear" w:color="auto" w:fill="auto"/>
            <w:tcMar>
              <w:top w:w="28" w:type="dxa"/>
              <w:left w:w="28" w:type="dxa"/>
              <w:bottom w:w="28" w:type="dxa"/>
              <w:right w:w="28" w:type="dxa"/>
            </w:tcMar>
            <w:vAlign w:val="center"/>
            <w:hideMark/>
          </w:tcPr>
          <w:p w14:paraId="6C5BE9D6" w14:textId="77777777" w:rsidR="00CC245B" w:rsidRPr="00EC0036" w:rsidRDefault="00CC245B" w:rsidP="00774692">
            <w:pPr>
              <w:pStyle w:val="Table-Left7"/>
            </w:pPr>
            <w:r w:rsidRPr="00EC0036">
              <w:t>Identified unmet clinical needs in pediatric asthma globally.</w:t>
            </w:r>
          </w:p>
        </w:tc>
        <w:tc>
          <w:tcPr>
            <w:tcW w:w="0" w:type="auto"/>
            <w:shd w:val="clear" w:color="auto" w:fill="auto"/>
            <w:tcMar>
              <w:top w:w="28" w:type="dxa"/>
              <w:left w:w="28" w:type="dxa"/>
              <w:bottom w:w="28" w:type="dxa"/>
              <w:right w:w="28" w:type="dxa"/>
            </w:tcMar>
            <w:vAlign w:val="center"/>
            <w:hideMark/>
          </w:tcPr>
          <w:p w14:paraId="1D269707" w14:textId="77777777" w:rsidR="00CC245B" w:rsidRPr="00EC0036" w:rsidRDefault="00CC245B" w:rsidP="00FC051E">
            <w:pPr>
              <w:pStyle w:val="Table-Left7"/>
              <w:jc w:val="right"/>
            </w:pPr>
            <w:r w:rsidRPr="00EC0036">
              <w:t>412</w:t>
            </w:r>
          </w:p>
        </w:tc>
      </w:tr>
      <w:tr w:rsidR="00CC245B" w:rsidRPr="00EC0036" w14:paraId="54D806FC" w14:textId="77777777" w:rsidTr="00F55019">
        <w:trPr>
          <w:trHeight w:val="20"/>
        </w:trPr>
        <w:tc>
          <w:tcPr>
            <w:tcW w:w="0" w:type="auto"/>
            <w:shd w:val="clear" w:color="auto" w:fill="auto"/>
            <w:tcMar>
              <w:top w:w="28" w:type="dxa"/>
              <w:left w:w="28" w:type="dxa"/>
              <w:bottom w:w="28" w:type="dxa"/>
              <w:right w:w="28" w:type="dxa"/>
            </w:tcMar>
            <w:vAlign w:val="center"/>
            <w:hideMark/>
          </w:tcPr>
          <w:p w14:paraId="05AF8555" w14:textId="77777777" w:rsidR="00CC245B" w:rsidRPr="005A7BCB" w:rsidRDefault="00CC245B" w:rsidP="00774692">
            <w:pPr>
              <w:pStyle w:val="Table-Left7"/>
            </w:pPr>
            <w:r w:rsidRPr="005A7BCB">
              <w:t>196</w:t>
            </w:r>
          </w:p>
        </w:tc>
        <w:tc>
          <w:tcPr>
            <w:tcW w:w="0" w:type="auto"/>
            <w:shd w:val="clear" w:color="auto" w:fill="auto"/>
            <w:tcMar>
              <w:top w:w="28" w:type="dxa"/>
              <w:left w:w="28" w:type="dxa"/>
              <w:bottom w:w="28" w:type="dxa"/>
              <w:right w:w="28" w:type="dxa"/>
            </w:tcMar>
            <w:vAlign w:val="center"/>
            <w:hideMark/>
          </w:tcPr>
          <w:p w14:paraId="399AD1D7" w14:textId="55CB03F1" w:rsidR="00CC245B" w:rsidRPr="00EC0036" w:rsidRDefault="00774692" w:rsidP="00774692">
            <w:pPr>
              <w:pStyle w:val="Table-Left7"/>
            </w:pPr>
            <w:r>
              <w:rPr>
                <w:noProof/>
              </w:rPr>
              <w:t>(Teoh et al., 2020)</w:t>
            </w:r>
          </w:p>
        </w:tc>
        <w:tc>
          <w:tcPr>
            <w:tcW w:w="0" w:type="auto"/>
            <w:shd w:val="clear" w:color="auto" w:fill="auto"/>
            <w:tcMar>
              <w:top w:w="28" w:type="dxa"/>
              <w:left w:w="28" w:type="dxa"/>
              <w:bottom w:w="28" w:type="dxa"/>
              <w:right w:w="28" w:type="dxa"/>
            </w:tcMar>
            <w:vAlign w:val="center"/>
            <w:hideMark/>
          </w:tcPr>
          <w:p w14:paraId="0370F548" w14:textId="77777777" w:rsidR="00CC245B" w:rsidRPr="00EC0036" w:rsidRDefault="00CC245B" w:rsidP="00774692">
            <w:pPr>
              <w:pStyle w:val="Table-Left7"/>
            </w:pPr>
            <w:r w:rsidRPr="00EC0036">
              <w:t>Investigated the impact of COVID-19 on urological services worldwide.</w:t>
            </w:r>
          </w:p>
        </w:tc>
        <w:tc>
          <w:tcPr>
            <w:tcW w:w="0" w:type="auto"/>
            <w:shd w:val="clear" w:color="auto" w:fill="auto"/>
            <w:tcMar>
              <w:top w:w="28" w:type="dxa"/>
              <w:left w:w="28" w:type="dxa"/>
              <w:bottom w:w="28" w:type="dxa"/>
              <w:right w:w="28" w:type="dxa"/>
            </w:tcMar>
            <w:vAlign w:val="center"/>
            <w:hideMark/>
          </w:tcPr>
          <w:p w14:paraId="1F7E8C45" w14:textId="77777777" w:rsidR="00CC245B" w:rsidRPr="00EC0036" w:rsidRDefault="00CC245B" w:rsidP="00FC051E">
            <w:pPr>
              <w:pStyle w:val="Table-Left7"/>
              <w:jc w:val="right"/>
            </w:pPr>
            <w:r w:rsidRPr="00EC0036">
              <w:t>1004</w:t>
            </w:r>
          </w:p>
        </w:tc>
      </w:tr>
      <w:tr w:rsidR="00CC245B" w:rsidRPr="00EC0036" w14:paraId="458875F5" w14:textId="77777777" w:rsidTr="00F55019">
        <w:trPr>
          <w:trHeight w:val="20"/>
        </w:trPr>
        <w:tc>
          <w:tcPr>
            <w:tcW w:w="0" w:type="auto"/>
            <w:shd w:val="clear" w:color="auto" w:fill="auto"/>
            <w:tcMar>
              <w:top w:w="28" w:type="dxa"/>
              <w:left w:w="28" w:type="dxa"/>
              <w:bottom w:w="28" w:type="dxa"/>
              <w:right w:w="28" w:type="dxa"/>
            </w:tcMar>
            <w:vAlign w:val="center"/>
            <w:hideMark/>
          </w:tcPr>
          <w:p w14:paraId="7E90DC2B" w14:textId="77777777" w:rsidR="00CC245B" w:rsidRPr="005A7BCB" w:rsidRDefault="00CC245B" w:rsidP="00774692">
            <w:pPr>
              <w:pStyle w:val="Table-Left7"/>
            </w:pPr>
            <w:r w:rsidRPr="005A7BCB">
              <w:t>197</w:t>
            </w:r>
          </w:p>
        </w:tc>
        <w:tc>
          <w:tcPr>
            <w:tcW w:w="0" w:type="auto"/>
            <w:shd w:val="clear" w:color="auto" w:fill="auto"/>
            <w:tcMar>
              <w:top w:w="28" w:type="dxa"/>
              <w:left w:w="28" w:type="dxa"/>
              <w:bottom w:w="28" w:type="dxa"/>
              <w:right w:w="28" w:type="dxa"/>
            </w:tcMar>
            <w:vAlign w:val="center"/>
            <w:hideMark/>
          </w:tcPr>
          <w:p w14:paraId="165B49AC" w14:textId="38B07222" w:rsidR="00CC245B" w:rsidRPr="00EC0036" w:rsidRDefault="00774692" w:rsidP="00774692">
            <w:pPr>
              <w:pStyle w:val="Table-Left7"/>
            </w:pPr>
            <w:r>
              <w:rPr>
                <w:noProof/>
              </w:rPr>
              <w:t>(Bashir et al., 2020)</w:t>
            </w:r>
          </w:p>
        </w:tc>
        <w:tc>
          <w:tcPr>
            <w:tcW w:w="0" w:type="auto"/>
            <w:shd w:val="clear" w:color="auto" w:fill="auto"/>
            <w:tcMar>
              <w:top w:w="28" w:type="dxa"/>
              <w:left w:w="28" w:type="dxa"/>
              <w:bottom w:w="28" w:type="dxa"/>
              <w:right w:w="28" w:type="dxa"/>
            </w:tcMar>
            <w:vAlign w:val="center"/>
            <w:hideMark/>
          </w:tcPr>
          <w:p w14:paraId="4725FC43" w14:textId="77777777" w:rsidR="00CC245B" w:rsidRPr="00EC0036" w:rsidRDefault="00CC245B" w:rsidP="00774692">
            <w:pPr>
              <w:pStyle w:val="Table-Left7"/>
            </w:pPr>
            <w:r w:rsidRPr="00EC0036">
              <w:t>Evaluated anxiety and depression among health sciences students during the COVID-19 pandemic.</w:t>
            </w:r>
          </w:p>
        </w:tc>
        <w:tc>
          <w:tcPr>
            <w:tcW w:w="0" w:type="auto"/>
            <w:shd w:val="clear" w:color="auto" w:fill="auto"/>
            <w:tcMar>
              <w:top w:w="28" w:type="dxa"/>
              <w:left w:w="28" w:type="dxa"/>
              <w:bottom w:w="28" w:type="dxa"/>
              <w:right w:w="28" w:type="dxa"/>
            </w:tcMar>
            <w:vAlign w:val="center"/>
            <w:hideMark/>
          </w:tcPr>
          <w:p w14:paraId="174B79B3" w14:textId="77777777" w:rsidR="00CC245B" w:rsidRPr="00EC0036" w:rsidRDefault="00CC245B" w:rsidP="00FC051E">
            <w:pPr>
              <w:pStyle w:val="Table-Left7"/>
              <w:jc w:val="right"/>
            </w:pPr>
            <w:r w:rsidRPr="00EC0036">
              <w:t>523</w:t>
            </w:r>
          </w:p>
        </w:tc>
      </w:tr>
      <w:tr w:rsidR="00CC245B" w:rsidRPr="00EC0036" w14:paraId="3C8D7018" w14:textId="77777777" w:rsidTr="00F55019">
        <w:trPr>
          <w:trHeight w:val="20"/>
        </w:trPr>
        <w:tc>
          <w:tcPr>
            <w:tcW w:w="0" w:type="auto"/>
            <w:shd w:val="clear" w:color="auto" w:fill="auto"/>
            <w:tcMar>
              <w:top w:w="28" w:type="dxa"/>
              <w:left w:w="28" w:type="dxa"/>
              <w:bottom w:w="28" w:type="dxa"/>
              <w:right w:w="28" w:type="dxa"/>
            </w:tcMar>
            <w:vAlign w:val="center"/>
            <w:hideMark/>
          </w:tcPr>
          <w:p w14:paraId="1F221F1C" w14:textId="77777777" w:rsidR="00CC245B" w:rsidRPr="005A7BCB" w:rsidRDefault="00CC245B" w:rsidP="00774692">
            <w:pPr>
              <w:pStyle w:val="Table-Left7"/>
            </w:pPr>
            <w:r w:rsidRPr="005A7BCB">
              <w:t>198</w:t>
            </w:r>
          </w:p>
        </w:tc>
        <w:tc>
          <w:tcPr>
            <w:tcW w:w="0" w:type="auto"/>
            <w:shd w:val="clear" w:color="auto" w:fill="auto"/>
            <w:tcMar>
              <w:top w:w="28" w:type="dxa"/>
              <w:left w:w="28" w:type="dxa"/>
              <w:bottom w:w="28" w:type="dxa"/>
              <w:right w:w="28" w:type="dxa"/>
            </w:tcMar>
            <w:vAlign w:val="center"/>
            <w:hideMark/>
          </w:tcPr>
          <w:p w14:paraId="7B10263F" w14:textId="24137D4D" w:rsidR="00CC245B" w:rsidRPr="00EC0036" w:rsidRDefault="00774692" w:rsidP="00774692">
            <w:pPr>
              <w:pStyle w:val="Table-Left7"/>
            </w:pPr>
            <w:r>
              <w:rPr>
                <w:noProof/>
              </w:rPr>
              <w:t>(Flores et al., 2020)</w:t>
            </w:r>
          </w:p>
        </w:tc>
        <w:tc>
          <w:tcPr>
            <w:tcW w:w="0" w:type="auto"/>
            <w:shd w:val="clear" w:color="auto" w:fill="auto"/>
            <w:tcMar>
              <w:top w:w="28" w:type="dxa"/>
              <w:left w:w="28" w:type="dxa"/>
              <w:bottom w:w="28" w:type="dxa"/>
              <w:right w:w="28" w:type="dxa"/>
            </w:tcMar>
            <w:vAlign w:val="center"/>
            <w:hideMark/>
          </w:tcPr>
          <w:p w14:paraId="35983E1E" w14:textId="77777777" w:rsidR="00CC245B" w:rsidRPr="00EC0036" w:rsidRDefault="00CC245B" w:rsidP="00774692">
            <w:pPr>
              <w:pStyle w:val="Table-Left7"/>
            </w:pPr>
            <w:r w:rsidRPr="00EC0036">
              <w:t>Identified the extent and characteristics of exercise use in burn centers globally.</w:t>
            </w:r>
          </w:p>
        </w:tc>
        <w:tc>
          <w:tcPr>
            <w:tcW w:w="0" w:type="auto"/>
            <w:shd w:val="clear" w:color="auto" w:fill="auto"/>
            <w:tcMar>
              <w:top w:w="28" w:type="dxa"/>
              <w:left w:w="28" w:type="dxa"/>
              <w:bottom w:w="28" w:type="dxa"/>
              <w:right w:w="28" w:type="dxa"/>
            </w:tcMar>
            <w:vAlign w:val="center"/>
            <w:hideMark/>
          </w:tcPr>
          <w:p w14:paraId="2C93C8DC" w14:textId="77777777" w:rsidR="00CC245B" w:rsidRPr="00EC0036" w:rsidRDefault="00CC245B" w:rsidP="00FC051E">
            <w:pPr>
              <w:pStyle w:val="Table-Left7"/>
              <w:jc w:val="right"/>
            </w:pPr>
            <w:r w:rsidRPr="00EC0036">
              <w:t>156</w:t>
            </w:r>
          </w:p>
        </w:tc>
      </w:tr>
      <w:tr w:rsidR="00CC245B" w:rsidRPr="00EC0036" w14:paraId="1BC32B9B" w14:textId="77777777" w:rsidTr="00F55019">
        <w:trPr>
          <w:trHeight w:val="20"/>
        </w:trPr>
        <w:tc>
          <w:tcPr>
            <w:tcW w:w="0" w:type="auto"/>
            <w:shd w:val="clear" w:color="auto" w:fill="auto"/>
            <w:tcMar>
              <w:top w:w="28" w:type="dxa"/>
              <w:left w:w="28" w:type="dxa"/>
              <w:bottom w:w="28" w:type="dxa"/>
              <w:right w:w="28" w:type="dxa"/>
            </w:tcMar>
            <w:vAlign w:val="center"/>
            <w:hideMark/>
          </w:tcPr>
          <w:p w14:paraId="19123033" w14:textId="77777777" w:rsidR="00CC245B" w:rsidRPr="005A7BCB" w:rsidRDefault="00CC245B" w:rsidP="00774692">
            <w:pPr>
              <w:pStyle w:val="Table-Left7"/>
            </w:pPr>
            <w:r w:rsidRPr="005A7BCB">
              <w:t>199</w:t>
            </w:r>
          </w:p>
        </w:tc>
        <w:tc>
          <w:tcPr>
            <w:tcW w:w="0" w:type="auto"/>
            <w:shd w:val="clear" w:color="auto" w:fill="auto"/>
            <w:tcMar>
              <w:top w:w="28" w:type="dxa"/>
              <w:left w:w="28" w:type="dxa"/>
              <w:bottom w:w="28" w:type="dxa"/>
              <w:right w:w="28" w:type="dxa"/>
            </w:tcMar>
            <w:vAlign w:val="center"/>
            <w:hideMark/>
          </w:tcPr>
          <w:p w14:paraId="69CFC215" w14:textId="1BB1C953" w:rsidR="00CC245B" w:rsidRPr="00EC0036" w:rsidRDefault="00774692" w:rsidP="00774692">
            <w:pPr>
              <w:pStyle w:val="Table-Left7"/>
            </w:pPr>
            <w:r>
              <w:rPr>
                <w:noProof/>
              </w:rPr>
              <w:t>(Morgantini et al., 2020)</w:t>
            </w:r>
          </w:p>
        </w:tc>
        <w:tc>
          <w:tcPr>
            <w:tcW w:w="0" w:type="auto"/>
            <w:shd w:val="clear" w:color="auto" w:fill="auto"/>
            <w:tcMar>
              <w:top w:w="28" w:type="dxa"/>
              <w:left w:w="28" w:type="dxa"/>
              <w:bottom w:w="28" w:type="dxa"/>
              <w:right w:w="28" w:type="dxa"/>
            </w:tcMar>
            <w:vAlign w:val="center"/>
            <w:hideMark/>
          </w:tcPr>
          <w:p w14:paraId="62558A40" w14:textId="77777777" w:rsidR="00CC245B" w:rsidRPr="00EC0036" w:rsidRDefault="00CC245B" w:rsidP="00774692">
            <w:pPr>
              <w:pStyle w:val="Table-Left7"/>
            </w:pPr>
            <w:r w:rsidRPr="00EC0036">
              <w:t>Assessed burnout among healthcare professionals during the COVID-19 pandemic.</w:t>
            </w:r>
          </w:p>
        </w:tc>
        <w:tc>
          <w:tcPr>
            <w:tcW w:w="0" w:type="auto"/>
            <w:shd w:val="clear" w:color="auto" w:fill="auto"/>
            <w:tcMar>
              <w:top w:w="28" w:type="dxa"/>
              <w:left w:w="28" w:type="dxa"/>
              <w:bottom w:w="28" w:type="dxa"/>
              <w:right w:w="28" w:type="dxa"/>
            </w:tcMar>
            <w:vAlign w:val="center"/>
            <w:hideMark/>
          </w:tcPr>
          <w:p w14:paraId="06A5A54D" w14:textId="77777777" w:rsidR="00CC245B" w:rsidRPr="00EC0036" w:rsidRDefault="00CC245B" w:rsidP="00FC051E">
            <w:pPr>
              <w:pStyle w:val="Table-Left7"/>
              <w:jc w:val="right"/>
            </w:pPr>
            <w:r w:rsidRPr="00EC0036">
              <w:t>2707</w:t>
            </w:r>
          </w:p>
        </w:tc>
      </w:tr>
      <w:tr w:rsidR="00CC245B" w:rsidRPr="00EC0036" w14:paraId="6D267B06" w14:textId="77777777" w:rsidTr="00F55019">
        <w:trPr>
          <w:trHeight w:val="20"/>
        </w:trPr>
        <w:tc>
          <w:tcPr>
            <w:tcW w:w="0" w:type="auto"/>
            <w:shd w:val="clear" w:color="auto" w:fill="auto"/>
            <w:tcMar>
              <w:top w:w="28" w:type="dxa"/>
              <w:left w:w="28" w:type="dxa"/>
              <w:bottom w:w="28" w:type="dxa"/>
              <w:right w:w="28" w:type="dxa"/>
            </w:tcMar>
            <w:vAlign w:val="center"/>
            <w:hideMark/>
          </w:tcPr>
          <w:p w14:paraId="296C885E" w14:textId="77777777" w:rsidR="00CC245B" w:rsidRPr="005A7BCB" w:rsidRDefault="00CC245B" w:rsidP="00774692">
            <w:pPr>
              <w:pStyle w:val="Table-Left7"/>
            </w:pPr>
            <w:r w:rsidRPr="005A7BCB">
              <w:t>200</w:t>
            </w:r>
          </w:p>
        </w:tc>
        <w:tc>
          <w:tcPr>
            <w:tcW w:w="0" w:type="auto"/>
            <w:shd w:val="clear" w:color="auto" w:fill="auto"/>
            <w:tcMar>
              <w:top w:w="28" w:type="dxa"/>
              <w:left w:w="28" w:type="dxa"/>
              <w:bottom w:w="28" w:type="dxa"/>
              <w:right w:w="28" w:type="dxa"/>
            </w:tcMar>
            <w:vAlign w:val="center"/>
            <w:hideMark/>
          </w:tcPr>
          <w:p w14:paraId="43B83452" w14:textId="33C48EC4" w:rsidR="00CC245B" w:rsidRPr="00EC0036" w:rsidRDefault="00774692" w:rsidP="00774692">
            <w:pPr>
              <w:pStyle w:val="Table-Left7"/>
            </w:pPr>
            <w:r>
              <w:rPr>
                <w:noProof/>
              </w:rPr>
              <w:t>(Tan et al., 2020)</w:t>
            </w:r>
          </w:p>
        </w:tc>
        <w:tc>
          <w:tcPr>
            <w:tcW w:w="0" w:type="auto"/>
            <w:shd w:val="clear" w:color="auto" w:fill="auto"/>
            <w:tcMar>
              <w:top w:w="28" w:type="dxa"/>
              <w:left w:w="28" w:type="dxa"/>
              <w:bottom w:w="28" w:type="dxa"/>
              <w:right w:w="28" w:type="dxa"/>
            </w:tcMar>
            <w:vAlign w:val="center"/>
            <w:hideMark/>
          </w:tcPr>
          <w:p w14:paraId="0CBC1425" w14:textId="77777777" w:rsidR="00CC245B" w:rsidRPr="00EC0036" w:rsidRDefault="00CC245B" w:rsidP="00774692">
            <w:pPr>
              <w:pStyle w:val="Table-Left7"/>
            </w:pPr>
            <w:r w:rsidRPr="00EC0036">
              <w:t>Characterized high-burden rosacea subjects in clinical practice.</w:t>
            </w:r>
          </w:p>
        </w:tc>
        <w:tc>
          <w:tcPr>
            <w:tcW w:w="0" w:type="auto"/>
            <w:shd w:val="clear" w:color="auto" w:fill="auto"/>
            <w:tcMar>
              <w:top w:w="28" w:type="dxa"/>
              <w:left w:w="28" w:type="dxa"/>
              <w:bottom w:w="28" w:type="dxa"/>
              <w:right w:w="28" w:type="dxa"/>
            </w:tcMar>
            <w:vAlign w:val="center"/>
            <w:hideMark/>
          </w:tcPr>
          <w:p w14:paraId="265D8791" w14:textId="77777777" w:rsidR="00CC245B" w:rsidRPr="00EC0036" w:rsidRDefault="00CC245B" w:rsidP="00FC051E">
            <w:pPr>
              <w:pStyle w:val="Table-Left7"/>
              <w:jc w:val="right"/>
            </w:pPr>
            <w:r w:rsidRPr="00EC0036">
              <w:t>710</w:t>
            </w:r>
          </w:p>
        </w:tc>
      </w:tr>
      <w:tr w:rsidR="00CC245B" w:rsidRPr="00EC0036" w14:paraId="6E0404DD" w14:textId="77777777" w:rsidTr="00F55019">
        <w:trPr>
          <w:trHeight w:val="20"/>
        </w:trPr>
        <w:tc>
          <w:tcPr>
            <w:tcW w:w="0" w:type="auto"/>
            <w:shd w:val="clear" w:color="auto" w:fill="auto"/>
            <w:tcMar>
              <w:top w:w="28" w:type="dxa"/>
              <w:left w:w="28" w:type="dxa"/>
              <w:bottom w:w="28" w:type="dxa"/>
              <w:right w:w="28" w:type="dxa"/>
            </w:tcMar>
            <w:vAlign w:val="center"/>
            <w:hideMark/>
          </w:tcPr>
          <w:p w14:paraId="784A7B9B" w14:textId="77777777" w:rsidR="00CC245B" w:rsidRPr="005A7BCB" w:rsidRDefault="00CC245B" w:rsidP="00774692">
            <w:pPr>
              <w:pStyle w:val="Table-Left7"/>
            </w:pPr>
            <w:r w:rsidRPr="005A7BCB">
              <w:t>201</w:t>
            </w:r>
          </w:p>
        </w:tc>
        <w:tc>
          <w:tcPr>
            <w:tcW w:w="0" w:type="auto"/>
            <w:shd w:val="clear" w:color="auto" w:fill="auto"/>
            <w:tcMar>
              <w:top w:w="28" w:type="dxa"/>
              <w:left w:w="28" w:type="dxa"/>
              <w:bottom w:w="28" w:type="dxa"/>
              <w:right w:w="28" w:type="dxa"/>
            </w:tcMar>
            <w:vAlign w:val="center"/>
            <w:hideMark/>
          </w:tcPr>
          <w:p w14:paraId="5C74CED6" w14:textId="65BC8E89" w:rsidR="00CC245B" w:rsidRPr="00EC0036" w:rsidRDefault="00774692" w:rsidP="00774692">
            <w:pPr>
              <w:pStyle w:val="Table-Left7"/>
            </w:pPr>
            <w:r>
              <w:rPr>
                <w:noProof/>
              </w:rPr>
              <w:t>(Bae et al., 2020)</w:t>
            </w:r>
          </w:p>
        </w:tc>
        <w:tc>
          <w:tcPr>
            <w:tcW w:w="0" w:type="auto"/>
            <w:shd w:val="clear" w:color="auto" w:fill="auto"/>
            <w:tcMar>
              <w:top w:w="28" w:type="dxa"/>
              <w:left w:w="28" w:type="dxa"/>
              <w:bottom w:w="28" w:type="dxa"/>
              <w:right w:w="28" w:type="dxa"/>
            </w:tcMar>
            <w:vAlign w:val="center"/>
            <w:hideMark/>
          </w:tcPr>
          <w:p w14:paraId="082FC661" w14:textId="77777777" w:rsidR="00CC245B" w:rsidRPr="00EC0036" w:rsidRDefault="00CC245B" w:rsidP="00774692">
            <w:pPr>
              <w:pStyle w:val="Table-Left7"/>
            </w:pPr>
            <w:r w:rsidRPr="00EC0036">
              <w:t>Assessed local physicians’ interests in hosting international medical volunteers in LMICs.</w:t>
            </w:r>
          </w:p>
        </w:tc>
        <w:tc>
          <w:tcPr>
            <w:tcW w:w="0" w:type="auto"/>
            <w:shd w:val="clear" w:color="auto" w:fill="auto"/>
            <w:tcMar>
              <w:top w:w="28" w:type="dxa"/>
              <w:left w:w="28" w:type="dxa"/>
              <w:bottom w:w="28" w:type="dxa"/>
              <w:right w:w="28" w:type="dxa"/>
            </w:tcMar>
            <w:vAlign w:val="center"/>
            <w:hideMark/>
          </w:tcPr>
          <w:p w14:paraId="2BDA3A87" w14:textId="77777777" w:rsidR="00CC245B" w:rsidRPr="00EC0036" w:rsidRDefault="00CC245B" w:rsidP="00FC051E">
            <w:pPr>
              <w:pStyle w:val="Table-Left7"/>
              <w:jc w:val="right"/>
            </w:pPr>
            <w:r w:rsidRPr="00EC0036">
              <w:t>102</w:t>
            </w:r>
          </w:p>
        </w:tc>
      </w:tr>
      <w:tr w:rsidR="00CC245B" w:rsidRPr="00EC0036" w14:paraId="2E0344B5" w14:textId="77777777" w:rsidTr="00F55019">
        <w:trPr>
          <w:trHeight w:val="20"/>
        </w:trPr>
        <w:tc>
          <w:tcPr>
            <w:tcW w:w="0" w:type="auto"/>
            <w:shd w:val="clear" w:color="auto" w:fill="auto"/>
            <w:tcMar>
              <w:top w:w="28" w:type="dxa"/>
              <w:left w:w="28" w:type="dxa"/>
              <w:bottom w:w="28" w:type="dxa"/>
              <w:right w:w="28" w:type="dxa"/>
            </w:tcMar>
            <w:vAlign w:val="center"/>
            <w:hideMark/>
          </w:tcPr>
          <w:p w14:paraId="2B3B787D" w14:textId="77777777" w:rsidR="00CC245B" w:rsidRPr="005A7BCB" w:rsidRDefault="00CC245B" w:rsidP="00774692">
            <w:pPr>
              <w:pStyle w:val="Table-Left7"/>
            </w:pPr>
            <w:r w:rsidRPr="005A7BCB">
              <w:t>202</w:t>
            </w:r>
          </w:p>
        </w:tc>
        <w:tc>
          <w:tcPr>
            <w:tcW w:w="0" w:type="auto"/>
            <w:shd w:val="clear" w:color="auto" w:fill="auto"/>
            <w:tcMar>
              <w:top w:w="28" w:type="dxa"/>
              <w:left w:w="28" w:type="dxa"/>
              <w:bottom w:w="28" w:type="dxa"/>
              <w:right w:w="28" w:type="dxa"/>
            </w:tcMar>
            <w:vAlign w:val="center"/>
            <w:hideMark/>
          </w:tcPr>
          <w:p w14:paraId="238A23F6" w14:textId="36856DAF" w:rsidR="00CC245B" w:rsidRPr="00EC0036" w:rsidRDefault="00774692" w:rsidP="00774692">
            <w:pPr>
              <w:pStyle w:val="Table-Left7"/>
            </w:pPr>
            <w:r>
              <w:rPr>
                <w:noProof/>
              </w:rPr>
              <w:t>(Lazarus et al., 2021)</w:t>
            </w:r>
          </w:p>
        </w:tc>
        <w:tc>
          <w:tcPr>
            <w:tcW w:w="0" w:type="auto"/>
            <w:shd w:val="clear" w:color="auto" w:fill="auto"/>
            <w:tcMar>
              <w:top w:w="28" w:type="dxa"/>
              <w:left w:w="28" w:type="dxa"/>
              <w:bottom w:w="28" w:type="dxa"/>
              <w:right w:w="28" w:type="dxa"/>
            </w:tcMar>
            <w:vAlign w:val="center"/>
            <w:hideMark/>
          </w:tcPr>
          <w:p w14:paraId="059251F6" w14:textId="77777777" w:rsidR="00CC245B" w:rsidRPr="00EC0036" w:rsidRDefault="00CC245B" w:rsidP="00774692">
            <w:pPr>
              <w:pStyle w:val="Table-Left7"/>
            </w:pPr>
            <w:r w:rsidRPr="00EC0036">
              <w:t>Surveyed potential acceptance of COVID-19 vaccines across 19 countries.</w:t>
            </w:r>
          </w:p>
        </w:tc>
        <w:tc>
          <w:tcPr>
            <w:tcW w:w="0" w:type="auto"/>
            <w:shd w:val="clear" w:color="auto" w:fill="auto"/>
            <w:tcMar>
              <w:top w:w="28" w:type="dxa"/>
              <w:left w:w="28" w:type="dxa"/>
              <w:bottom w:w="28" w:type="dxa"/>
              <w:right w:w="28" w:type="dxa"/>
            </w:tcMar>
            <w:vAlign w:val="center"/>
            <w:hideMark/>
          </w:tcPr>
          <w:p w14:paraId="595F09AE" w14:textId="77777777" w:rsidR="00CC245B" w:rsidRPr="00EC0036" w:rsidRDefault="00CC245B" w:rsidP="00FC051E">
            <w:pPr>
              <w:pStyle w:val="Table-Left7"/>
              <w:jc w:val="right"/>
            </w:pPr>
            <w:r w:rsidRPr="00EC0036">
              <w:t>13426</w:t>
            </w:r>
          </w:p>
        </w:tc>
      </w:tr>
      <w:tr w:rsidR="00CC245B" w:rsidRPr="00EC0036" w14:paraId="0C5FEABF" w14:textId="77777777" w:rsidTr="00F55019">
        <w:trPr>
          <w:trHeight w:val="20"/>
        </w:trPr>
        <w:tc>
          <w:tcPr>
            <w:tcW w:w="0" w:type="auto"/>
            <w:shd w:val="clear" w:color="auto" w:fill="auto"/>
            <w:tcMar>
              <w:top w:w="28" w:type="dxa"/>
              <w:left w:w="28" w:type="dxa"/>
              <w:bottom w:w="28" w:type="dxa"/>
              <w:right w:w="28" w:type="dxa"/>
            </w:tcMar>
            <w:vAlign w:val="center"/>
            <w:hideMark/>
          </w:tcPr>
          <w:p w14:paraId="4E6FAE31" w14:textId="77777777" w:rsidR="00CC245B" w:rsidRPr="005A7BCB" w:rsidRDefault="00CC245B" w:rsidP="00774692">
            <w:pPr>
              <w:pStyle w:val="Table-Left7"/>
            </w:pPr>
            <w:r w:rsidRPr="005A7BCB">
              <w:t>203</w:t>
            </w:r>
          </w:p>
        </w:tc>
        <w:tc>
          <w:tcPr>
            <w:tcW w:w="0" w:type="auto"/>
            <w:shd w:val="clear" w:color="auto" w:fill="auto"/>
            <w:tcMar>
              <w:top w:w="28" w:type="dxa"/>
              <w:left w:w="28" w:type="dxa"/>
              <w:bottom w:w="28" w:type="dxa"/>
              <w:right w:w="28" w:type="dxa"/>
            </w:tcMar>
            <w:vAlign w:val="center"/>
            <w:hideMark/>
          </w:tcPr>
          <w:p w14:paraId="2D7A70DC" w14:textId="1027EF5F" w:rsidR="00CC245B" w:rsidRPr="00EC0036" w:rsidRDefault="00774692" w:rsidP="00774692">
            <w:pPr>
              <w:pStyle w:val="Table-Left7"/>
            </w:pPr>
            <w:r>
              <w:rPr>
                <w:noProof/>
              </w:rPr>
              <w:t>(Koupparis et al., 2020)</w:t>
            </w:r>
          </w:p>
        </w:tc>
        <w:tc>
          <w:tcPr>
            <w:tcW w:w="0" w:type="auto"/>
            <w:shd w:val="clear" w:color="auto" w:fill="auto"/>
            <w:tcMar>
              <w:top w:w="28" w:type="dxa"/>
              <w:left w:w="28" w:type="dxa"/>
              <w:bottom w:w="28" w:type="dxa"/>
              <w:right w:w="28" w:type="dxa"/>
            </w:tcMar>
            <w:vAlign w:val="center"/>
            <w:hideMark/>
          </w:tcPr>
          <w:p w14:paraId="4D486058" w14:textId="77777777" w:rsidR="00CC245B" w:rsidRPr="00EC0036" w:rsidRDefault="00CC245B" w:rsidP="00774692">
            <w:pPr>
              <w:pStyle w:val="Table-Left7"/>
            </w:pPr>
            <w:r w:rsidRPr="00EC0036">
              <w:t>Examined the association between cycling and men’s health issues.</w:t>
            </w:r>
          </w:p>
        </w:tc>
        <w:tc>
          <w:tcPr>
            <w:tcW w:w="0" w:type="auto"/>
            <w:shd w:val="clear" w:color="auto" w:fill="auto"/>
            <w:tcMar>
              <w:top w:w="28" w:type="dxa"/>
              <w:left w:w="28" w:type="dxa"/>
              <w:bottom w:w="28" w:type="dxa"/>
              <w:right w:w="28" w:type="dxa"/>
            </w:tcMar>
            <w:vAlign w:val="center"/>
            <w:hideMark/>
          </w:tcPr>
          <w:p w14:paraId="6CA4E130" w14:textId="77777777" w:rsidR="00CC245B" w:rsidRPr="00EC0036" w:rsidRDefault="00CC245B" w:rsidP="00FC051E">
            <w:pPr>
              <w:pStyle w:val="Table-Left7"/>
              <w:jc w:val="right"/>
            </w:pPr>
            <w:r w:rsidRPr="00EC0036">
              <w:t>8074</w:t>
            </w:r>
          </w:p>
        </w:tc>
      </w:tr>
      <w:tr w:rsidR="00CC245B" w:rsidRPr="00EC0036" w14:paraId="6EBF9310" w14:textId="77777777" w:rsidTr="00F55019">
        <w:trPr>
          <w:trHeight w:val="20"/>
        </w:trPr>
        <w:tc>
          <w:tcPr>
            <w:tcW w:w="0" w:type="auto"/>
            <w:shd w:val="clear" w:color="auto" w:fill="auto"/>
            <w:tcMar>
              <w:top w:w="28" w:type="dxa"/>
              <w:left w:w="28" w:type="dxa"/>
              <w:bottom w:w="28" w:type="dxa"/>
              <w:right w:w="28" w:type="dxa"/>
            </w:tcMar>
            <w:vAlign w:val="center"/>
            <w:hideMark/>
          </w:tcPr>
          <w:p w14:paraId="56BD620C" w14:textId="77777777" w:rsidR="00CC245B" w:rsidRPr="005A7BCB" w:rsidRDefault="00CC245B" w:rsidP="00774692">
            <w:pPr>
              <w:pStyle w:val="Table-Left7"/>
            </w:pPr>
            <w:r w:rsidRPr="005A7BCB">
              <w:t>204</w:t>
            </w:r>
          </w:p>
        </w:tc>
        <w:tc>
          <w:tcPr>
            <w:tcW w:w="0" w:type="auto"/>
            <w:shd w:val="clear" w:color="auto" w:fill="auto"/>
            <w:tcMar>
              <w:top w:w="28" w:type="dxa"/>
              <w:left w:w="28" w:type="dxa"/>
              <w:bottom w:w="28" w:type="dxa"/>
              <w:right w:w="28" w:type="dxa"/>
            </w:tcMar>
            <w:vAlign w:val="center"/>
            <w:hideMark/>
          </w:tcPr>
          <w:p w14:paraId="3A675D32" w14:textId="74914EDF" w:rsidR="00CC245B" w:rsidRPr="00EC0036" w:rsidRDefault="00774692" w:rsidP="00774692">
            <w:pPr>
              <w:pStyle w:val="Table-Left7"/>
            </w:pPr>
            <w:r>
              <w:rPr>
                <w:noProof/>
              </w:rPr>
              <w:t>(Wahlster et al., 2021)</w:t>
            </w:r>
          </w:p>
        </w:tc>
        <w:tc>
          <w:tcPr>
            <w:tcW w:w="0" w:type="auto"/>
            <w:shd w:val="clear" w:color="auto" w:fill="auto"/>
            <w:tcMar>
              <w:top w:w="28" w:type="dxa"/>
              <w:left w:w="28" w:type="dxa"/>
              <w:bottom w:w="28" w:type="dxa"/>
              <w:right w:w="28" w:type="dxa"/>
            </w:tcMar>
            <w:vAlign w:val="center"/>
            <w:hideMark/>
          </w:tcPr>
          <w:p w14:paraId="2A6F2427" w14:textId="77777777" w:rsidR="00CC245B" w:rsidRPr="00EC0036" w:rsidRDefault="00CC245B" w:rsidP="00774692">
            <w:pPr>
              <w:pStyle w:val="Table-Left7"/>
            </w:pPr>
            <w:r w:rsidRPr="00EC0036">
              <w:t>Investigated ICU resource use and well-being of healthcare providers during COVID-19.</w:t>
            </w:r>
          </w:p>
        </w:tc>
        <w:tc>
          <w:tcPr>
            <w:tcW w:w="0" w:type="auto"/>
            <w:shd w:val="clear" w:color="auto" w:fill="auto"/>
            <w:tcMar>
              <w:top w:w="28" w:type="dxa"/>
              <w:left w:w="28" w:type="dxa"/>
              <w:bottom w:w="28" w:type="dxa"/>
              <w:right w:w="28" w:type="dxa"/>
            </w:tcMar>
            <w:vAlign w:val="center"/>
            <w:hideMark/>
          </w:tcPr>
          <w:p w14:paraId="04CAAF9B" w14:textId="77777777" w:rsidR="00CC245B" w:rsidRPr="00EC0036" w:rsidRDefault="00CC245B" w:rsidP="00FC051E">
            <w:pPr>
              <w:pStyle w:val="Table-Left7"/>
              <w:jc w:val="right"/>
            </w:pPr>
            <w:r w:rsidRPr="00EC0036">
              <w:t>2700</w:t>
            </w:r>
          </w:p>
        </w:tc>
      </w:tr>
      <w:tr w:rsidR="00CC245B" w:rsidRPr="00EC0036" w14:paraId="20E830AA" w14:textId="77777777" w:rsidTr="00F55019">
        <w:trPr>
          <w:trHeight w:val="20"/>
        </w:trPr>
        <w:tc>
          <w:tcPr>
            <w:tcW w:w="0" w:type="auto"/>
            <w:shd w:val="clear" w:color="auto" w:fill="auto"/>
            <w:tcMar>
              <w:top w:w="28" w:type="dxa"/>
              <w:left w:w="28" w:type="dxa"/>
              <w:bottom w:w="28" w:type="dxa"/>
              <w:right w:w="28" w:type="dxa"/>
            </w:tcMar>
            <w:vAlign w:val="center"/>
            <w:hideMark/>
          </w:tcPr>
          <w:p w14:paraId="4679D123" w14:textId="77777777" w:rsidR="00CC245B" w:rsidRPr="005A7BCB" w:rsidRDefault="00CC245B" w:rsidP="00774692">
            <w:pPr>
              <w:pStyle w:val="Table-Left7"/>
            </w:pPr>
            <w:r w:rsidRPr="005A7BCB">
              <w:t>205</w:t>
            </w:r>
          </w:p>
        </w:tc>
        <w:tc>
          <w:tcPr>
            <w:tcW w:w="0" w:type="auto"/>
            <w:shd w:val="clear" w:color="auto" w:fill="auto"/>
            <w:tcMar>
              <w:top w:w="28" w:type="dxa"/>
              <w:left w:w="28" w:type="dxa"/>
              <w:bottom w:w="28" w:type="dxa"/>
              <w:right w:w="28" w:type="dxa"/>
            </w:tcMar>
            <w:vAlign w:val="center"/>
            <w:hideMark/>
          </w:tcPr>
          <w:p w14:paraId="4A58FD29" w14:textId="44168D66" w:rsidR="00CC245B" w:rsidRPr="00EC0036" w:rsidRDefault="00774692" w:rsidP="00774692">
            <w:pPr>
              <w:pStyle w:val="Table-Left7"/>
            </w:pPr>
            <w:r>
              <w:rPr>
                <w:noProof/>
              </w:rPr>
              <w:t>(Savelli &amp; Mateus, 2021)</w:t>
            </w:r>
          </w:p>
        </w:tc>
        <w:tc>
          <w:tcPr>
            <w:tcW w:w="0" w:type="auto"/>
            <w:shd w:val="clear" w:color="auto" w:fill="auto"/>
            <w:tcMar>
              <w:top w:w="28" w:type="dxa"/>
              <w:left w:w="28" w:type="dxa"/>
              <w:bottom w:w="28" w:type="dxa"/>
              <w:right w:w="28" w:type="dxa"/>
            </w:tcMar>
            <w:vAlign w:val="center"/>
            <w:hideMark/>
          </w:tcPr>
          <w:p w14:paraId="52F4F8BE" w14:textId="77777777" w:rsidR="00CC245B" w:rsidRPr="00EC0036" w:rsidRDefault="00CC245B" w:rsidP="00774692">
            <w:pPr>
              <w:pStyle w:val="Table-Left7"/>
            </w:pPr>
            <w:r w:rsidRPr="00EC0036">
              <w:t>Explored experiences of INFOSAN members regarding food safety efforts.</w:t>
            </w:r>
          </w:p>
        </w:tc>
        <w:tc>
          <w:tcPr>
            <w:tcW w:w="0" w:type="auto"/>
            <w:shd w:val="clear" w:color="auto" w:fill="auto"/>
            <w:tcMar>
              <w:top w:w="28" w:type="dxa"/>
              <w:left w:w="28" w:type="dxa"/>
              <w:bottom w:w="28" w:type="dxa"/>
              <w:right w:w="28" w:type="dxa"/>
            </w:tcMar>
            <w:vAlign w:val="center"/>
            <w:hideMark/>
          </w:tcPr>
          <w:p w14:paraId="1AF76B9D" w14:textId="77777777" w:rsidR="00CC245B" w:rsidRPr="00EC0036" w:rsidRDefault="00CC245B" w:rsidP="00FC051E">
            <w:pPr>
              <w:pStyle w:val="Table-Left7"/>
              <w:jc w:val="right"/>
            </w:pPr>
            <w:r w:rsidRPr="00EC0036">
              <w:t>239</w:t>
            </w:r>
          </w:p>
        </w:tc>
      </w:tr>
      <w:tr w:rsidR="00CC245B" w:rsidRPr="00EC0036" w14:paraId="4470895F" w14:textId="77777777" w:rsidTr="00F55019">
        <w:trPr>
          <w:trHeight w:val="20"/>
        </w:trPr>
        <w:tc>
          <w:tcPr>
            <w:tcW w:w="0" w:type="auto"/>
            <w:shd w:val="clear" w:color="auto" w:fill="auto"/>
            <w:tcMar>
              <w:top w:w="28" w:type="dxa"/>
              <w:left w:w="28" w:type="dxa"/>
              <w:bottom w:w="28" w:type="dxa"/>
              <w:right w:w="28" w:type="dxa"/>
            </w:tcMar>
            <w:vAlign w:val="center"/>
            <w:hideMark/>
          </w:tcPr>
          <w:p w14:paraId="069FC04E" w14:textId="77777777" w:rsidR="00CC245B" w:rsidRPr="005A7BCB" w:rsidRDefault="00CC245B" w:rsidP="00774692">
            <w:pPr>
              <w:pStyle w:val="Table-Left7"/>
            </w:pPr>
            <w:r w:rsidRPr="005A7BCB">
              <w:t>206</w:t>
            </w:r>
          </w:p>
        </w:tc>
        <w:tc>
          <w:tcPr>
            <w:tcW w:w="0" w:type="auto"/>
            <w:shd w:val="clear" w:color="auto" w:fill="auto"/>
            <w:tcMar>
              <w:top w:w="28" w:type="dxa"/>
              <w:left w:w="28" w:type="dxa"/>
              <w:bottom w:w="28" w:type="dxa"/>
              <w:right w:w="28" w:type="dxa"/>
            </w:tcMar>
            <w:vAlign w:val="center"/>
            <w:hideMark/>
          </w:tcPr>
          <w:p w14:paraId="39A11BF2" w14:textId="109E65F6" w:rsidR="00CC245B" w:rsidRPr="00EC0036" w:rsidRDefault="00774692" w:rsidP="00774692">
            <w:pPr>
              <w:pStyle w:val="Table-Left7"/>
            </w:pPr>
            <w:r>
              <w:rPr>
                <w:noProof/>
              </w:rPr>
              <w:t>(Protti et al., 2020)</w:t>
            </w:r>
          </w:p>
        </w:tc>
        <w:tc>
          <w:tcPr>
            <w:tcW w:w="0" w:type="auto"/>
            <w:shd w:val="clear" w:color="auto" w:fill="auto"/>
            <w:tcMar>
              <w:top w:w="28" w:type="dxa"/>
              <w:left w:w="28" w:type="dxa"/>
              <w:bottom w:w="28" w:type="dxa"/>
              <w:right w:w="28" w:type="dxa"/>
            </w:tcMar>
            <w:vAlign w:val="center"/>
            <w:hideMark/>
          </w:tcPr>
          <w:p w14:paraId="74B9E1D0" w14:textId="77777777" w:rsidR="00CC245B" w:rsidRPr="00EC0036" w:rsidRDefault="00CC245B" w:rsidP="00774692">
            <w:pPr>
              <w:pStyle w:val="Table-Left7"/>
            </w:pPr>
            <w:r w:rsidRPr="00EC0036">
              <w:t>Determined anticoagulation management practices during veno-venous ECMO worldwide.</w:t>
            </w:r>
          </w:p>
        </w:tc>
        <w:tc>
          <w:tcPr>
            <w:tcW w:w="0" w:type="auto"/>
            <w:shd w:val="clear" w:color="auto" w:fill="auto"/>
            <w:tcMar>
              <w:top w:w="28" w:type="dxa"/>
              <w:left w:w="28" w:type="dxa"/>
              <w:bottom w:w="28" w:type="dxa"/>
              <w:right w:w="28" w:type="dxa"/>
            </w:tcMar>
            <w:vAlign w:val="center"/>
            <w:hideMark/>
          </w:tcPr>
          <w:p w14:paraId="1A18CCAB" w14:textId="77777777" w:rsidR="00CC245B" w:rsidRPr="00EC0036" w:rsidRDefault="00CC245B" w:rsidP="00FC051E">
            <w:pPr>
              <w:pStyle w:val="Table-Left7"/>
              <w:jc w:val="right"/>
            </w:pPr>
            <w:r w:rsidRPr="00EC0036">
              <w:t>273</w:t>
            </w:r>
          </w:p>
        </w:tc>
      </w:tr>
      <w:tr w:rsidR="00CC245B" w:rsidRPr="00EC0036" w14:paraId="47CFA078" w14:textId="77777777" w:rsidTr="00F55019">
        <w:trPr>
          <w:trHeight w:val="20"/>
        </w:trPr>
        <w:tc>
          <w:tcPr>
            <w:tcW w:w="0" w:type="auto"/>
            <w:shd w:val="clear" w:color="auto" w:fill="auto"/>
            <w:tcMar>
              <w:top w:w="28" w:type="dxa"/>
              <w:left w:w="28" w:type="dxa"/>
              <w:bottom w:w="28" w:type="dxa"/>
              <w:right w:w="28" w:type="dxa"/>
            </w:tcMar>
            <w:vAlign w:val="center"/>
            <w:hideMark/>
          </w:tcPr>
          <w:p w14:paraId="2C52E5C4" w14:textId="77777777" w:rsidR="00CC245B" w:rsidRPr="005A7BCB" w:rsidRDefault="00CC245B" w:rsidP="00774692">
            <w:pPr>
              <w:pStyle w:val="Table-Left7"/>
            </w:pPr>
            <w:r w:rsidRPr="005A7BCB">
              <w:t>207</w:t>
            </w:r>
          </w:p>
        </w:tc>
        <w:tc>
          <w:tcPr>
            <w:tcW w:w="0" w:type="auto"/>
            <w:shd w:val="clear" w:color="auto" w:fill="auto"/>
            <w:tcMar>
              <w:top w:w="28" w:type="dxa"/>
              <w:left w:w="28" w:type="dxa"/>
              <w:bottom w:w="28" w:type="dxa"/>
              <w:right w:w="28" w:type="dxa"/>
            </w:tcMar>
            <w:vAlign w:val="center"/>
            <w:hideMark/>
          </w:tcPr>
          <w:p w14:paraId="03456B65" w14:textId="27F9D5E9" w:rsidR="00CC245B" w:rsidRPr="00EC0036" w:rsidRDefault="00774692" w:rsidP="00774692">
            <w:pPr>
              <w:pStyle w:val="Table-Left7"/>
            </w:pPr>
            <w:r>
              <w:rPr>
                <w:noProof/>
              </w:rPr>
              <w:t>(Panda et al., 2020)</w:t>
            </w:r>
          </w:p>
        </w:tc>
        <w:tc>
          <w:tcPr>
            <w:tcW w:w="0" w:type="auto"/>
            <w:shd w:val="clear" w:color="auto" w:fill="auto"/>
            <w:tcMar>
              <w:top w:w="28" w:type="dxa"/>
              <w:left w:w="28" w:type="dxa"/>
              <w:bottom w:w="28" w:type="dxa"/>
              <w:right w:w="28" w:type="dxa"/>
            </w:tcMar>
            <w:vAlign w:val="center"/>
            <w:hideMark/>
          </w:tcPr>
          <w:p w14:paraId="1935B758" w14:textId="77777777" w:rsidR="00CC245B" w:rsidRPr="00EC0036" w:rsidRDefault="00CC245B" w:rsidP="00774692">
            <w:pPr>
              <w:pStyle w:val="Table-Left7"/>
            </w:pPr>
            <w:r w:rsidRPr="00EC0036">
              <w:t>Assessed perceptions and suggestions for the Surgical Safety Checklist.</w:t>
            </w:r>
          </w:p>
        </w:tc>
        <w:tc>
          <w:tcPr>
            <w:tcW w:w="0" w:type="auto"/>
            <w:shd w:val="clear" w:color="auto" w:fill="auto"/>
            <w:tcMar>
              <w:top w:w="28" w:type="dxa"/>
              <w:left w:w="28" w:type="dxa"/>
              <w:bottom w:w="28" w:type="dxa"/>
              <w:right w:w="28" w:type="dxa"/>
            </w:tcMar>
            <w:vAlign w:val="center"/>
            <w:hideMark/>
          </w:tcPr>
          <w:p w14:paraId="3CC7608C" w14:textId="77777777" w:rsidR="00CC245B" w:rsidRPr="00EC0036" w:rsidRDefault="00CC245B" w:rsidP="00FC051E">
            <w:pPr>
              <w:pStyle w:val="Table-Left7"/>
              <w:jc w:val="right"/>
            </w:pPr>
            <w:r w:rsidRPr="00EC0036">
              <w:t>318</w:t>
            </w:r>
          </w:p>
        </w:tc>
      </w:tr>
      <w:tr w:rsidR="00CC245B" w:rsidRPr="00EC0036" w14:paraId="4D9B9A47" w14:textId="77777777" w:rsidTr="00F55019">
        <w:trPr>
          <w:trHeight w:val="20"/>
        </w:trPr>
        <w:tc>
          <w:tcPr>
            <w:tcW w:w="0" w:type="auto"/>
            <w:shd w:val="clear" w:color="auto" w:fill="auto"/>
            <w:tcMar>
              <w:top w:w="28" w:type="dxa"/>
              <w:left w:w="28" w:type="dxa"/>
              <w:bottom w:w="28" w:type="dxa"/>
              <w:right w:w="28" w:type="dxa"/>
            </w:tcMar>
            <w:vAlign w:val="center"/>
            <w:hideMark/>
          </w:tcPr>
          <w:p w14:paraId="034BEB9F" w14:textId="77777777" w:rsidR="00CC245B" w:rsidRPr="005A7BCB" w:rsidRDefault="00CC245B" w:rsidP="00774692">
            <w:pPr>
              <w:pStyle w:val="Table-Left7"/>
            </w:pPr>
            <w:r w:rsidRPr="005A7BCB">
              <w:t>208</w:t>
            </w:r>
          </w:p>
        </w:tc>
        <w:tc>
          <w:tcPr>
            <w:tcW w:w="0" w:type="auto"/>
            <w:shd w:val="clear" w:color="auto" w:fill="auto"/>
            <w:tcMar>
              <w:top w:w="28" w:type="dxa"/>
              <w:left w:w="28" w:type="dxa"/>
              <w:bottom w:w="28" w:type="dxa"/>
              <w:right w:w="28" w:type="dxa"/>
            </w:tcMar>
            <w:vAlign w:val="center"/>
            <w:hideMark/>
          </w:tcPr>
          <w:p w14:paraId="129AE5F1" w14:textId="39311071" w:rsidR="00CC245B" w:rsidRPr="00EC0036" w:rsidRDefault="00774692" w:rsidP="00774692">
            <w:pPr>
              <w:pStyle w:val="Table-Left7"/>
            </w:pPr>
            <w:r>
              <w:rPr>
                <w:noProof/>
              </w:rPr>
              <w:t>(Allen et al., 2021)</w:t>
            </w:r>
          </w:p>
        </w:tc>
        <w:tc>
          <w:tcPr>
            <w:tcW w:w="0" w:type="auto"/>
            <w:shd w:val="clear" w:color="auto" w:fill="auto"/>
            <w:tcMar>
              <w:top w:w="28" w:type="dxa"/>
              <w:left w:w="28" w:type="dxa"/>
              <w:bottom w:w="28" w:type="dxa"/>
              <w:right w:w="28" w:type="dxa"/>
            </w:tcMar>
            <w:vAlign w:val="center"/>
            <w:hideMark/>
          </w:tcPr>
          <w:p w14:paraId="5B74045A" w14:textId="77777777" w:rsidR="00CC245B" w:rsidRPr="00EC0036" w:rsidRDefault="00CC245B" w:rsidP="00774692">
            <w:pPr>
              <w:pStyle w:val="Table-Left7"/>
            </w:pPr>
            <w:r w:rsidRPr="00EC0036">
              <w:t>Characterized the impact of CIDP symptoms on patients' lives.</w:t>
            </w:r>
          </w:p>
        </w:tc>
        <w:tc>
          <w:tcPr>
            <w:tcW w:w="0" w:type="auto"/>
            <w:shd w:val="clear" w:color="auto" w:fill="auto"/>
            <w:tcMar>
              <w:top w:w="28" w:type="dxa"/>
              <w:left w:w="28" w:type="dxa"/>
              <w:bottom w:w="28" w:type="dxa"/>
              <w:right w:w="28" w:type="dxa"/>
            </w:tcMar>
            <w:vAlign w:val="center"/>
            <w:hideMark/>
          </w:tcPr>
          <w:p w14:paraId="0CD7CB36" w14:textId="77777777" w:rsidR="00CC245B" w:rsidRPr="00EC0036" w:rsidRDefault="00CC245B" w:rsidP="00FC051E">
            <w:pPr>
              <w:pStyle w:val="Table-Left7"/>
              <w:jc w:val="right"/>
            </w:pPr>
            <w:r w:rsidRPr="00EC0036">
              <w:t>595</w:t>
            </w:r>
          </w:p>
        </w:tc>
      </w:tr>
      <w:tr w:rsidR="00CC245B" w:rsidRPr="00EC0036" w14:paraId="7A5CE103" w14:textId="77777777" w:rsidTr="00F55019">
        <w:trPr>
          <w:trHeight w:val="20"/>
        </w:trPr>
        <w:tc>
          <w:tcPr>
            <w:tcW w:w="0" w:type="auto"/>
            <w:shd w:val="clear" w:color="auto" w:fill="auto"/>
            <w:tcMar>
              <w:top w:w="28" w:type="dxa"/>
              <w:left w:w="28" w:type="dxa"/>
              <w:bottom w:w="28" w:type="dxa"/>
              <w:right w:w="28" w:type="dxa"/>
            </w:tcMar>
            <w:vAlign w:val="center"/>
            <w:hideMark/>
          </w:tcPr>
          <w:p w14:paraId="657A7074" w14:textId="77777777" w:rsidR="00CC245B" w:rsidRPr="005A7BCB" w:rsidRDefault="00CC245B" w:rsidP="00774692">
            <w:pPr>
              <w:pStyle w:val="Table-Left7"/>
            </w:pPr>
            <w:r w:rsidRPr="005A7BCB">
              <w:t>209</w:t>
            </w:r>
          </w:p>
        </w:tc>
        <w:tc>
          <w:tcPr>
            <w:tcW w:w="0" w:type="auto"/>
            <w:shd w:val="clear" w:color="auto" w:fill="auto"/>
            <w:tcMar>
              <w:top w:w="28" w:type="dxa"/>
              <w:left w:w="28" w:type="dxa"/>
              <w:bottom w:w="28" w:type="dxa"/>
              <w:right w:w="28" w:type="dxa"/>
            </w:tcMar>
            <w:vAlign w:val="center"/>
            <w:hideMark/>
          </w:tcPr>
          <w:p w14:paraId="25390A1A" w14:textId="362F1690" w:rsidR="00CC245B" w:rsidRPr="00EC0036" w:rsidRDefault="00774692" w:rsidP="00774692">
            <w:pPr>
              <w:pStyle w:val="Table-Left7"/>
            </w:pPr>
            <w:r>
              <w:rPr>
                <w:noProof/>
              </w:rPr>
              <w:t>(Gallo et al., 2021)</w:t>
            </w:r>
          </w:p>
        </w:tc>
        <w:tc>
          <w:tcPr>
            <w:tcW w:w="0" w:type="auto"/>
            <w:shd w:val="clear" w:color="auto" w:fill="auto"/>
            <w:tcMar>
              <w:top w:w="28" w:type="dxa"/>
              <w:left w:w="28" w:type="dxa"/>
              <w:bottom w:w="28" w:type="dxa"/>
              <w:right w:w="28" w:type="dxa"/>
            </w:tcMar>
            <w:vAlign w:val="center"/>
            <w:hideMark/>
          </w:tcPr>
          <w:p w14:paraId="184559DF" w14:textId="77777777" w:rsidR="00CC245B" w:rsidRPr="00EC0036" w:rsidRDefault="00CC245B" w:rsidP="00774692">
            <w:pPr>
              <w:pStyle w:val="Table-Left7"/>
            </w:pPr>
            <w:r w:rsidRPr="00EC0036">
              <w:t>Snapshotted the status of proctological practice during the COVID-19 pandemic.</w:t>
            </w:r>
          </w:p>
        </w:tc>
        <w:tc>
          <w:tcPr>
            <w:tcW w:w="0" w:type="auto"/>
            <w:shd w:val="clear" w:color="auto" w:fill="auto"/>
            <w:tcMar>
              <w:top w:w="28" w:type="dxa"/>
              <w:left w:w="28" w:type="dxa"/>
              <w:bottom w:w="28" w:type="dxa"/>
              <w:right w:w="28" w:type="dxa"/>
            </w:tcMar>
            <w:vAlign w:val="center"/>
            <w:hideMark/>
          </w:tcPr>
          <w:p w14:paraId="37956BFF" w14:textId="77777777" w:rsidR="00CC245B" w:rsidRPr="00EC0036" w:rsidRDefault="00CC245B" w:rsidP="00FC051E">
            <w:pPr>
              <w:pStyle w:val="Table-Left7"/>
              <w:jc w:val="right"/>
            </w:pPr>
            <w:r w:rsidRPr="00EC0036">
              <w:t>1050</w:t>
            </w:r>
          </w:p>
        </w:tc>
      </w:tr>
    </w:tbl>
    <w:p w14:paraId="583125F3" w14:textId="77777777" w:rsidR="00CC245B" w:rsidRDefault="00CC245B" w:rsidP="00CC245B">
      <w:r>
        <w:t>Source: Scopus Database, September 2024</w:t>
      </w:r>
    </w:p>
    <w:p w14:paraId="7089D0D6" w14:textId="77777777" w:rsidR="00CC245B" w:rsidRDefault="00CC245B" w:rsidP="00CC245B"/>
    <w:p w14:paraId="721DA1B8" w14:textId="77777777" w:rsidR="00CC245B" w:rsidRDefault="00CC245B" w:rsidP="009B61DE">
      <w:pPr>
        <w:pStyle w:val="Heading2-withoutNumbers"/>
      </w:pPr>
      <w:r>
        <w:t>Statistical Summary of Sample Size</w:t>
      </w:r>
    </w:p>
    <w:p w14:paraId="1263204A" w14:textId="77777777" w:rsidR="00CC245B" w:rsidRPr="0056264E" w:rsidRDefault="00CC245B" w:rsidP="00CC245B">
      <w:pPr>
        <w:rPr>
          <w:sz w:val="20"/>
        </w:rPr>
      </w:pPr>
      <w:r w:rsidRPr="0056264E">
        <w:rPr>
          <w:sz w:val="20"/>
        </w:rPr>
        <w:t xml:space="preserve">The statistical distribution of sample sizes across more than 200 global surveys </w:t>
      </w:r>
      <w:r>
        <w:rPr>
          <w:sz w:val="20"/>
        </w:rPr>
        <w:t>analysed</w:t>
      </w:r>
      <w:r w:rsidRPr="0056264E">
        <w:rPr>
          <w:sz w:val="20"/>
        </w:rPr>
        <w:t xml:space="preserve"> in this study reflects significant variability, as </w:t>
      </w:r>
      <w:r>
        <w:rPr>
          <w:sz w:val="20"/>
        </w:rPr>
        <w:t>the descriptive statistics indicate</w:t>
      </w:r>
      <w:r w:rsidRPr="0056264E">
        <w:rPr>
          <w:sz w:val="20"/>
        </w:rPr>
        <w:t xml:space="preserve">. The first quartile (Q1) of the sample </w:t>
      </w:r>
      <w:r>
        <w:rPr>
          <w:sz w:val="20"/>
        </w:rPr>
        <w:t>size</w:t>
      </w:r>
      <w:r w:rsidRPr="0056264E">
        <w:rPr>
          <w:sz w:val="20"/>
        </w:rPr>
        <w:t xml:space="preserve"> is 185, suggesting that 25% of the studies sampled fewer than 185 participants. The median (Q2) of the sample sizes is 438, indicating that half of the global surveys involved fewer than 438 participants, which aligns closely with typical sample sizes for </w:t>
      </w:r>
      <w:r>
        <w:rPr>
          <w:sz w:val="20"/>
        </w:rPr>
        <w:t>specialised</w:t>
      </w:r>
      <w:r w:rsidRPr="0056264E">
        <w:rPr>
          <w:sz w:val="20"/>
        </w:rPr>
        <w:t xml:space="preserve"> academic surveys. The third quartile (Q3) reaches 1,143, showing that 75% of the studies had sample sizes below this figure, illustrating a wide range but generally moderate scale in global survey research.</w:t>
      </w:r>
    </w:p>
    <w:p w14:paraId="7854A6EB" w14:textId="77777777" w:rsidR="00CC245B" w:rsidRPr="0056264E" w:rsidRDefault="00CC245B" w:rsidP="00CC245B">
      <w:pPr>
        <w:rPr>
          <w:sz w:val="20"/>
        </w:rPr>
      </w:pPr>
      <w:r w:rsidRPr="0056264E">
        <w:rPr>
          <w:sz w:val="20"/>
        </w:rPr>
        <w:t xml:space="preserve">The notably high standard deviation of 9,634.39 points to a substantial spread in the data, reflecting the diverse methodologies and scopes of studies ranging from niche topics with small target populations to extensive surveys capturing broad demographic data across numerous countries. The skewness of 6.80 further </w:t>
      </w:r>
      <w:r>
        <w:rPr>
          <w:sz w:val="20"/>
        </w:rPr>
        <w:t>emphasises</w:t>
      </w:r>
      <w:r w:rsidRPr="0056264E">
        <w:rPr>
          <w:sz w:val="20"/>
        </w:rPr>
        <w:t xml:space="preserve"> the positive skew in the data, indicating that while most surveys maintain smaller sample sizes, there are exceptional cases with significantly larger samples </w:t>
      </w:r>
      <w:r>
        <w:rPr>
          <w:sz w:val="20"/>
        </w:rPr>
        <w:t xml:space="preserve">extending far beyond the typical range, </w:t>
      </w:r>
      <w:r w:rsidRPr="0056264E">
        <w:rPr>
          <w:sz w:val="20"/>
        </w:rPr>
        <w:t>distorting the average upwards. These statistics underscore the context-specific nature of sample size determination in global surveys, affirming that our selected sample size is well-justified and robust for analytical purposes within the scope of our research objectives.</w:t>
      </w:r>
    </w:p>
    <w:p w14:paraId="60BFEB6A" w14:textId="77777777" w:rsidR="00CC245B" w:rsidRPr="00526AA3" w:rsidRDefault="00CC245B" w:rsidP="009B61DE">
      <w:pPr>
        <w:pStyle w:val="Heading2-withoutNumbers"/>
      </w:pPr>
      <w:r w:rsidRPr="00526AA3">
        <w:t>References</w:t>
      </w:r>
    </w:p>
    <w:p w14:paraId="3DB729BC" w14:textId="77777777" w:rsidR="00CC245B" w:rsidRDefault="00CC245B" w:rsidP="00CC245B"/>
    <w:p w14:paraId="36C8DE2D" w14:textId="7B5B5611" w:rsidR="00CC245B" w:rsidRPr="00300C93" w:rsidRDefault="00CC245B" w:rsidP="00CC245B">
      <w:pPr>
        <w:pStyle w:val="EndNoteBibliography"/>
        <w:ind w:left="720" w:hanging="720"/>
      </w:pPr>
      <w:r w:rsidRPr="00300C93">
        <w:t xml:space="preserve">Abbas, T. O., Sennert, M., Tiryaki, S., Fernandez, N., Fawzy, M., &amp; Hadidi, A. (2024). Hypospadias-associated penile curvature assessment and management: A global survey of current practice [Article]. </w:t>
      </w:r>
      <w:r w:rsidRPr="00300C93">
        <w:rPr>
          <w:i/>
        </w:rPr>
        <w:t>Journal of Pediatric Urology</w:t>
      </w:r>
      <w:r w:rsidRPr="00300C93">
        <w:t>,</w:t>
      </w:r>
      <w:r w:rsidRPr="00300C93">
        <w:rPr>
          <w:i/>
        </w:rPr>
        <w:t xml:space="preserve"> 20</w:t>
      </w:r>
      <w:r w:rsidRPr="00300C93">
        <w:t xml:space="preserve">(3), 440.e441-440.e410. </w:t>
      </w:r>
      <w:r w:rsidRPr="00774692">
        <w:t>https://doi.org/10.1016/j.jpurol.2024.02.006</w:t>
      </w:r>
      <w:r w:rsidRPr="00300C93">
        <w:t xml:space="preserve"> </w:t>
      </w:r>
    </w:p>
    <w:p w14:paraId="530025C2" w14:textId="1336B780" w:rsidR="00CC245B" w:rsidRPr="00300C93" w:rsidRDefault="00CC245B" w:rsidP="00CC245B">
      <w:pPr>
        <w:pStyle w:val="EndNoteBibliography"/>
        <w:ind w:left="720" w:hanging="720"/>
      </w:pPr>
      <w:r w:rsidRPr="00300C93">
        <w:t xml:space="preserve">Abduljabbar, F. H., Teles, A. R., Ouellet, J. A., Ferland, C. E., Wong, C. C., Barbagallo, G., Brodke, D., Al-Mutair, A., Riew, K. D., &amp; Falavigna, A. (2021). Spine Surgeons Burnout and Quality </w:t>
      </w:r>
      <w:r w:rsidRPr="00300C93">
        <w:lastRenderedPageBreak/>
        <w:t xml:space="preserve">of Life: Results of a Worldwide Survey [Article]. </w:t>
      </w:r>
      <w:r w:rsidRPr="00300C93">
        <w:rPr>
          <w:i/>
        </w:rPr>
        <w:t>Spine</w:t>
      </w:r>
      <w:r w:rsidRPr="00300C93">
        <w:t>,</w:t>
      </w:r>
      <w:r w:rsidRPr="00300C93">
        <w:rPr>
          <w:i/>
        </w:rPr>
        <w:t xml:space="preserve"> 46</w:t>
      </w:r>
      <w:r w:rsidRPr="00300C93">
        <w:t xml:space="preserve">(20), 1418-1427. </w:t>
      </w:r>
      <w:r w:rsidRPr="00774692">
        <w:t>https://doi.org/10.1097/BRS.0000000000004038</w:t>
      </w:r>
      <w:r w:rsidRPr="00300C93">
        <w:t xml:space="preserve"> </w:t>
      </w:r>
    </w:p>
    <w:p w14:paraId="47B57345" w14:textId="428E4EE9" w:rsidR="00CC245B" w:rsidRPr="00300C93" w:rsidRDefault="00CC245B" w:rsidP="00CC245B">
      <w:pPr>
        <w:pStyle w:val="EndNoteBibliography"/>
        <w:ind w:left="720" w:hanging="720"/>
      </w:pPr>
      <w:r w:rsidRPr="00300C93">
        <w:t xml:space="preserve">Adhiyaman, V., Chattopadhyay, I., &amp; Hobson, P. (2023). Prescribing – a worldwide survey on governance [Article]. </w:t>
      </w:r>
      <w:r w:rsidRPr="00300C93">
        <w:rPr>
          <w:i/>
        </w:rPr>
        <w:t>Medico-Legal Journal</w:t>
      </w:r>
      <w:r w:rsidRPr="00300C93">
        <w:t>,</w:t>
      </w:r>
      <w:r w:rsidRPr="00300C93">
        <w:rPr>
          <w:i/>
        </w:rPr>
        <w:t xml:space="preserve"> 91</w:t>
      </w:r>
      <w:r w:rsidRPr="00300C93">
        <w:t xml:space="preserve">(1), 50-53. </w:t>
      </w:r>
      <w:r w:rsidRPr="00774692">
        <w:t>https://doi.org/10.1177/00258172221145107</w:t>
      </w:r>
      <w:r w:rsidRPr="00300C93">
        <w:t xml:space="preserve"> </w:t>
      </w:r>
    </w:p>
    <w:p w14:paraId="1713F835" w14:textId="55EC9775" w:rsidR="00CC245B" w:rsidRPr="00300C93" w:rsidRDefault="00CC245B" w:rsidP="00CC245B">
      <w:pPr>
        <w:pStyle w:val="EndNoteBibliography"/>
        <w:ind w:left="720" w:hanging="720"/>
      </w:pPr>
      <w:r w:rsidRPr="00300C93">
        <w:t xml:space="preserve">Airlie, M., Robertson, J., &amp; Brooks, E. (2021). Forensic hair analysis – Worldwide survey results [Article]. </w:t>
      </w:r>
      <w:r w:rsidRPr="00300C93">
        <w:rPr>
          <w:i/>
        </w:rPr>
        <w:t>Forensic Science International</w:t>
      </w:r>
      <w:r w:rsidRPr="00300C93">
        <w:t>,</w:t>
      </w:r>
      <w:r w:rsidRPr="00300C93">
        <w:rPr>
          <w:i/>
        </w:rPr>
        <w:t xml:space="preserve"> 327</w:t>
      </w:r>
      <w:r w:rsidRPr="00300C93">
        <w:t xml:space="preserve">, Article 110966. </w:t>
      </w:r>
      <w:r w:rsidRPr="00774692">
        <w:t>https://doi.org/10.1016/j.forsciint.2021.110966</w:t>
      </w:r>
      <w:r w:rsidRPr="00300C93">
        <w:t xml:space="preserve"> </w:t>
      </w:r>
    </w:p>
    <w:p w14:paraId="7425D06F" w14:textId="77777777" w:rsidR="00CC245B" w:rsidRPr="00300C93" w:rsidRDefault="00CC245B" w:rsidP="00CC245B">
      <w:pPr>
        <w:pStyle w:val="EndNoteBibliography"/>
        <w:ind w:left="720" w:hanging="720"/>
      </w:pPr>
      <w:r w:rsidRPr="00300C93">
        <w:t xml:space="preserve">Al-Amad, S. H., Bankvall, M., Okoh, M., Smith, D. K., Kerr, A. R., Sollecito, T. P., Peterson, D. E., Elad, S., Warnakulasuriya, S., Greenberg, M. S., Farag, A. M., Gueiros, L. A., &amp; Shiboski, C. H. (2023). World Workshop on Oral Medicine VIII: Barriers to research in oral medicine: results from a global survey. Oral Surgery, Oral Medicine, Oral Pathology and Oral Radiology, </w:t>
      </w:r>
    </w:p>
    <w:p w14:paraId="69BA2197" w14:textId="36A0C7F2" w:rsidR="00CC245B" w:rsidRPr="00300C93" w:rsidRDefault="00CC245B" w:rsidP="00CC245B">
      <w:pPr>
        <w:pStyle w:val="EndNoteBibliography"/>
        <w:ind w:left="720" w:hanging="720"/>
      </w:pPr>
      <w:r w:rsidRPr="00300C93">
        <w:t xml:space="preserve">Allen, J. A., Butler, L., Levine, T., &amp; Haudrich, A. (2021). A Global Survey of Disease Burden in Patients Who Carry a Diagnosis of Chronic Inflammatory Demyelinating Polyneuropathy [Article]. </w:t>
      </w:r>
      <w:r w:rsidRPr="00300C93">
        <w:rPr>
          <w:i/>
        </w:rPr>
        <w:t>Advances in Therapy</w:t>
      </w:r>
      <w:r w:rsidRPr="00300C93">
        <w:t>,</w:t>
      </w:r>
      <w:r w:rsidRPr="00300C93">
        <w:rPr>
          <w:i/>
        </w:rPr>
        <w:t xml:space="preserve"> 38</w:t>
      </w:r>
      <w:r w:rsidRPr="00300C93">
        <w:t xml:space="preserve">(1), 316-328. </w:t>
      </w:r>
      <w:r w:rsidRPr="00774692">
        <w:t>https://doi.org/10.1007/s12325-020-01540-6</w:t>
      </w:r>
      <w:r w:rsidRPr="00300C93">
        <w:t xml:space="preserve"> </w:t>
      </w:r>
    </w:p>
    <w:p w14:paraId="24A79405" w14:textId="366CA3ED" w:rsidR="00CC245B" w:rsidRPr="00300C93" w:rsidRDefault="00CC245B" w:rsidP="00CC245B">
      <w:pPr>
        <w:pStyle w:val="EndNoteBibliography"/>
        <w:ind w:left="720" w:hanging="720"/>
      </w:pPr>
      <w:r w:rsidRPr="00300C93">
        <w:t xml:space="preserve">Almuzian, M., Mheissen, S., Wertheimer, M. B., &amp; Khan, H. (2023). Global survey to assess preferences for attending virtual orthodontic learning sessions: Pre-webinar settings [Article]. </w:t>
      </w:r>
      <w:r w:rsidRPr="00300C93">
        <w:rPr>
          <w:i/>
        </w:rPr>
        <w:t>Journal of Orthodontics</w:t>
      </w:r>
      <w:r w:rsidRPr="00300C93">
        <w:t>,</w:t>
      </w:r>
      <w:r w:rsidRPr="00300C93">
        <w:rPr>
          <w:i/>
        </w:rPr>
        <w:t xml:space="preserve"> 50</w:t>
      </w:r>
      <w:r w:rsidRPr="00300C93">
        <w:t xml:space="preserve">(2), 157-165. </w:t>
      </w:r>
      <w:r w:rsidRPr="00774692">
        <w:t>https://doi.org/10.1177/14653125221124622</w:t>
      </w:r>
      <w:r w:rsidRPr="00300C93">
        <w:t xml:space="preserve"> </w:t>
      </w:r>
    </w:p>
    <w:p w14:paraId="4BE64873" w14:textId="32828749" w:rsidR="00CC245B" w:rsidRPr="00300C93" w:rsidRDefault="00CC245B" w:rsidP="00CC245B">
      <w:pPr>
        <w:pStyle w:val="EndNoteBibliography"/>
        <w:ind w:left="720" w:hanging="720"/>
      </w:pPr>
      <w:r w:rsidRPr="00300C93">
        <w:t xml:space="preserve">Alqadi, A., &amp; O'Connell, A. C. (2024). Dental photography for children: A global survey [Article]. </w:t>
      </w:r>
      <w:r w:rsidRPr="00300C93">
        <w:rPr>
          <w:i/>
        </w:rPr>
        <w:t>International Journal of Paediatric Dentistry</w:t>
      </w:r>
      <w:r w:rsidRPr="00300C93">
        <w:t xml:space="preserve">. </w:t>
      </w:r>
      <w:r w:rsidRPr="00774692">
        <w:t>https://doi.org/10.1111/ipd.13180</w:t>
      </w:r>
      <w:r w:rsidRPr="00300C93">
        <w:t xml:space="preserve"> </w:t>
      </w:r>
    </w:p>
    <w:p w14:paraId="5C764C4D" w14:textId="2B3E9BF7" w:rsidR="00CC245B" w:rsidRPr="00300C93" w:rsidRDefault="00CC245B" w:rsidP="00CC245B">
      <w:pPr>
        <w:pStyle w:val="EndNoteBibliography"/>
        <w:ind w:left="720" w:hanging="720"/>
      </w:pPr>
      <w:r w:rsidRPr="00300C93">
        <w:t xml:space="preserve">Amal, T., Banga, A., Bhatt, G., Faisal, U. H., Khalid, A., Rais, M. A., Najam, N., Surani, S., Nawaz, F. A., &amp; Kashyap, R. (2024). Guiding principles for the conduct of the Violence Study of Healthcare Workers and System (ViSHWaS): Insights from a global survey [Article]. </w:t>
      </w:r>
      <w:r w:rsidRPr="00300C93">
        <w:rPr>
          <w:i/>
        </w:rPr>
        <w:t>Journal of Global Health</w:t>
      </w:r>
      <w:r w:rsidRPr="00300C93">
        <w:t>,</w:t>
      </w:r>
      <w:r w:rsidRPr="00300C93">
        <w:rPr>
          <w:i/>
        </w:rPr>
        <w:t xml:space="preserve"> 14</w:t>
      </w:r>
      <w:r w:rsidRPr="00300C93">
        <w:t xml:space="preserve">, Article 04008. </w:t>
      </w:r>
      <w:r w:rsidRPr="00774692">
        <w:t>https://doi.org/10.7189/JOGH.14.04008</w:t>
      </w:r>
      <w:r w:rsidRPr="00300C93">
        <w:t xml:space="preserve"> </w:t>
      </w:r>
    </w:p>
    <w:p w14:paraId="415A0EB9" w14:textId="38C3FEB5" w:rsidR="00CC245B" w:rsidRPr="00300C93" w:rsidRDefault="00CC245B" w:rsidP="00CC245B">
      <w:pPr>
        <w:pStyle w:val="EndNoteBibliography"/>
        <w:ind w:left="720" w:hanging="720"/>
      </w:pPr>
      <w:r w:rsidRPr="00300C93">
        <w:t xml:space="preserve">Anaki, D., &amp; Sergay, J. (2021). Predicting health behavior in response to the coronavirus disease (COVID-19): Worldwide survey results from early March 2020 [Article]. </w:t>
      </w:r>
      <w:r w:rsidRPr="00300C93">
        <w:rPr>
          <w:i/>
        </w:rPr>
        <w:t>PLoS ONE</w:t>
      </w:r>
      <w:r w:rsidRPr="00300C93">
        <w:t>,</w:t>
      </w:r>
      <w:r w:rsidRPr="00300C93">
        <w:rPr>
          <w:i/>
        </w:rPr>
        <w:t xml:space="preserve"> 16</w:t>
      </w:r>
      <w:r w:rsidRPr="00300C93">
        <w:t xml:space="preserve">(1 January), Article e0244534. </w:t>
      </w:r>
      <w:r w:rsidRPr="00774692">
        <w:t>https://doi.org/10.1371/journal.pone.0244534</w:t>
      </w:r>
      <w:r w:rsidRPr="00300C93">
        <w:t xml:space="preserve"> </w:t>
      </w:r>
    </w:p>
    <w:p w14:paraId="36F3A680" w14:textId="4694C5B9" w:rsidR="00CC245B" w:rsidRPr="00300C93" w:rsidRDefault="00CC245B" w:rsidP="00CC245B">
      <w:pPr>
        <w:pStyle w:val="EndNoteBibliography"/>
        <w:ind w:left="720" w:hanging="720"/>
      </w:pPr>
      <w:r w:rsidRPr="00300C93">
        <w:t xml:space="preserve">Aristovnik, A., Keržič, D., Ravšelj, D., Tomaževič, N., &amp; Umek, L. (2021). Impacts of the Covid-19 Pandemic on Life of Higher Education Students: Global Survey Dataset from the First Wave [Data paper]. </w:t>
      </w:r>
      <w:r w:rsidRPr="00300C93">
        <w:rPr>
          <w:i/>
        </w:rPr>
        <w:t>Data in Brief</w:t>
      </w:r>
      <w:r w:rsidRPr="00300C93">
        <w:t>,</w:t>
      </w:r>
      <w:r w:rsidRPr="00300C93">
        <w:rPr>
          <w:i/>
        </w:rPr>
        <w:t xml:space="preserve"> 39</w:t>
      </w:r>
      <w:r w:rsidRPr="00300C93">
        <w:t xml:space="preserve">, Article 107659. </w:t>
      </w:r>
      <w:r w:rsidRPr="00774692">
        <w:t>https://doi.org/10.1016/j.dib.2021.107659</w:t>
      </w:r>
      <w:r w:rsidRPr="00300C93">
        <w:t xml:space="preserve"> </w:t>
      </w:r>
    </w:p>
    <w:p w14:paraId="3C47476E" w14:textId="4A13DC6E" w:rsidR="00CC245B" w:rsidRPr="00300C93" w:rsidRDefault="00CC245B" w:rsidP="00CC245B">
      <w:pPr>
        <w:pStyle w:val="EndNoteBibliography"/>
        <w:ind w:left="720" w:hanging="720"/>
      </w:pPr>
      <w:r w:rsidRPr="00300C93">
        <w:t xml:space="preserve">Asadi-Pooya, A. A., Brigo, F., Lattanzi, S., Karakis, I., Asadollahi, M., Trinka, E., Talaat El Ghoneimy, L., Pretorius, C., Contreras, G., Daza-Restrepo, A., Valente, K., D'Alessio, L., Turuspekova, S. T., Aljandeel, G., Khachatryan, S., Ashkanani, A., Tomson, T., Kutlubaev, M., Guekht, A., . . . Jusupova, A. (2021). Complementary and alternative medicine in epilepsy: A global survey of physicians’ opinions [Article]. </w:t>
      </w:r>
      <w:r w:rsidRPr="00300C93">
        <w:rPr>
          <w:i/>
        </w:rPr>
        <w:t>Epilepsy and Behavior</w:t>
      </w:r>
      <w:r w:rsidRPr="00300C93">
        <w:t>,</w:t>
      </w:r>
      <w:r w:rsidRPr="00300C93">
        <w:rPr>
          <w:i/>
        </w:rPr>
        <w:t xml:space="preserve"> 117</w:t>
      </w:r>
      <w:r w:rsidRPr="00300C93">
        <w:t xml:space="preserve">, Article 107835. </w:t>
      </w:r>
      <w:r w:rsidRPr="00774692">
        <w:t>https://doi.org/10.1016/j.yebeh.2021.107835</w:t>
      </w:r>
      <w:r w:rsidRPr="00300C93">
        <w:t xml:space="preserve"> </w:t>
      </w:r>
    </w:p>
    <w:p w14:paraId="158C1304" w14:textId="73134BD9" w:rsidR="00CC245B" w:rsidRPr="00300C93" w:rsidRDefault="00CC245B" w:rsidP="00CC245B">
      <w:pPr>
        <w:pStyle w:val="EndNoteBibliography"/>
        <w:ind w:left="720" w:hanging="720"/>
      </w:pPr>
      <w:r w:rsidRPr="00300C93">
        <w:t xml:space="preserve">Asadi-Pooya, A. A., Brigo, F., Trinka, E., Lattanzi, S., Adel Kishk, N., Karakis, I., Ristic, A. J., Alsaadi, T., Alkhaldi, M., Turuspekova, S. T., Aljandeel, G., Al-Asmi, A., Contreras, G., Daza-Restrepo, A., Kutlubaev, M. A., Guekht, A., Calle-López, Y., Jusupova, A., San-juan, D., . . . Mirzaei Damabi, N. (2023). A global survey on the attitudes of neurologists and psychiatrists about functional/psychogenic/dissociative/nonepileptic-seizures/attacks, </w:t>
      </w:r>
      <w:r w:rsidRPr="00300C93">
        <w:lastRenderedPageBreak/>
        <w:t xml:space="preserve">in the search of its name [Article]. </w:t>
      </w:r>
      <w:r w:rsidRPr="00300C93">
        <w:rPr>
          <w:i/>
        </w:rPr>
        <w:t>Epilepsy and Behavior</w:t>
      </w:r>
      <w:r w:rsidRPr="00300C93">
        <w:t>,</w:t>
      </w:r>
      <w:r w:rsidRPr="00300C93">
        <w:rPr>
          <w:i/>
        </w:rPr>
        <w:t xml:space="preserve"> 145</w:t>
      </w:r>
      <w:r w:rsidRPr="00300C93">
        <w:t xml:space="preserve">, Article 109292. </w:t>
      </w:r>
      <w:r w:rsidRPr="00774692">
        <w:t>https://doi.org/10.1016/j.yebeh.2023.109292</w:t>
      </w:r>
      <w:r w:rsidRPr="00300C93">
        <w:t xml:space="preserve"> </w:t>
      </w:r>
    </w:p>
    <w:p w14:paraId="39C241F1" w14:textId="12286FFE" w:rsidR="00CC245B" w:rsidRPr="00300C93" w:rsidRDefault="00CC245B" w:rsidP="00CC245B">
      <w:pPr>
        <w:pStyle w:val="EndNoteBibliography"/>
        <w:ind w:left="720" w:hanging="720"/>
      </w:pPr>
      <w:r w:rsidRPr="00300C93">
        <w:t xml:space="preserve">Asadi-Pooya, A. A., Brigo, F., Trinka, E., Lattanzi, S., Karakis, I., Kishk, N. A., Valente, K. D., Jusupova, A., Turuspekova, S. T., Daza-Restrepo, A., Contreras, G., Kutlubaev, M. A., Guekht, A., Rahimi-Jaberi, A., Aljandeel, G., Calle-Lopez, Y., Alsaadi, T., Ashkanani, A., Ranganathan, L. N., . . . Mwendaweli, N. (2022). Physicians’ beliefs about brain surgery for drug-resistant epilepsy: A global survey [Article]. </w:t>
      </w:r>
      <w:r w:rsidRPr="00300C93">
        <w:rPr>
          <w:i/>
        </w:rPr>
        <w:t>Seizure</w:t>
      </w:r>
      <w:r w:rsidRPr="00300C93">
        <w:t>,</w:t>
      </w:r>
      <w:r w:rsidRPr="00300C93">
        <w:rPr>
          <w:i/>
        </w:rPr>
        <w:t xml:space="preserve"> 103</w:t>
      </w:r>
      <w:r w:rsidRPr="00300C93">
        <w:t xml:space="preserve">, 18-22. </w:t>
      </w:r>
      <w:r w:rsidRPr="00774692">
        <w:t>https://doi.org/10.1016/j.seizure.2022.10.012</w:t>
      </w:r>
      <w:r w:rsidRPr="00300C93">
        <w:t xml:space="preserve"> </w:t>
      </w:r>
    </w:p>
    <w:p w14:paraId="6C688AF2" w14:textId="46049F79" w:rsidR="00CC245B" w:rsidRPr="00300C93" w:rsidRDefault="00CC245B" w:rsidP="00CC245B">
      <w:pPr>
        <w:pStyle w:val="EndNoteBibliography"/>
        <w:ind w:left="720" w:hanging="720"/>
      </w:pPr>
      <w:r w:rsidRPr="00300C93">
        <w:t xml:space="preserve">Asadi-Pooya, A. A., Trinka, E., Brigo, F., Hingray, C., Karakis, I., Lattanzi, S., Valente, K. D., Contreras, G., Turuspekova, S. T., Kishk, N. A., Aljandeel, G., Farazdaghi, M., Lopez, Y. C., Kissani, N., Triki, C., Krämer, G., Surges, R., Mesraoua, B., Yu, H. Y., . . . Gigineishvili, D. (2022). Counseling about sudden unexpected death in epilepsy (SUDEP): A global survey of neurologists’ opinions [Article]. </w:t>
      </w:r>
      <w:r w:rsidRPr="00300C93">
        <w:rPr>
          <w:i/>
        </w:rPr>
        <w:t>Epilepsy and Behavior</w:t>
      </w:r>
      <w:r w:rsidRPr="00300C93">
        <w:t>,</w:t>
      </w:r>
      <w:r w:rsidRPr="00300C93">
        <w:rPr>
          <w:i/>
        </w:rPr>
        <w:t xml:space="preserve"> 128</w:t>
      </w:r>
      <w:r w:rsidRPr="00300C93">
        <w:t xml:space="preserve">, Article 108570. </w:t>
      </w:r>
      <w:r w:rsidRPr="00774692">
        <w:t>https://doi.org/10.1016/j.yebeh.2022.108570</w:t>
      </w:r>
      <w:r w:rsidRPr="00300C93">
        <w:t xml:space="preserve"> </w:t>
      </w:r>
    </w:p>
    <w:p w14:paraId="01A7624D" w14:textId="7D4C8767" w:rsidR="00CC245B" w:rsidRPr="00300C93" w:rsidRDefault="00CC245B" w:rsidP="00CC245B">
      <w:pPr>
        <w:pStyle w:val="EndNoteBibliography"/>
        <w:ind w:left="720" w:hanging="720"/>
      </w:pPr>
      <w:r w:rsidRPr="00300C93">
        <w:t xml:space="preserve">Asefa, A., Semaan, A., Delvaux, T., Huysmans, E., Galle, A., Sacks, E., Bohren, M. A., Morgan, A., Sadler, M., Vedam, S., &amp; Benova, L. (2022). The impact of COVID-19 on the provision of respectful maternity care: Findings from a global survey of health workers [Article]. </w:t>
      </w:r>
      <w:r w:rsidRPr="00300C93">
        <w:rPr>
          <w:i/>
        </w:rPr>
        <w:t>Women and Birth</w:t>
      </w:r>
      <w:r w:rsidRPr="00300C93">
        <w:t>,</w:t>
      </w:r>
      <w:r w:rsidRPr="00300C93">
        <w:rPr>
          <w:i/>
        </w:rPr>
        <w:t xml:space="preserve"> 35</w:t>
      </w:r>
      <w:r w:rsidRPr="00300C93">
        <w:t xml:space="preserve">(4), 378-386. </w:t>
      </w:r>
      <w:r w:rsidRPr="00774692">
        <w:t>https://doi.org/10.1016/j.wombi.2021.09.003</w:t>
      </w:r>
      <w:r w:rsidRPr="00300C93">
        <w:t xml:space="preserve"> </w:t>
      </w:r>
    </w:p>
    <w:p w14:paraId="0D72C52B" w14:textId="6108BBB2" w:rsidR="00CC245B" w:rsidRPr="00300C93" w:rsidRDefault="00CC245B" w:rsidP="00CC245B">
      <w:pPr>
        <w:pStyle w:val="EndNoteBibliography"/>
        <w:ind w:left="720" w:hanging="720"/>
      </w:pPr>
      <w:r w:rsidRPr="00300C93">
        <w:t xml:space="preserve">Bae, C., Naik, N., Misak, M., Barnes, S. L., Verceles, A. C., Papali, A., McCurdy, M. T., &amp; Losonczy, L. I. (2020). Assessment of local health worker attitudes toward international medical volunteers in low- And middle-income countries: A global survey [Review]. </w:t>
      </w:r>
      <w:r w:rsidRPr="00300C93">
        <w:rPr>
          <w:i/>
        </w:rPr>
        <w:t>Journal of Epidemiology and Global Health</w:t>
      </w:r>
      <w:r w:rsidRPr="00300C93">
        <w:t>,</w:t>
      </w:r>
      <w:r w:rsidRPr="00300C93">
        <w:rPr>
          <w:i/>
        </w:rPr>
        <w:t xml:space="preserve"> 10</w:t>
      </w:r>
      <w:r w:rsidRPr="00300C93">
        <w:t xml:space="preserve">(3), 230-235. </w:t>
      </w:r>
      <w:r w:rsidRPr="00774692">
        <w:t>https://doi.org/10.2991/jegh.k.200605.001</w:t>
      </w:r>
      <w:r w:rsidRPr="00300C93">
        <w:t xml:space="preserve"> </w:t>
      </w:r>
    </w:p>
    <w:p w14:paraId="0702C802" w14:textId="42D1ED4F" w:rsidR="00CC245B" w:rsidRPr="00300C93" w:rsidRDefault="00CC245B" w:rsidP="00CC245B">
      <w:pPr>
        <w:pStyle w:val="EndNoteBibliography"/>
        <w:ind w:left="720" w:hanging="720"/>
      </w:pPr>
      <w:r w:rsidRPr="00300C93">
        <w:t xml:space="preserve">Banga, A., Mautong, H., Alamoudi, R., Faisal, U. H., Bhatt, G., Amal, T., Mendiratta, A., Bollu, B., Kutikuppala, L. V. S., Lee, J., Simadibrata, D. M., Huespe, I., Khalid, A., Rais, M. A., Adhikari, R., Lakhani, A., Garg, P., Pattnaik, H., Gandhi, R., . . . Kashyap, R. (2023). ViSHWaS: Violence Study of Healthcare Workers and Systems - A global survey [Article]. </w:t>
      </w:r>
      <w:r w:rsidRPr="00300C93">
        <w:rPr>
          <w:i/>
        </w:rPr>
        <w:t>BMJ Global Health</w:t>
      </w:r>
      <w:r w:rsidRPr="00300C93">
        <w:t>,</w:t>
      </w:r>
      <w:r w:rsidRPr="00300C93">
        <w:rPr>
          <w:i/>
        </w:rPr>
        <w:t xml:space="preserve"> 8</w:t>
      </w:r>
      <w:r w:rsidRPr="00300C93">
        <w:t xml:space="preserve">(9), Article e013101. </w:t>
      </w:r>
      <w:r w:rsidRPr="00774692">
        <w:t>https://doi.org/10.1136/bmjgh-2023-013101</w:t>
      </w:r>
      <w:r w:rsidRPr="00300C93">
        <w:t xml:space="preserve"> </w:t>
      </w:r>
    </w:p>
    <w:p w14:paraId="10BFBB5A" w14:textId="00E134A5" w:rsidR="00CC245B" w:rsidRPr="00300C93" w:rsidRDefault="00CC245B" w:rsidP="00CC245B">
      <w:pPr>
        <w:pStyle w:val="EndNoteBibliography"/>
        <w:ind w:left="720" w:hanging="720"/>
      </w:pPr>
      <w:r w:rsidRPr="00300C93">
        <w:t xml:space="preserve">Barrenetxea-Garcia, J., Perazzetti, A., Nuell, S., Mielgo-Ayuso, J., de Villarreal, E. S., &amp; Calleja-González, J. (2024). Perceptions and use of recovery strategies in water polo players and coaches: a worldwide survey [Article]. </w:t>
      </w:r>
      <w:r w:rsidRPr="00300C93">
        <w:rPr>
          <w:i/>
        </w:rPr>
        <w:t>Journal of Exercise Rehabilitation</w:t>
      </w:r>
      <w:r w:rsidRPr="00300C93">
        <w:t>,</w:t>
      </w:r>
      <w:r w:rsidRPr="00300C93">
        <w:rPr>
          <w:i/>
        </w:rPr>
        <w:t xml:space="preserve"> 20</w:t>
      </w:r>
      <w:r w:rsidRPr="00300C93">
        <w:t xml:space="preserve">(3), 112-123. </w:t>
      </w:r>
      <w:r w:rsidRPr="00774692">
        <w:t>https://doi.org/10.12965/jer.2448214.107</w:t>
      </w:r>
      <w:r w:rsidRPr="00300C93">
        <w:t xml:space="preserve"> </w:t>
      </w:r>
    </w:p>
    <w:p w14:paraId="26831386" w14:textId="5C45475D" w:rsidR="00CC245B" w:rsidRPr="00300C93" w:rsidRDefault="00CC245B" w:rsidP="00CC245B">
      <w:pPr>
        <w:pStyle w:val="EndNoteBibliography"/>
        <w:ind w:left="720" w:hanging="720"/>
      </w:pPr>
      <w:r w:rsidRPr="00300C93">
        <w:t xml:space="preserve">Bashir, T. F., Hassan, S., Maqsood, A., Khan, Z. A., Issrani, R., Ahmed, N., &amp; Bashir, E. F. (2020). The Psychological Impact Analysis of Novel COVID-19 Pandemic in Health Sciences Students: A Global Survey [Review]. </w:t>
      </w:r>
      <w:r w:rsidRPr="00300C93">
        <w:rPr>
          <w:i/>
        </w:rPr>
        <w:t>European Journal of Dentistry</w:t>
      </w:r>
      <w:r w:rsidRPr="00300C93">
        <w:t>,</w:t>
      </w:r>
      <w:r w:rsidRPr="00300C93">
        <w:rPr>
          <w:i/>
        </w:rPr>
        <w:t xml:space="preserve"> 14</w:t>
      </w:r>
      <w:r w:rsidRPr="00300C93">
        <w:t xml:space="preserve">, S91-S96, Article Ejd20101072. </w:t>
      </w:r>
      <w:r w:rsidRPr="00774692">
        <w:t>https://doi.org/10.1055/s-0040-1721653</w:t>
      </w:r>
      <w:r w:rsidRPr="00300C93">
        <w:t xml:space="preserve"> </w:t>
      </w:r>
    </w:p>
    <w:p w14:paraId="0D90B0C5" w14:textId="58D612A9" w:rsidR="00CC245B" w:rsidRPr="00300C93" w:rsidRDefault="00CC245B" w:rsidP="00CC245B">
      <w:pPr>
        <w:pStyle w:val="EndNoteBibliography"/>
        <w:ind w:left="720" w:hanging="720"/>
      </w:pPr>
      <w:r w:rsidRPr="00300C93">
        <w:t xml:space="preserve">Bauer, A., Eskat, A., Ntekim, A., Wong, C., Eberle, D., Hedayati, E., Tay, F., Yau, H., Stockley, L., de Medina Redondo, M., Şen, S., Egert-Schwender, S., Üresin, Y., &amp; Grossmann, R. (2022). How COVID-19 changed clinical research strategies: a global survey [Article]. </w:t>
      </w:r>
      <w:r w:rsidRPr="00300C93">
        <w:rPr>
          <w:i/>
        </w:rPr>
        <w:t>Journal of International Medical Research</w:t>
      </w:r>
      <w:r w:rsidRPr="00300C93">
        <w:t>,</w:t>
      </w:r>
      <w:r w:rsidRPr="00300C93">
        <w:rPr>
          <w:i/>
        </w:rPr>
        <w:t xml:space="preserve"> 50</w:t>
      </w:r>
      <w:r w:rsidRPr="00300C93">
        <w:t xml:space="preserve">(4). </w:t>
      </w:r>
      <w:r w:rsidRPr="00774692">
        <w:t>https://doi.org/10.1177/03000605221093179</w:t>
      </w:r>
      <w:r w:rsidRPr="00300C93">
        <w:t xml:space="preserve"> </w:t>
      </w:r>
    </w:p>
    <w:p w14:paraId="02DA306D" w14:textId="77777777" w:rsidR="00CC245B" w:rsidRPr="00300C93" w:rsidRDefault="00CC245B" w:rsidP="00CC245B">
      <w:pPr>
        <w:pStyle w:val="EndNoteBibliography"/>
        <w:ind w:left="720" w:hanging="720"/>
      </w:pPr>
      <w:r w:rsidRPr="00300C93">
        <w:t xml:space="preserve">Bhargava, S., Negbenebor, N., Sadoughifar, R., Ahmad, S., &amp; Kroumpouzos, G. (2021). Virtual conferences and e-learning in dermatology during COVID-19 pandemic: Results of a web-based, global survey. Clinics in Dermatology, </w:t>
      </w:r>
    </w:p>
    <w:p w14:paraId="07807FEF" w14:textId="361371AD" w:rsidR="00CC245B" w:rsidRPr="00300C93" w:rsidRDefault="00CC245B" w:rsidP="00CC245B">
      <w:pPr>
        <w:pStyle w:val="EndNoteBibliography"/>
        <w:ind w:left="720" w:hanging="720"/>
      </w:pPr>
      <w:r w:rsidRPr="00300C93">
        <w:t xml:space="preserve">Blasutig, I. M., Wheeler, S. E., Bais, R., Dabla, P. K., Lin, J., Perret-Liaudet, A., Thomas, A., Cendejas, K. A., Giannoli, J. M., Vassault, A., Amann, E., &amp; Meng, Q. H. (2023). External </w:t>
      </w:r>
      <w:r w:rsidRPr="00300C93">
        <w:lastRenderedPageBreak/>
        <w:t xml:space="preserve">quality assessment practices in medical laboratories: an IFCC global survey of member societies [Article]. </w:t>
      </w:r>
      <w:r w:rsidRPr="00300C93">
        <w:rPr>
          <w:i/>
        </w:rPr>
        <w:t>Clinical Chemistry and Laboratory Medicine</w:t>
      </w:r>
      <w:r w:rsidRPr="00300C93">
        <w:t>,</w:t>
      </w:r>
      <w:r w:rsidRPr="00300C93">
        <w:rPr>
          <w:i/>
        </w:rPr>
        <w:t xml:space="preserve"> 61</w:t>
      </w:r>
      <w:r w:rsidRPr="00300C93">
        <w:t xml:space="preserve">(8), 1404-1410. </w:t>
      </w:r>
      <w:r w:rsidRPr="00774692">
        <w:t>https://doi.org/10.1515/cclm-2023-0057</w:t>
      </w:r>
      <w:r w:rsidRPr="00300C93">
        <w:t xml:space="preserve"> </w:t>
      </w:r>
    </w:p>
    <w:p w14:paraId="67B8A3BE" w14:textId="36A332BB" w:rsidR="00CC245B" w:rsidRPr="00300C93" w:rsidRDefault="00CC245B" w:rsidP="00CC245B">
      <w:pPr>
        <w:pStyle w:val="EndNoteBibliography"/>
        <w:ind w:left="720" w:hanging="720"/>
      </w:pPr>
      <w:r w:rsidRPr="00300C93">
        <w:t xml:space="preserve">Blažić, I., Brkljačić, B., &amp; Frija, G. (2021). The use of imaging in COVID-19—results of a global survey by the International Society of Radiology [Article]. </w:t>
      </w:r>
      <w:r w:rsidRPr="00300C93">
        <w:rPr>
          <w:i/>
        </w:rPr>
        <w:t>European Radiology</w:t>
      </w:r>
      <w:r w:rsidRPr="00300C93">
        <w:t>,</w:t>
      </w:r>
      <w:r w:rsidRPr="00300C93">
        <w:rPr>
          <w:i/>
        </w:rPr>
        <w:t xml:space="preserve"> 31</w:t>
      </w:r>
      <w:r w:rsidRPr="00300C93">
        <w:t xml:space="preserve">(3), 1185-1193. </w:t>
      </w:r>
      <w:r w:rsidRPr="00774692">
        <w:t>https://doi.org/10.1007/s00330-020-07252-3</w:t>
      </w:r>
      <w:r w:rsidRPr="00300C93">
        <w:t xml:space="preserve"> </w:t>
      </w:r>
    </w:p>
    <w:p w14:paraId="316E93C8" w14:textId="3DC2B00F" w:rsidR="00CC245B" w:rsidRPr="00300C93" w:rsidRDefault="00CC245B" w:rsidP="00CC245B">
      <w:pPr>
        <w:pStyle w:val="EndNoteBibliography"/>
        <w:ind w:left="720" w:hanging="720"/>
      </w:pPr>
      <w:r w:rsidRPr="00300C93">
        <w:t xml:space="preserve">Boldrini, L., Alongi, F., Romano, A., Charles Davies, D., Bassetti, M., Chiloiro, G., Corradini, S., Gambacorta, M. A., Placidi, L., Tree, A. C., Westley, R., &amp; Nicosia, L. (2023). Current practices and perspectives on the integration of contrast agents in MRI-guided radiation therapy clinical practice: A worldwide survey [Article]. </w:t>
      </w:r>
      <w:r w:rsidRPr="00300C93">
        <w:rPr>
          <w:i/>
        </w:rPr>
        <w:t>Clinical and Translational Radiation Oncology</w:t>
      </w:r>
      <w:r w:rsidRPr="00300C93">
        <w:t>,</w:t>
      </w:r>
      <w:r w:rsidRPr="00300C93">
        <w:rPr>
          <w:i/>
        </w:rPr>
        <w:t xml:space="preserve"> 40</w:t>
      </w:r>
      <w:r w:rsidRPr="00300C93">
        <w:t xml:space="preserve">, Article 100615. </w:t>
      </w:r>
      <w:r w:rsidRPr="00774692">
        <w:t>https://doi.org/10.1016/j.ctro.2023.100615</w:t>
      </w:r>
      <w:r w:rsidRPr="00300C93">
        <w:t xml:space="preserve"> </w:t>
      </w:r>
    </w:p>
    <w:p w14:paraId="7A2837D8" w14:textId="7CEF02EE" w:rsidR="00CC245B" w:rsidRPr="00300C93" w:rsidRDefault="00CC245B" w:rsidP="00CC245B">
      <w:pPr>
        <w:pStyle w:val="EndNoteBibliography"/>
        <w:ind w:left="720" w:hanging="720"/>
      </w:pPr>
      <w:r w:rsidRPr="00300C93">
        <w:t xml:space="preserve">Bonneau, S., Kulbay, M., Kahn-Ali, S., &amp; Qian, C. X. (2024). Exploring the impact of Choroideremia on women with phenotypic and/or genotypic evidence of disease: insights from a global survey [Article]. </w:t>
      </w:r>
      <w:r w:rsidRPr="00300C93">
        <w:rPr>
          <w:i/>
        </w:rPr>
        <w:t>Ophthalmic Genetics</w:t>
      </w:r>
      <w:r w:rsidRPr="00300C93">
        <w:t xml:space="preserve">. </w:t>
      </w:r>
      <w:r w:rsidRPr="00774692">
        <w:t>https://doi.org/10.1080/13816810.2024.2357705</w:t>
      </w:r>
      <w:r w:rsidRPr="00300C93">
        <w:t xml:space="preserve"> </w:t>
      </w:r>
    </w:p>
    <w:p w14:paraId="73F351A7" w14:textId="195D8C90" w:rsidR="00CC245B" w:rsidRPr="00300C93" w:rsidRDefault="00CC245B" w:rsidP="00CC245B">
      <w:pPr>
        <w:pStyle w:val="EndNoteBibliography"/>
        <w:ind w:left="720" w:hanging="720"/>
      </w:pPr>
      <w:r w:rsidRPr="00300C93">
        <w:t xml:space="preserve">Brock, J., Zehetmayer, S., &amp; Gompelmann, D. (2023). Women in Interventional Pulmonology: Results from a Worldwide Survey [Article]. </w:t>
      </w:r>
      <w:r w:rsidRPr="00300C93">
        <w:rPr>
          <w:i/>
        </w:rPr>
        <w:t>Respiration</w:t>
      </w:r>
      <w:r w:rsidRPr="00300C93">
        <w:t>,</w:t>
      </w:r>
      <w:r w:rsidRPr="00300C93">
        <w:rPr>
          <w:i/>
        </w:rPr>
        <w:t xml:space="preserve"> 102</w:t>
      </w:r>
      <w:r w:rsidRPr="00300C93">
        <w:t xml:space="preserve">(8), 613-620. </w:t>
      </w:r>
      <w:r w:rsidRPr="00774692">
        <w:t>https://doi.org/10.1159/000531581</w:t>
      </w:r>
      <w:r w:rsidRPr="00300C93">
        <w:t xml:space="preserve"> </w:t>
      </w:r>
    </w:p>
    <w:p w14:paraId="58905AFE" w14:textId="1590CC90" w:rsidR="00CC245B" w:rsidRPr="00300C93" w:rsidRDefault="00CC245B" w:rsidP="00CC245B">
      <w:pPr>
        <w:pStyle w:val="EndNoteBibliography"/>
        <w:ind w:left="720" w:hanging="720"/>
      </w:pPr>
      <w:r w:rsidRPr="00300C93">
        <w:t xml:space="preserve">Burns, S. C., Kogan, C. S., Heyman, R. E., Foran, H. M., Smith Slep, A. M., Dominguez-Martinez, T., Grenier, J., Matsumoto, C., &amp; Reed, G. M. (2022). Exploring Mental Health Professionals’ Experiences of Intimate Partner Violence–Related Training: Results From a Global Survey [Article]. </w:t>
      </w:r>
      <w:r w:rsidRPr="00300C93">
        <w:rPr>
          <w:i/>
        </w:rPr>
        <w:t>Journal of Interpersonal Violence</w:t>
      </w:r>
      <w:r w:rsidRPr="00300C93">
        <w:t>,</w:t>
      </w:r>
      <w:r w:rsidRPr="00300C93">
        <w:rPr>
          <w:i/>
        </w:rPr>
        <w:t xml:space="preserve"> 37</w:t>
      </w:r>
      <w:r w:rsidRPr="00300C93">
        <w:t xml:space="preserve">(1-2), 124-150. </w:t>
      </w:r>
      <w:r w:rsidRPr="00774692">
        <w:t>https://doi.org/10.1177/0886260520908020</w:t>
      </w:r>
      <w:r w:rsidRPr="00300C93">
        <w:t xml:space="preserve"> </w:t>
      </w:r>
    </w:p>
    <w:p w14:paraId="34FFAEB2" w14:textId="794A41FD" w:rsidR="00CC245B" w:rsidRPr="00300C93" w:rsidRDefault="00CC245B" w:rsidP="00CC245B">
      <w:pPr>
        <w:pStyle w:val="EndNoteBibliography"/>
        <w:ind w:left="720" w:hanging="720"/>
      </w:pPr>
      <w:r w:rsidRPr="00300C93">
        <w:t xml:space="preserve">Cabral, B., Terlizzi, V., Laselva, O., Conte Filho, C., &amp; Mota, F. (2022). Anticipating New Treatments for Cystic Fibrosis: A Global Survey of Researchers [Article]. </w:t>
      </w:r>
      <w:r w:rsidRPr="00300C93">
        <w:rPr>
          <w:i/>
        </w:rPr>
        <w:t>Journal of Clinical Medicine</w:t>
      </w:r>
      <w:r w:rsidRPr="00300C93">
        <w:t>,</w:t>
      </w:r>
      <w:r w:rsidRPr="00300C93">
        <w:rPr>
          <w:i/>
        </w:rPr>
        <w:t xml:space="preserve"> 11</w:t>
      </w:r>
      <w:r w:rsidRPr="00300C93">
        <w:t xml:space="preserve">(5), Article 1283. </w:t>
      </w:r>
      <w:r w:rsidRPr="00774692">
        <w:t>https://doi.org/10.3390/jcm11051283</w:t>
      </w:r>
      <w:r w:rsidRPr="00300C93">
        <w:t xml:space="preserve"> </w:t>
      </w:r>
    </w:p>
    <w:p w14:paraId="4FDDB622" w14:textId="1AED72A3" w:rsidR="00CC245B" w:rsidRPr="00300C93" w:rsidRDefault="00CC245B" w:rsidP="00CC245B">
      <w:pPr>
        <w:pStyle w:val="EndNoteBibliography"/>
        <w:ind w:left="720" w:hanging="720"/>
      </w:pPr>
      <w:r w:rsidRPr="00300C93">
        <w:t xml:space="preserve">Calvo-Henriquez, C., Tucciarone, M., Lechien, J. R., Maniaci, A., Graham, E., Maza-Solano, J., Metwaly, O., Martinez-Capoccioni, G., Mariño-Sanchez, F., Plaza, G., &amp; Martin-Martin, C. (2023). Turbinate surgery in pediatric patients: A worldwide survey [Article]. </w:t>
      </w:r>
      <w:r w:rsidRPr="00300C93">
        <w:rPr>
          <w:i/>
        </w:rPr>
        <w:t>Acta Otorrinolaringologica Espanola</w:t>
      </w:r>
      <w:r w:rsidRPr="00300C93">
        <w:t>,</w:t>
      </w:r>
      <w:r w:rsidRPr="00300C93">
        <w:rPr>
          <w:i/>
        </w:rPr>
        <w:t xml:space="preserve"> 74</w:t>
      </w:r>
      <w:r w:rsidRPr="00300C93">
        <w:t xml:space="preserve">(2), 93-100. </w:t>
      </w:r>
      <w:r w:rsidRPr="00774692">
        <w:t>https://doi.org/10.1016/j.otorri.2022.02.004</w:t>
      </w:r>
      <w:r w:rsidRPr="00300C93">
        <w:t xml:space="preserve"> </w:t>
      </w:r>
    </w:p>
    <w:p w14:paraId="07A11D88" w14:textId="1C71D4A6" w:rsidR="00CC245B" w:rsidRPr="00300C93" w:rsidRDefault="00CC245B" w:rsidP="00CC245B">
      <w:pPr>
        <w:pStyle w:val="EndNoteBibliography"/>
        <w:ind w:left="720" w:hanging="720"/>
      </w:pPr>
      <w:r w:rsidRPr="00300C93">
        <w:t xml:space="preserve">Campus, G., Maclennan, A., von Hoyningen-Huene, J., Wolf, T. G., Aerden, M., Benyahya, I., Bonaventura, J., Brolese, E. L. K., Linton, J. L., Gogilashvili, K., Marron-Tarrazi, I., Ilhan, D., Iwasaki, M., Grzech-Lesniak, K., Perlea, P., &amp; Thabet, N. (2024). The Presence of Women in the Dental Profession: A Global Survey [Article]. </w:t>
      </w:r>
      <w:r w:rsidRPr="00300C93">
        <w:rPr>
          <w:i/>
        </w:rPr>
        <w:t>International Dental Journal</w:t>
      </w:r>
      <w:r w:rsidRPr="00300C93">
        <w:t>,</w:t>
      </w:r>
      <w:r w:rsidRPr="00300C93">
        <w:rPr>
          <w:i/>
        </w:rPr>
        <w:t xml:space="preserve"> 74</w:t>
      </w:r>
      <w:r w:rsidRPr="00300C93">
        <w:t xml:space="preserve">(1), 110-118. </w:t>
      </w:r>
      <w:r w:rsidRPr="00774692">
        <w:t>https://doi.org/10.1016/j.identj.2023.07.010</w:t>
      </w:r>
      <w:r w:rsidRPr="00300C93">
        <w:t xml:space="preserve"> </w:t>
      </w:r>
    </w:p>
    <w:p w14:paraId="4AF6A274" w14:textId="6839CBC0" w:rsidR="00CC245B" w:rsidRPr="00300C93" w:rsidRDefault="00CC245B" w:rsidP="00CC245B">
      <w:pPr>
        <w:pStyle w:val="EndNoteBibliography"/>
        <w:ind w:left="720" w:hanging="720"/>
      </w:pPr>
      <w:r w:rsidRPr="00300C93">
        <w:t xml:space="preserve">Carter, H. M., Webster, K. E., &amp; Smith, B. E. (2021). Current preoperative physiotherapy management strategies for patients awaiting Anterior Cruciate Ligament Reconstruction (ACLR): A worldwide survey of physiotherapy practice [Article]. </w:t>
      </w:r>
      <w:r w:rsidRPr="00300C93">
        <w:rPr>
          <w:i/>
        </w:rPr>
        <w:t>Knee</w:t>
      </w:r>
      <w:r w:rsidRPr="00300C93">
        <w:t>,</w:t>
      </w:r>
      <w:r w:rsidRPr="00300C93">
        <w:rPr>
          <w:i/>
        </w:rPr>
        <w:t xml:space="preserve"> 28</w:t>
      </w:r>
      <w:r w:rsidRPr="00300C93">
        <w:t xml:space="preserve">, 300-310. </w:t>
      </w:r>
      <w:r w:rsidRPr="00774692">
        <w:t>https://doi.org/10.1016/j.knee.2020.12.018</w:t>
      </w:r>
      <w:r w:rsidRPr="00300C93">
        <w:t xml:space="preserve"> </w:t>
      </w:r>
    </w:p>
    <w:p w14:paraId="72C310E2" w14:textId="2A827252" w:rsidR="00CC245B" w:rsidRPr="00300C93" w:rsidRDefault="00CC245B" w:rsidP="00CC245B">
      <w:pPr>
        <w:pStyle w:val="EndNoteBibliography"/>
        <w:ind w:left="720" w:hanging="720"/>
      </w:pPr>
      <w:r w:rsidRPr="00300C93">
        <w:t xml:space="preserve">Champagne, P. O., McDowell, M. M., Wang, E. W., Snyderman, C. H., Zenonos, G. A., &amp; Gardner, P. A. (2020). Early practices in endonasal skull base surgery during the COVID-19 pandemic: A global survey [Article]. </w:t>
      </w:r>
      <w:r w:rsidRPr="00300C93">
        <w:rPr>
          <w:i/>
        </w:rPr>
        <w:t>Neurosurgical Focus</w:t>
      </w:r>
      <w:r w:rsidRPr="00300C93">
        <w:t>,</w:t>
      </w:r>
      <w:r w:rsidRPr="00300C93">
        <w:rPr>
          <w:i/>
        </w:rPr>
        <w:t xml:space="preserve"> 49</w:t>
      </w:r>
      <w:r w:rsidRPr="00300C93">
        <w:t xml:space="preserve">(6), 1-8. </w:t>
      </w:r>
      <w:r w:rsidRPr="00774692">
        <w:t>https://doi.org/10.3171/2020.9.FOCUS20569</w:t>
      </w:r>
      <w:r w:rsidRPr="00300C93">
        <w:t xml:space="preserve"> </w:t>
      </w:r>
    </w:p>
    <w:p w14:paraId="406B98A6" w14:textId="0391F116" w:rsidR="00CC245B" w:rsidRPr="00300C93" w:rsidRDefault="00CC245B" w:rsidP="00CC245B">
      <w:pPr>
        <w:pStyle w:val="EndNoteBibliography"/>
        <w:ind w:left="720" w:hanging="720"/>
      </w:pPr>
      <w:r w:rsidRPr="00300C93">
        <w:t xml:space="preserve">Chen, Y., Yu, Q., Farraye, F. A., Kochhar, G. S., Bernstein, C. N., Navaneethan, U., Wu, K., Zhong, J., Schwartz, D. A., Wu, H., Zheng, J. J., Iacucci, M., Kiran, R. P., &amp; Shen, B. (2021). Patterns </w:t>
      </w:r>
      <w:r w:rsidRPr="00300C93">
        <w:lastRenderedPageBreak/>
        <w:t xml:space="preserve">of endoscopy during COVID-19 pandemic: a global survey of interventional inflammatory bowel disease practice [Article]. </w:t>
      </w:r>
      <w:r w:rsidRPr="00300C93">
        <w:rPr>
          <w:i/>
        </w:rPr>
        <w:t>Intestinal Research</w:t>
      </w:r>
      <w:r w:rsidRPr="00300C93">
        <w:t>,</w:t>
      </w:r>
      <w:r w:rsidRPr="00300C93">
        <w:rPr>
          <w:i/>
        </w:rPr>
        <w:t xml:space="preserve"> 19</w:t>
      </w:r>
      <w:r w:rsidRPr="00300C93">
        <w:t xml:space="preserve">(3), 332-340. </w:t>
      </w:r>
      <w:r w:rsidRPr="00774692">
        <w:t>https://doi.org/10.5217/ir.2020.00037</w:t>
      </w:r>
      <w:r w:rsidRPr="00300C93">
        <w:t xml:space="preserve"> </w:t>
      </w:r>
    </w:p>
    <w:p w14:paraId="7ACBFD88" w14:textId="41EA29C6" w:rsidR="00CC245B" w:rsidRPr="00300C93" w:rsidRDefault="00CC245B" w:rsidP="00CC245B">
      <w:pPr>
        <w:pStyle w:val="EndNoteBibliography"/>
        <w:ind w:left="720" w:hanging="720"/>
      </w:pPr>
      <w:r w:rsidRPr="00300C93">
        <w:t xml:space="preserve">Chowdhury, T., Rizk, A. A., Daniels, A. H., Al Azazi, E., Sharma, D., &amp; Venkatraghavan, L. (2021). Management of acute ischemic stroke in the interventional neuroradiology suite during the COVID-19 pandemic: A global survey [Article]. </w:t>
      </w:r>
      <w:r w:rsidRPr="00300C93">
        <w:rPr>
          <w:i/>
        </w:rPr>
        <w:t>Journal of Neurosurgical Anesthesiology</w:t>
      </w:r>
      <w:r w:rsidRPr="00300C93">
        <w:t>,</w:t>
      </w:r>
      <w:r w:rsidRPr="00300C93">
        <w:rPr>
          <w:i/>
        </w:rPr>
        <w:t xml:space="preserve"> 33</w:t>
      </w:r>
      <w:r w:rsidRPr="00300C93">
        <w:t xml:space="preserve">(1), 44-50. </w:t>
      </w:r>
      <w:r w:rsidRPr="00774692">
        <w:t>https://doi.org/10.1097/ANA.0000000000000734</w:t>
      </w:r>
      <w:r w:rsidRPr="00300C93">
        <w:t xml:space="preserve"> </w:t>
      </w:r>
    </w:p>
    <w:p w14:paraId="7ECA3374" w14:textId="0B1143C9" w:rsidR="00CC245B" w:rsidRPr="00300C93" w:rsidRDefault="00CC245B" w:rsidP="00CC245B">
      <w:pPr>
        <w:pStyle w:val="EndNoteBibliography"/>
        <w:ind w:left="720" w:hanging="720"/>
      </w:pPr>
      <w:r w:rsidRPr="00300C93">
        <w:t xml:space="preserve">Chudasama, Y. V., Gillies, C. L., Zaccardi, F., Coles, B., Davies, M. J., Seidu, S., &amp; Khunti, K. (2020). Impact of COVID-19 on routine care for chronic diseases: A global survey of views from healthcare professionals [Article]. </w:t>
      </w:r>
      <w:r w:rsidRPr="00300C93">
        <w:rPr>
          <w:i/>
        </w:rPr>
        <w:t>Diabetes and Metabolic Syndrome: Clinical Research and Reviews</w:t>
      </w:r>
      <w:r w:rsidRPr="00300C93">
        <w:t>,</w:t>
      </w:r>
      <w:r w:rsidRPr="00300C93">
        <w:rPr>
          <w:i/>
        </w:rPr>
        <w:t xml:space="preserve"> 14</w:t>
      </w:r>
      <w:r w:rsidRPr="00300C93">
        <w:t xml:space="preserve">(5), 965-967. </w:t>
      </w:r>
      <w:r w:rsidRPr="00774692">
        <w:t>https://doi.org/10.1016/j.dsx.2020.06.042</w:t>
      </w:r>
      <w:r w:rsidRPr="00300C93">
        <w:t xml:space="preserve"> </w:t>
      </w:r>
    </w:p>
    <w:p w14:paraId="2E24DC75" w14:textId="2E515E33" w:rsidR="00CC245B" w:rsidRPr="00300C93" w:rsidRDefault="00CC245B" w:rsidP="00CC245B">
      <w:pPr>
        <w:pStyle w:val="EndNoteBibliography"/>
        <w:ind w:left="720" w:hanging="720"/>
      </w:pPr>
      <w:r w:rsidRPr="00300C93">
        <w:t xml:space="preserve">Clynes, M. A., Westbury, L. D., Dennison, E. M., Kanis, J. A., Javaid, M. K., Harvey, N. C., Fujita, M., Cooper, C., Leslie, W. D., &amp; Shuhart, C. R. (2020). Bone densitometry worldwide: a global survey by the ISCD and IOF [Article]. </w:t>
      </w:r>
      <w:r w:rsidRPr="00300C93">
        <w:rPr>
          <w:i/>
        </w:rPr>
        <w:t>Osteoporosis International</w:t>
      </w:r>
      <w:r w:rsidRPr="00300C93">
        <w:t>,</w:t>
      </w:r>
      <w:r w:rsidRPr="00300C93">
        <w:rPr>
          <w:i/>
        </w:rPr>
        <w:t xml:space="preserve"> 31</w:t>
      </w:r>
      <w:r w:rsidRPr="00300C93">
        <w:t xml:space="preserve">(9), 1779-1786. </w:t>
      </w:r>
      <w:r w:rsidRPr="00774692">
        <w:t>https://doi.org/10.1007/s00198-020-05435-8</w:t>
      </w:r>
      <w:r w:rsidRPr="00300C93">
        <w:t xml:space="preserve"> </w:t>
      </w:r>
    </w:p>
    <w:p w14:paraId="572A3CF5" w14:textId="6DED62A2" w:rsidR="00CC245B" w:rsidRPr="00300C93" w:rsidRDefault="00CC245B" w:rsidP="00CC245B">
      <w:pPr>
        <w:pStyle w:val="EndNoteBibliography"/>
        <w:ind w:left="720" w:hanging="720"/>
      </w:pPr>
      <w:r w:rsidRPr="00300C93">
        <w:t xml:space="preserve">Coussement, J., Bansal, S. B., Scemla, A., Svensson, M. H. S., Barcan, L. A., Smibert, O. C., Clemente, W. T., Lopez-Medrano, F., Hoffman, T., Maggiore, U., Catalano, C., Hilbrands, L., Manuel, O., Du Toit, T., Shern, T. K. Y., Chowdhury, N., Viklicky, O., Oberbauer, R., Markowicz, S., . . . Kotton, C. N. (2024). Initial empirical antibiotic therapy in kidney transplant recipients with pyelonephritis: A global survey of current practice and opinions across 19 countries on six continents [Article]. </w:t>
      </w:r>
      <w:r w:rsidRPr="00300C93">
        <w:rPr>
          <w:i/>
        </w:rPr>
        <w:t>Transplant Infectious Disease</w:t>
      </w:r>
      <w:r w:rsidRPr="00300C93">
        <w:t xml:space="preserve">. </w:t>
      </w:r>
      <w:r w:rsidRPr="00774692">
        <w:t>https://doi.org/10.1111/tid.14362</w:t>
      </w:r>
      <w:r w:rsidRPr="00300C93">
        <w:t xml:space="preserve"> </w:t>
      </w:r>
    </w:p>
    <w:p w14:paraId="0A7175A6" w14:textId="00F04701" w:rsidR="00CC245B" w:rsidRPr="00300C93" w:rsidRDefault="00CC245B" w:rsidP="00CC245B">
      <w:pPr>
        <w:pStyle w:val="EndNoteBibliography"/>
        <w:ind w:left="720" w:hanging="720"/>
      </w:pPr>
      <w:r w:rsidRPr="00300C93">
        <w:t xml:space="preserve">Craig, S. S., Auerbach, M., Cheek, J. A., Babl, F. E., Oakley, E., Nguyen, L., Rao, A., Dalton, S., Lyttle, M. D., Mintegi, S., Nagler, J., Mistry, R. D., Dixon, A., Rino, P., Kohn Loncarica, G., &amp; Dalziel, S. R. (2021). Exposure and Confidence with Critical Nonairway Procedures: A Global Survey of Pediatric Emergency Medicine Physicians [Article]. </w:t>
      </w:r>
      <w:r w:rsidRPr="00300C93">
        <w:rPr>
          <w:i/>
        </w:rPr>
        <w:t>Pediatric Emergency Care</w:t>
      </w:r>
      <w:r w:rsidRPr="00300C93">
        <w:t>,</w:t>
      </w:r>
      <w:r w:rsidRPr="00300C93">
        <w:rPr>
          <w:i/>
        </w:rPr>
        <w:t xml:space="preserve"> 37</w:t>
      </w:r>
      <w:r w:rsidRPr="00300C93">
        <w:t xml:space="preserve">(9), E551-E559. </w:t>
      </w:r>
      <w:r w:rsidRPr="00774692">
        <w:t>https://doi.org/10.1097/PEC.0000000000002092</w:t>
      </w:r>
      <w:r w:rsidRPr="00300C93">
        <w:t xml:space="preserve"> </w:t>
      </w:r>
    </w:p>
    <w:p w14:paraId="3DBB1156" w14:textId="5462A315" w:rsidR="00CC245B" w:rsidRPr="00300C93" w:rsidRDefault="00CC245B" w:rsidP="00CC245B">
      <w:pPr>
        <w:pStyle w:val="EndNoteBibliography"/>
        <w:ind w:left="720" w:hanging="720"/>
      </w:pPr>
      <w:r w:rsidRPr="00300C93">
        <w:t xml:space="preserve">Cufer, T., Kosty, M., Osterlund, P., Jezdic, S., Pyle, D., Awada, A., Close, J., El-Saghir, N., Lordick, F., Rutkowski, P., Tfayli, A., &amp; Wildiers, H. (2021). Current landscape of ESMO/ASCO Global Curriculum adoption and medical oncology recognition: a global survey [Article]. </w:t>
      </w:r>
      <w:r w:rsidRPr="00300C93">
        <w:rPr>
          <w:i/>
        </w:rPr>
        <w:t>ESMO Open</w:t>
      </w:r>
      <w:r w:rsidRPr="00300C93">
        <w:t>,</w:t>
      </w:r>
      <w:r w:rsidRPr="00300C93">
        <w:rPr>
          <w:i/>
        </w:rPr>
        <w:t xml:space="preserve"> 6</w:t>
      </w:r>
      <w:r w:rsidRPr="00300C93">
        <w:t xml:space="preserve">(6), Article 100219. </w:t>
      </w:r>
      <w:r w:rsidRPr="00774692">
        <w:t>https://doi.org/10.1016/j.esmoop.2021.100219</w:t>
      </w:r>
      <w:r w:rsidRPr="00300C93">
        <w:t xml:space="preserve"> </w:t>
      </w:r>
    </w:p>
    <w:p w14:paraId="4C94D447" w14:textId="2B1F3DE2" w:rsidR="00CC245B" w:rsidRPr="00300C93" w:rsidRDefault="00CC245B" w:rsidP="00CC245B">
      <w:pPr>
        <w:pStyle w:val="EndNoteBibliography"/>
        <w:ind w:left="720" w:hanging="720"/>
      </w:pPr>
      <w:r w:rsidRPr="00300C93">
        <w:t xml:space="preserve">Deora, H., Raheja, A., Mishra, S., Tandon, V., Agosti, E., Veiceschi, P., Garg, K., Naik, V., Kedia, S., Meena, R., Munjal, S. S., Chaurasia, B., Wellington, J., Locatelli, D., Fontanella, M. M., Singh, M., Chandra, P., Kale, S. S., &amp; Arnautovic, K. (2024). Lessons learned during COVID-19 pandemic, a worldwide survey: evolution of global neurosurgical practice [Article]. </w:t>
      </w:r>
      <w:r w:rsidRPr="00300C93">
        <w:rPr>
          <w:i/>
        </w:rPr>
        <w:t>Journal of Neurosurgical Sciences</w:t>
      </w:r>
      <w:r w:rsidRPr="00300C93">
        <w:t>,</w:t>
      </w:r>
      <w:r w:rsidRPr="00300C93">
        <w:rPr>
          <w:i/>
        </w:rPr>
        <w:t xml:space="preserve"> 68</w:t>
      </w:r>
      <w:r w:rsidRPr="00300C93">
        <w:t xml:space="preserve">(4), 428-438. </w:t>
      </w:r>
      <w:r w:rsidRPr="00774692">
        <w:t>https://doi.org/10.23736/S0390-5616.22.05733-2</w:t>
      </w:r>
      <w:r w:rsidRPr="00300C93">
        <w:t xml:space="preserve"> </w:t>
      </w:r>
    </w:p>
    <w:p w14:paraId="04A07EF0" w14:textId="7DB1B075" w:rsidR="00CC245B" w:rsidRPr="00300C93" w:rsidRDefault="00CC245B" w:rsidP="00CC245B">
      <w:pPr>
        <w:pStyle w:val="EndNoteBibliography"/>
        <w:ind w:left="720" w:hanging="720"/>
      </w:pPr>
      <w:r w:rsidRPr="00300C93">
        <w:t xml:space="preserve">Dev, R., Raparelli, V., Bacon, S. L., Lavoie, K. L., Pilote, L., &amp; Norris, C. M. (2022). Impact of biological sex and gender-related factors on public engagement in protective health behaviours during the COVID-19 pandemic: cross-sectional analyses from a global survey [Article]. </w:t>
      </w:r>
      <w:r w:rsidRPr="00300C93">
        <w:rPr>
          <w:i/>
        </w:rPr>
        <w:t>BMJ Open</w:t>
      </w:r>
      <w:r w:rsidRPr="00300C93">
        <w:t>,</w:t>
      </w:r>
      <w:r w:rsidRPr="00300C93">
        <w:rPr>
          <w:i/>
        </w:rPr>
        <w:t xml:space="preserve"> 12</w:t>
      </w:r>
      <w:r w:rsidRPr="00300C93">
        <w:t xml:space="preserve">(6), Article e059673. </w:t>
      </w:r>
      <w:r w:rsidRPr="00774692">
        <w:t>https://doi.org/10.1136/bmjopen-2021-059673</w:t>
      </w:r>
      <w:r w:rsidRPr="00300C93">
        <w:t xml:space="preserve"> </w:t>
      </w:r>
    </w:p>
    <w:p w14:paraId="1C327A2F" w14:textId="3AC8FEF9" w:rsidR="00CC245B" w:rsidRPr="00300C93" w:rsidRDefault="00CC245B" w:rsidP="00CC245B">
      <w:pPr>
        <w:pStyle w:val="EndNoteBibliography"/>
        <w:ind w:left="720" w:hanging="720"/>
      </w:pPr>
      <w:r w:rsidRPr="00300C93">
        <w:t xml:space="preserve">Dewey, R. S., Bowtell, R., &amp; Kitterick, P. (2022). A global survey of healthcare professionals undertaking MRI of patients with cochlear implants: a heterogeneity of practice and opinions [Article]. </w:t>
      </w:r>
      <w:r w:rsidRPr="00300C93">
        <w:rPr>
          <w:i/>
        </w:rPr>
        <w:t>British Journal of Radiology</w:t>
      </w:r>
      <w:r w:rsidRPr="00300C93">
        <w:t>,</w:t>
      </w:r>
      <w:r w:rsidRPr="00300C93">
        <w:rPr>
          <w:i/>
        </w:rPr>
        <w:t xml:space="preserve"> 95</w:t>
      </w:r>
      <w:r w:rsidRPr="00300C93">
        <w:t xml:space="preserve">(1137), Article 20220213. </w:t>
      </w:r>
      <w:r w:rsidRPr="00774692">
        <w:t>https://doi.org/10.1259/bjr.20220213</w:t>
      </w:r>
      <w:r w:rsidRPr="00300C93">
        <w:t xml:space="preserve"> </w:t>
      </w:r>
    </w:p>
    <w:p w14:paraId="57860B01" w14:textId="312597C4" w:rsidR="00CC245B" w:rsidRPr="00300C93" w:rsidRDefault="00CC245B" w:rsidP="00CC245B">
      <w:pPr>
        <w:pStyle w:val="EndNoteBibliography"/>
        <w:ind w:left="720" w:hanging="720"/>
      </w:pPr>
      <w:r w:rsidRPr="00300C93">
        <w:lastRenderedPageBreak/>
        <w:t xml:space="preserve">Dikmen, P. Y., Halsey, M. F., Yucekul, A., de Kleuver, M., Hey, L., Newton, P. O., Havlucu, I., Zulemyan, T., Yilgor, C., &amp; Alanay, A. (2021). Intraoperative neuromonitoring practice patterns in spinal deformity surgery: a global survey of the Scoliosis Research Society [Article]. </w:t>
      </w:r>
      <w:r w:rsidRPr="00300C93">
        <w:rPr>
          <w:i/>
        </w:rPr>
        <w:t>Spine Deformity</w:t>
      </w:r>
      <w:r w:rsidRPr="00300C93">
        <w:t>,</w:t>
      </w:r>
      <w:r w:rsidRPr="00300C93">
        <w:rPr>
          <w:i/>
        </w:rPr>
        <w:t xml:space="preserve"> 9</w:t>
      </w:r>
      <w:r w:rsidRPr="00300C93">
        <w:t xml:space="preserve">(2), 315-325. </w:t>
      </w:r>
      <w:r w:rsidRPr="00774692">
        <w:t>https://doi.org/10.1007/s43390-020-00246-7</w:t>
      </w:r>
      <w:r w:rsidRPr="00300C93">
        <w:t xml:space="preserve"> </w:t>
      </w:r>
    </w:p>
    <w:p w14:paraId="4C610C77" w14:textId="789D2143" w:rsidR="00CC245B" w:rsidRPr="00300C93" w:rsidRDefault="00CC245B" w:rsidP="00CC245B">
      <w:pPr>
        <w:pStyle w:val="EndNoteBibliography"/>
        <w:ind w:left="720" w:hanging="720"/>
      </w:pPr>
      <w:r w:rsidRPr="00300C93">
        <w:t xml:space="preserve">Dorfman, L., Mansi, S., El-Chammas, K., Liu, C., &amp; Kaul, A. (2024). Interpretation of Impedance Data on High-resolution Impedance Manometry Studies—A Worldwide Survey [Article]. </w:t>
      </w:r>
      <w:r w:rsidRPr="00300C93">
        <w:rPr>
          <w:i/>
        </w:rPr>
        <w:t>Journal of Neurogastroenterology and Motility</w:t>
      </w:r>
      <w:r w:rsidRPr="00300C93">
        <w:t>,</w:t>
      </w:r>
      <w:r w:rsidRPr="00300C93">
        <w:rPr>
          <w:i/>
        </w:rPr>
        <w:t xml:space="preserve"> 30</w:t>
      </w:r>
      <w:r w:rsidRPr="00300C93">
        <w:t xml:space="preserve">(1), 46-53. </w:t>
      </w:r>
      <w:r w:rsidRPr="00774692">
        <w:t>https://doi.org/10.5056/jnm23057</w:t>
      </w:r>
      <w:r w:rsidRPr="00300C93">
        <w:t xml:space="preserve"> </w:t>
      </w:r>
    </w:p>
    <w:p w14:paraId="422808AC" w14:textId="1033CB4D" w:rsidR="00CC245B" w:rsidRPr="00300C93" w:rsidRDefault="00CC245B" w:rsidP="00CC245B">
      <w:pPr>
        <w:pStyle w:val="EndNoteBibliography"/>
        <w:ind w:left="720" w:hanging="720"/>
      </w:pPr>
      <w:r w:rsidRPr="00300C93">
        <w:t xml:space="preserve">Dos Santos, T. J., Dave, C., Macleish, S., &amp; Wood, J. R. (2021). Diabetes technologies for children and adolescents with type 1 diabetes are highly dependent on coverage and reimbursement: Results from a worldwide survey [Article]. </w:t>
      </w:r>
      <w:r w:rsidRPr="00300C93">
        <w:rPr>
          <w:i/>
        </w:rPr>
        <w:t>BMJ Open Diabetes Research and Care</w:t>
      </w:r>
      <w:r w:rsidRPr="00300C93">
        <w:t>,</w:t>
      </w:r>
      <w:r w:rsidRPr="00300C93">
        <w:rPr>
          <w:i/>
        </w:rPr>
        <w:t xml:space="preserve"> 9</w:t>
      </w:r>
      <w:r w:rsidRPr="00300C93">
        <w:t xml:space="preserve">(2), Article e002537. </w:t>
      </w:r>
      <w:r w:rsidRPr="00774692">
        <w:t>https://doi.org/10.1136/bmjdrc-2021-002537</w:t>
      </w:r>
      <w:r w:rsidRPr="00300C93">
        <w:t xml:space="preserve"> </w:t>
      </w:r>
    </w:p>
    <w:p w14:paraId="14E1875A" w14:textId="44870D01" w:rsidR="00CC245B" w:rsidRPr="00300C93" w:rsidRDefault="00CC245B" w:rsidP="00CC245B">
      <w:pPr>
        <w:pStyle w:val="EndNoteBibliography"/>
        <w:ind w:left="720" w:hanging="720"/>
      </w:pPr>
      <w:r w:rsidRPr="00300C93">
        <w:t xml:space="preserve">Driessen, S., de Jong, V. D., van Son, K. C., Klompenhouwer, T., Colardelle, Y., Alings, M., Moreno, C., Anker, S. D., Castro Cabezas, M., Holleboom, A. G., Grobbee, D. E., &amp; Tushuizen, M. E. (2023). A global survey of health care workers' awareness of non-alcoholic fatty liver disease: The AwareNASH survey [Article]. </w:t>
      </w:r>
      <w:r w:rsidRPr="00300C93">
        <w:rPr>
          <w:i/>
        </w:rPr>
        <w:t>United European Gastroenterology Journal</w:t>
      </w:r>
      <w:r w:rsidRPr="00300C93">
        <w:t>,</w:t>
      </w:r>
      <w:r w:rsidRPr="00300C93">
        <w:rPr>
          <w:i/>
        </w:rPr>
        <w:t xml:space="preserve"> 11</w:t>
      </w:r>
      <w:r w:rsidRPr="00300C93">
        <w:t xml:space="preserve">(7), 654-662. </w:t>
      </w:r>
      <w:r w:rsidRPr="00774692">
        <w:t>https://doi.org/10.1002/ueg2.12445</w:t>
      </w:r>
      <w:r w:rsidRPr="00300C93">
        <w:t xml:space="preserve"> </w:t>
      </w:r>
    </w:p>
    <w:p w14:paraId="2B124B82" w14:textId="59BAAB46" w:rsidR="00CC245B" w:rsidRPr="00300C93" w:rsidRDefault="00CC245B" w:rsidP="00CC245B">
      <w:pPr>
        <w:pStyle w:val="EndNoteBibliography"/>
        <w:ind w:left="720" w:hanging="720"/>
      </w:pPr>
      <w:r w:rsidRPr="00300C93">
        <w:t xml:space="preserve">Dubinsky, M. C., Watanabe, K., Molander, P., Peyrin-Biroulet, L., Rubin, M., Melmed, G. Y., Deuring, J. J., Woolcott, J., Cappelleri, J. C., Steinberg, K., &amp; Connor, S. (2021). Ulcerative Colitis Narrative Global Survey Findings: The Impact of Living with Ulcerative Colitis-Patients' and Physicians' View [Review]. </w:t>
      </w:r>
      <w:r w:rsidRPr="00300C93">
        <w:rPr>
          <w:i/>
        </w:rPr>
        <w:t>Inflammatory Bowel Diseases</w:t>
      </w:r>
      <w:r w:rsidRPr="00300C93">
        <w:t>,</w:t>
      </w:r>
      <w:r w:rsidRPr="00300C93">
        <w:rPr>
          <w:i/>
        </w:rPr>
        <w:t xml:space="preserve"> 27</w:t>
      </w:r>
      <w:r w:rsidRPr="00300C93">
        <w:t xml:space="preserve">(11), 1747-1755. </w:t>
      </w:r>
      <w:r w:rsidRPr="00774692">
        <w:t>https://doi.org/10.1093/ibd/izab016</w:t>
      </w:r>
      <w:r w:rsidRPr="00300C93">
        <w:t xml:space="preserve"> </w:t>
      </w:r>
    </w:p>
    <w:p w14:paraId="77E77C76" w14:textId="15D003B6" w:rsidR="00CC245B" w:rsidRPr="00300C93" w:rsidRDefault="00CC245B" w:rsidP="00CC245B">
      <w:pPr>
        <w:pStyle w:val="EndNoteBibliography"/>
        <w:ind w:left="720" w:hanging="720"/>
      </w:pPr>
      <w:r w:rsidRPr="00300C93">
        <w:t xml:space="preserve">Duc, N. T. M., Loc, L. Q., Alhady, S. T. M., Sabir, D. M. E., Mai, L. N., Dumre, S. P., Hassan, A. K., Giang, T. V., Thach, P. N., Truong, L. V., Ravikulan, R., Raut, A., Dayyab, F. M., Trang, V. T. T., Huy, N. T., Imoto, A., Dumre, R. B., Ranabhat, K., Sharma, G. N., . . . Khan, A. A. (2021). Psychological impacts and post-traumatic stress disorder among people under COVID-19 quarantine and isolation: A global survey [Article]. </w:t>
      </w:r>
      <w:r w:rsidRPr="00300C93">
        <w:rPr>
          <w:i/>
        </w:rPr>
        <w:t>International Journal of Environmental Research and Public Health</w:t>
      </w:r>
      <w:r w:rsidRPr="00300C93">
        <w:t>,</w:t>
      </w:r>
      <w:r w:rsidRPr="00300C93">
        <w:rPr>
          <w:i/>
        </w:rPr>
        <w:t xml:space="preserve"> 18</w:t>
      </w:r>
      <w:r w:rsidRPr="00300C93">
        <w:t xml:space="preserve">(11), Article 5719. </w:t>
      </w:r>
      <w:r w:rsidRPr="00774692">
        <w:t>https://doi.org/10.3390/ijerph18115719</w:t>
      </w:r>
      <w:r w:rsidRPr="00300C93">
        <w:t xml:space="preserve"> </w:t>
      </w:r>
    </w:p>
    <w:p w14:paraId="069EAA97" w14:textId="495DB807" w:rsidR="00CC245B" w:rsidRPr="00300C93" w:rsidRDefault="00CC245B" w:rsidP="00CC245B">
      <w:pPr>
        <w:pStyle w:val="EndNoteBibliography"/>
        <w:ind w:left="720" w:hanging="720"/>
      </w:pPr>
      <w:r w:rsidRPr="00300C93">
        <w:t xml:space="preserve">Dudi-Venkata, N. N., Kroon, H. M., Bedrikovetski, S., Moore, J. W., Thomas, M. L., &amp; Sammour, T. (2020). A global survey of surgeons’ preferences and practice with regard to laxative use after elective colorectal surgery [Article]. </w:t>
      </w:r>
      <w:r w:rsidRPr="00300C93">
        <w:rPr>
          <w:i/>
        </w:rPr>
        <w:t>International Journal of Colorectal Disease</w:t>
      </w:r>
      <w:r w:rsidRPr="00300C93">
        <w:t>,</w:t>
      </w:r>
      <w:r w:rsidRPr="00300C93">
        <w:rPr>
          <w:i/>
        </w:rPr>
        <w:t xml:space="preserve"> 35</w:t>
      </w:r>
      <w:r w:rsidRPr="00300C93">
        <w:t xml:space="preserve">(4), 759-763. </w:t>
      </w:r>
      <w:r w:rsidRPr="00774692">
        <w:t>https://doi.org/10.1007/s00384-020-03521-1</w:t>
      </w:r>
      <w:r w:rsidRPr="00300C93">
        <w:t xml:space="preserve"> </w:t>
      </w:r>
    </w:p>
    <w:p w14:paraId="10030FBE" w14:textId="39CAF609" w:rsidR="00CC245B" w:rsidRPr="00300C93" w:rsidRDefault="00CC245B" w:rsidP="00CC245B">
      <w:pPr>
        <w:pStyle w:val="EndNoteBibliography"/>
        <w:ind w:left="720" w:hanging="720"/>
      </w:pPr>
      <w:r w:rsidRPr="00300C93">
        <w:t xml:space="preserve">Duncan, R., Roerig, M., Allin, S., Marchildon, G., Christenson, J., &amp; Abu-Laban, R. B. (2023). A Global Survey of Emergency Care Clinical Networks: Discussion and Implications for Canadian Learning Health Systems [Article]. </w:t>
      </w:r>
      <w:r w:rsidRPr="00300C93">
        <w:rPr>
          <w:i/>
        </w:rPr>
        <w:t>Healthcare Policy</w:t>
      </w:r>
      <w:r w:rsidRPr="00300C93">
        <w:t>,</w:t>
      </w:r>
      <w:r w:rsidRPr="00300C93">
        <w:rPr>
          <w:i/>
        </w:rPr>
        <w:t xml:space="preserve"> 19</w:t>
      </w:r>
      <w:r w:rsidRPr="00300C93">
        <w:t xml:space="preserve">(2), 28-35. </w:t>
      </w:r>
      <w:r w:rsidRPr="00774692">
        <w:t>https://doi.org/10.12927/hcpol.2023.27235</w:t>
      </w:r>
      <w:r w:rsidRPr="00300C93">
        <w:t xml:space="preserve"> </w:t>
      </w:r>
    </w:p>
    <w:p w14:paraId="607F97EE" w14:textId="5C05B805" w:rsidR="00CC245B" w:rsidRPr="00300C93" w:rsidRDefault="00CC245B" w:rsidP="00CC245B">
      <w:pPr>
        <w:pStyle w:val="EndNoteBibliography"/>
        <w:ind w:left="720" w:hanging="720"/>
      </w:pPr>
      <w:r w:rsidRPr="00300C93">
        <w:t xml:space="preserve">Ekhtiari, H., Khojasteh Zonoozi, A., Rafei, P., Abolghasemi, F. S., Pemstein, D., Abdelgawad, T., Achab, S., Ghafri, H. A., Al’Absi, M., Bisch, M., Conti, A. A., Ambekar, A., Arunogiri, S., Bhad, R., Bilici, R., Brady, K., Bunt, G., Busse, A., Butner, J. L., . . . Baldacchino, A. M. (2024). World addiction medicine reports: formation of the International Society of Addiction Medicine Global Expert Network (ISAM-GEN) and its global surveys [Article]. </w:t>
      </w:r>
      <w:r w:rsidRPr="00300C93">
        <w:rPr>
          <w:i/>
        </w:rPr>
        <w:t>Frontiers in Psychiatry</w:t>
      </w:r>
      <w:r w:rsidRPr="00300C93">
        <w:t>,</w:t>
      </w:r>
      <w:r w:rsidRPr="00300C93">
        <w:rPr>
          <w:i/>
        </w:rPr>
        <w:t xml:space="preserve"> 15</w:t>
      </w:r>
      <w:r w:rsidRPr="00300C93">
        <w:t xml:space="preserve">, Article 1230318. </w:t>
      </w:r>
      <w:r w:rsidRPr="00774692">
        <w:t>https://doi.org/10.3389/fpsyt.2024.1230318</w:t>
      </w:r>
      <w:r w:rsidRPr="00300C93">
        <w:t xml:space="preserve"> </w:t>
      </w:r>
    </w:p>
    <w:p w14:paraId="19F4703D" w14:textId="336E79C0" w:rsidR="00CC245B" w:rsidRPr="00300C93" w:rsidRDefault="00CC245B" w:rsidP="00CC245B">
      <w:pPr>
        <w:pStyle w:val="EndNoteBibliography"/>
        <w:ind w:left="720" w:hanging="720"/>
      </w:pPr>
      <w:r w:rsidRPr="00300C93">
        <w:t xml:space="preserve">Ellakany, P., Zuñiga, R. A. A., El Tantawi, M., Brown, B., Aly, N. M., Ezechi, O., Uzochukwu, B., Abeldaño, G. F., Ara, E., Ayanore, M. A., Gaffar, B., Al-Khanati, N. M., Ishabiyi, A. O., Jafer, M., Khan, A. T. A., Khalid, Z., Lawal, F. B., Lusher, J., Nzimande, N. P., . . . Folayan, M. O. </w:t>
      </w:r>
      <w:r w:rsidRPr="00300C93">
        <w:lastRenderedPageBreak/>
        <w:t xml:space="preserve">(2022). Impact of the COVID-19 pandemic on student' sleep patterns, sexual activity, screen use, and food intake: A global survey [Article]. </w:t>
      </w:r>
      <w:r w:rsidRPr="00300C93">
        <w:rPr>
          <w:i/>
        </w:rPr>
        <w:t>PLoS ONE</w:t>
      </w:r>
      <w:r w:rsidRPr="00300C93">
        <w:t>,</w:t>
      </w:r>
      <w:r w:rsidRPr="00300C93">
        <w:rPr>
          <w:i/>
        </w:rPr>
        <w:t xml:space="preserve"> 17</w:t>
      </w:r>
      <w:r w:rsidRPr="00300C93">
        <w:t xml:space="preserve">(1 January), Article e0262617. </w:t>
      </w:r>
      <w:r w:rsidRPr="00774692">
        <w:t>https://doi.org/10.1371/journal.pone.0262617</w:t>
      </w:r>
      <w:r w:rsidRPr="00300C93">
        <w:t xml:space="preserve"> </w:t>
      </w:r>
    </w:p>
    <w:p w14:paraId="5182816B" w14:textId="6A6DFDD7" w:rsidR="00CC245B" w:rsidRPr="00300C93" w:rsidRDefault="00CC245B" w:rsidP="00CC245B">
      <w:pPr>
        <w:pStyle w:val="EndNoteBibliography"/>
        <w:ind w:left="720" w:hanging="720"/>
      </w:pPr>
      <w:r w:rsidRPr="00300C93">
        <w:t xml:space="preserve">Endenburg, N., &amp; Van Lith, H. A. (2023). A Global Survey of the Views of Practicing Companion Animal Veterinarians on Their Undergraduate Curriculumãnd Their Access to Continuing Education Resources [Article]. </w:t>
      </w:r>
      <w:r w:rsidRPr="00300C93">
        <w:rPr>
          <w:i/>
        </w:rPr>
        <w:t>Journal of Veterinary Medical Education</w:t>
      </w:r>
      <w:r w:rsidRPr="00300C93">
        <w:t>,</w:t>
      </w:r>
      <w:r w:rsidRPr="00300C93">
        <w:rPr>
          <w:i/>
        </w:rPr>
        <w:t xml:space="preserve"> 50</w:t>
      </w:r>
      <w:r w:rsidRPr="00300C93">
        <w:t xml:space="preserve">(6), 713-731. </w:t>
      </w:r>
      <w:r w:rsidRPr="00774692">
        <w:t>https://doi.org/10.3138/jvme-2022-0071</w:t>
      </w:r>
      <w:r w:rsidRPr="00300C93">
        <w:t xml:space="preserve"> </w:t>
      </w:r>
    </w:p>
    <w:p w14:paraId="16ABB4A0" w14:textId="20A2DFC1" w:rsidR="00CC245B" w:rsidRPr="00300C93" w:rsidRDefault="00CC245B" w:rsidP="00CC245B">
      <w:pPr>
        <w:pStyle w:val="EndNoteBibliography"/>
        <w:ind w:left="720" w:hanging="720"/>
      </w:pPr>
      <w:r w:rsidRPr="00300C93">
        <w:t xml:space="preserve">Endler, M., Al-Haidari, T., Benedetto, C., Chowdhury, S., Christilaw, J., El Kak, F., Galimberti, D., Garcia-Moreno, C., Gutierrez, M., Ibrahim, S., Kumari, S., McNicholas, C., Mostajo Flores, D., Muganda, J., Ramirez-Negrin, A., Senanayake, H., Sohail, R., Temmerman, M., &amp; Gemzell-Danielsson, K. (2021). How the coronavirus disease 2019 pandemic is impacting sexual and reproductive health and rights and response: Results from a global survey of providers, researchers, and policy-makers [Article]. </w:t>
      </w:r>
      <w:r w:rsidRPr="00300C93">
        <w:rPr>
          <w:i/>
        </w:rPr>
        <w:t>Acta Obstetricia et Gynecologica Scandinavica</w:t>
      </w:r>
      <w:r w:rsidRPr="00300C93">
        <w:t>,</w:t>
      </w:r>
      <w:r w:rsidRPr="00300C93">
        <w:rPr>
          <w:i/>
        </w:rPr>
        <w:t xml:space="preserve"> 100</w:t>
      </w:r>
      <w:r w:rsidRPr="00300C93">
        <w:t xml:space="preserve">(4), 571-578. </w:t>
      </w:r>
      <w:r w:rsidRPr="00774692">
        <w:t>https://doi.org/10.1111/aogs.14043</w:t>
      </w:r>
      <w:r w:rsidRPr="00300C93">
        <w:t xml:space="preserve"> </w:t>
      </w:r>
    </w:p>
    <w:p w14:paraId="543D0DEE" w14:textId="4354CE32" w:rsidR="00CC245B" w:rsidRPr="00300C93" w:rsidRDefault="00CC245B" w:rsidP="00CC245B">
      <w:pPr>
        <w:pStyle w:val="EndNoteBibliography"/>
        <w:ind w:left="720" w:hanging="720"/>
      </w:pPr>
      <w:r w:rsidRPr="00300C93">
        <w:t xml:space="preserve">Endler, M., Al-Haidari, T., Benedetto, C., Chowdhury, S., Christilaw, J., El Kak, F., Galimberti, D., Gutierrez, M., Ibrahim, S., Kumari, S., McNicholas, C., Flores, D. M., Muganda, J., Ramirez-Negrin, A., Senanayake, H., Sohail, R., Temmerman, M., &amp; Gemzell Danielsson, K. (2022). Are sexual and reproductive health and rights taught in medical school? Results from a global survey [Article]. </w:t>
      </w:r>
      <w:r w:rsidRPr="00300C93">
        <w:rPr>
          <w:i/>
        </w:rPr>
        <w:t>International Journal of Gynecology and Obstetrics</w:t>
      </w:r>
      <w:r w:rsidRPr="00300C93">
        <w:t>,</w:t>
      </w:r>
      <w:r w:rsidRPr="00300C93">
        <w:rPr>
          <w:i/>
        </w:rPr>
        <w:t xml:space="preserve"> 159</w:t>
      </w:r>
      <w:r w:rsidRPr="00300C93">
        <w:t xml:space="preserve">(3), 735-742. </w:t>
      </w:r>
      <w:r w:rsidRPr="00774692">
        <w:t>https://doi.org/10.1002/ijgo.14339</w:t>
      </w:r>
      <w:r w:rsidRPr="00300C93">
        <w:t xml:space="preserve"> </w:t>
      </w:r>
    </w:p>
    <w:p w14:paraId="454C38F4" w14:textId="152A6A13" w:rsidR="00CC245B" w:rsidRPr="00300C93" w:rsidRDefault="00CC245B" w:rsidP="00CC245B">
      <w:pPr>
        <w:pStyle w:val="EndNoteBibliography"/>
        <w:ind w:left="720" w:hanging="720"/>
      </w:pPr>
      <w:r w:rsidRPr="00300C93">
        <w:t xml:space="preserve">Fabi, S., Alexiades, M., Chatrath, V., Colucci, L., Sherber, N., Heydenrych, I., Jagdeo, J., Dayan, S., Swift, A., Chantrey, J., Stevens, W. G., &amp; Sangha, S. (2022). Facial Aesthetic Priorities and Concerns: A Physician and Patient Perception Global Survey [Article]. </w:t>
      </w:r>
      <w:r w:rsidRPr="00300C93">
        <w:rPr>
          <w:i/>
        </w:rPr>
        <w:t>Aesthetic Surgery Journal</w:t>
      </w:r>
      <w:r w:rsidRPr="00300C93">
        <w:t>,</w:t>
      </w:r>
      <w:r w:rsidRPr="00300C93">
        <w:rPr>
          <w:i/>
        </w:rPr>
        <w:t xml:space="preserve"> 42</w:t>
      </w:r>
      <w:r w:rsidRPr="00300C93">
        <w:t xml:space="preserve">(4), NP218-NP229. </w:t>
      </w:r>
      <w:r w:rsidRPr="00774692">
        <w:t>https://doi.org/10.1093/asj/sjab358</w:t>
      </w:r>
      <w:r w:rsidRPr="00300C93">
        <w:t xml:space="preserve"> </w:t>
      </w:r>
    </w:p>
    <w:p w14:paraId="1831CC26" w14:textId="3104E5EC" w:rsidR="00CC245B" w:rsidRPr="00300C93" w:rsidRDefault="00CC245B" w:rsidP="00CC245B">
      <w:pPr>
        <w:pStyle w:val="EndNoteBibliography"/>
        <w:ind w:left="720" w:hanging="720"/>
      </w:pPr>
      <w:r w:rsidRPr="00300C93">
        <w:t xml:space="preserve">Farhoudian, A., Radfar, S. R., Ardabili, H. M., Rafei, P., Ebrahimi, M., Zonoozi, A. K., De Jong, C. A. J., Vahidi, M., Yunesian, M., Kouimtsidis, C., Arunogiri, S., Hansen, H., Brady, K. T., Potenza, M. N., Baldacchino, A. M., Ekhtiari, H., Abagiu, A. O., Abouna, F. D. N., Ahmed, M. H., . . . Zhao, M. (2021). A Global Survey on Changes in the Supply, Price, and Use of Illicit Drugs and Alcohol, and Related Complications During the 2020 COVID-19 Pandemic [Article]. </w:t>
      </w:r>
      <w:r w:rsidRPr="00300C93">
        <w:rPr>
          <w:i/>
        </w:rPr>
        <w:t>Frontiers in Psychiatry</w:t>
      </w:r>
      <w:r w:rsidRPr="00300C93">
        <w:t>,</w:t>
      </w:r>
      <w:r w:rsidRPr="00300C93">
        <w:rPr>
          <w:i/>
        </w:rPr>
        <w:t xml:space="preserve"> 12</w:t>
      </w:r>
      <w:r w:rsidRPr="00300C93">
        <w:t xml:space="preserve">, Article 646206. </w:t>
      </w:r>
      <w:r w:rsidRPr="00774692">
        <w:t>https://doi.org/10.3389/fpsyt.2021.646206</w:t>
      </w:r>
      <w:r w:rsidRPr="00300C93">
        <w:t xml:space="preserve"> </w:t>
      </w:r>
    </w:p>
    <w:p w14:paraId="497189AC" w14:textId="1C29A1DA" w:rsidR="00CC245B" w:rsidRPr="00300C93" w:rsidRDefault="00CC245B" w:rsidP="00CC245B">
      <w:pPr>
        <w:pStyle w:val="EndNoteBibliography"/>
        <w:ind w:left="720" w:hanging="720"/>
      </w:pPr>
      <w:r w:rsidRPr="00300C93">
        <w:t xml:space="preserve">Feser, M. S., &amp; Krumphals, I. (2023). Viscous Behavior of Fluids in the Eyes of Adults: A Global Survey [Article]. </w:t>
      </w:r>
      <w:r w:rsidRPr="00300C93">
        <w:rPr>
          <w:i/>
        </w:rPr>
        <w:t>The Physics Educator</w:t>
      </w:r>
      <w:r w:rsidRPr="00300C93">
        <w:t>,</w:t>
      </w:r>
      <w:r w:rsidRPr="00300C93">
        <w:rPr>
          <w:i/>
        </w:rPr>
        <w:t xml:space="preserve"> 5</w:t>
      </w:r>
      <w:r w:rsidRPr="00300C93">
        <w:t xml:space="preserve">(4), Article 2350017. </w:t>
      </w:r>
      <w:r w:rsidRPr="00774692">
        <w:t>https://doi.org/10.1142/S2661339523500178</w:t>
      </w:r>
      <w:r w:rsidRPr="00300C93">
        <w:t xml:space="preserve"> </w:t>
      </w:r>
    </w:p>
    <w:p w14:paraId="23BB6A58" w14:textId="7AE42F0A" w:rsidR="00CC245B" w:rsidRPr="00300C93" w:rsidRDefault="00CC245B" w:rsidP="00CC245B">
      <w:pPr>
        <w:pStyle w:val="EndNoteBibliography"/>
        <w:ind w:left="720" w:hanging="720"/>
      </w:pPr>
      <w:r w:rsidRPr="00300C93">
        <w:t xml:space="preserve">Field, A., Harper, L. D., Chrismas, B. C. R., Fowler, P. M., McCall, A., Paul, D. J., Chamari, K., &amp; Taylor, L. (2021). The Use of Recovery Strategies in Professional Soccer: A Worldwide Survey [Article]. </w:t>
      </w:r>
      <w:r w:rsidRPr="00300C93">
        <w:rPr>
          <w:i/>
        </w:rPr>
        <w:t>International Journal of Sports Physiology and Performance</w:t>
      </w:r>
      <w:r w:rsidRPr="00300C93">
        <w:t>,</w:t>
      </w:r>
      <w:r w:rsidRPr="00300C93">
        <w:rPr>
          <w:i/>
        </w:rPr>
        <w:t xml:space="preserve"> 16</w:t>
      </w:r>
      <w:r w:rsidRPr="00300C93">
        <w:t xml:space="preserve">(12), 1804-1815. </w:t>
      </w:r>
      <w:r w:rsidRPr="00774692">
        <w:t>https://doi.org/10.1123/ijspp.2020-0799</w:t>
      </w:r>
      <w:r w:rsidRPr="00300C93">
        <w:t xml:space="preserve"> </w:t>
      </w:r>
    </w:p>
    <w:p w14:paraId="67EB8A28" w14:textId="2A87AC7B" w:rsidR="00CC245B" w:rsidRPr="00300C93" w:rsidRDefault="00CC245B" w:rsidP="00CC245B">
      <w:pPr>
        <w:pStyle w:val="EndNoteBibliography"/>
        <w:ind w:left="720" w:hanging="720"/>
      </w:pPr>
      <w:r w:rsidRPr="00300C93">
        <w:t xml:space="preserve">Flores, O., Tyack, Z., Stockton, K., &amp; Paratz, J. D. (2020). The use of exercise in burns rehabilitation: A worldwide survey of practice [Article]. </w:t>
      </w:r>
      <w:r w:rsidRPr="00300C93">
        <w:rPr>
          <w:i/>
        </w:rPr>
        <w:t>Burns</w:t>
      </w:r>
      <w:r w:rsidRPr="00300C93">
        <w:t>,</w:t>
      </w:r>
      <w:r w:rsidRPr="00300C93">
        <w:rPr>
          <w:i/>
        </w:rPr>
        <w:t xml:space="preserve"> 46</w:t>
      </w:r>
      <w:r w:rsidRPr="00300C93">
        <w:t xml:space="preserve">(2), 322-332. </w:t>
      </w:r>
      <w:r w:rsidRPr="00774692">
        <w:t>https://doi.org/10.1016/j.burns.2019.02.016</w:t>
      </w:r>
      <w:r w:rsidRPr="00300C93">
        <w:t xml:space="preserve"> </w:t>
      </w:r>
    </w:p>
    <w:p w14:paraId="522018B7" w14:textId="629910F3" w:rsidR="00CC245B" w:rsidRPr="00300C93" w:rsidRDefault="00CC245B" w:rsidP="00CC245B">
      <w:pPr>
        <w:pStyle w:val="EndNoteBibliography"/>
        <w:ind w:left="720" w:hanging="720"/>
      </w:pPr>
      <w:r w:rsidRPr="00300C93">
        <w:t xml:space="preserve">Folayan, M. O., Zuniga, R. A. A., Ezechi, O. C., Brown, B., Nguyen, A. L., Aly, N. M., Ellakany, P., Idigbe, I. E., Khan, A. T. A., Lawal, F. B., Jafer, M., Gaffar, B., Popoola, B. O., Quadri, M. F. A., Virtanen, J. I., Lusher, J., &amp; El Tantawi, M. (2022). Associations between Emotional Distress, Sleep Changes, Decreased Tooth Brushing Frequency, Self-Reported Oral Ulcers and SARS-Cov-2 Infection during the First Wave of the COVID-19 Pandemic: A </w:t>
      </w:r>
      <w:r w:rsidRPr="00300C93">
        <w:lastRenderedPageBreak/>
        <w:t xml:space="preserve">Global Survey [Article]. </w:t>
      </w:r>
      <w:r w:rsidRPr="00300C93">
        <w:rPr>
          <w:i/>
        </w:rPr>
        <w:t>International Journal of Environmental Research and Public Health</w:t>
      </w:r>
      <w:r w:rsidRPr="00300C93">
        <w:t>,</w:t>
      </w:r>
      <w:r w:rsidRPr="00300C93">
        <w:rPr>
          <w:i/>
        </w:rPr>
        <w:t xml:space="preserve"> 19</w:t>
      </w:r>
      <w:r w:rsidRPr="00300C93">
        <w:t xml:space="preserve">(18), Article 11550. </w:t>
      </w:r>
      <w:r w:rsidRPr="00774692">
        <w:t>https://doi.org/10.3390/ijerph191811550</w:t>
      </w:r>
      <w:r w:rsidRPr="00300C93">
        <w:t xml:space="preserve"> </w:t>
      </w:r>
    </w:p>
    <w:p w14:paraId="34610BCF" w14:textId="72D86659" w:rsidR="00CC245B" w:rsidRPr="00300C93" w:rsidRDefault="00CC245B" w:rsidP="00CC245B">
      <w:pPr>
        <w:pStyle w:val="EndNoteBibliography"/>
        <w:ind w:left="720" w:hanging="720"/>
      </w:pPr>
      <w:r w:rsidRPr="00300C93">
        <w:t xml:space="preserve">Fontanella, M. M., De Maria, L., Zanin, L., Saraceno, G., Terzi di Bergamo, L., Servadei, F., Chaurasia, B., Olivi, A., Vajkoczy, P., Schaller, K., Cappabianca, P., &amp; Doglietto, F. (2020). Neurosurgical Practice During the Severe Acute Respiratory Syndrome Coronavirus 2 (SARS-CoV-2) Pandemic: A Worldwide Survey [Article]. </w:t>
      </w:r>
      <w:r w:rsidRPr="00300C93">
        <w:rPr>
          <w:i/>
        </w:rPr>
        <w:t>World Neurosurgery</w:t>
      </w:r>
      <w:r w:rsidRPr="00300C93">
        <w:t>,</w:t>
      </w:r>
      <w:r w:rsidRPr="00300C93">
        <w:rPr>
          <w:i/>
        </w:rPr>
        <w:t xml:space="preserve"> 139</w:t>
      </w:r>
      <w:r w:rsidRPr="00300C93">
        <w:t xml:space="preserve">, e818-e826. </w:t>
      </w:r>
      <w:r w:rsidRPr="00774692">
        <w:t>https://doi.org/10.1016/j.wneu.2020.04.204</w:t>
      </w:r>
      <w:r w:rsidRPr="00300C93">
        <w:t xml:space="preserve"> </w:t>
      </w:r>
    </w:p>
    <w:p w14:paraId="0A0ECA30" w14:textId="596B80B3" w:rsidR="00CC245B" w:rsidRPr="00300C93" w:rsidRDefault="00CC245B" w:rsidP="00CC245B">
      <w:pPr>
        <w:pStyle w:val="EndNoteBibliography"/>
        <w:ind w:left="720" w:hanging="720"/>
      </w:pPr>
      <w:r w:rsidRPr="00300C93">
        <w:t xml:space="preserve">Fuggle, N. R., Singer, A., Gill, C., Patel, A., Medeiros, A., Mlotek, A. S., Pierroz, D. D., Halbout, P., Harvey, N. C., Reginster, J. Y., Cooper, C., &amp; Greenspan, S. L. (2021). How has COVID-19 affected the treatment of osteoporosis? An IOF-NOF-ESCEO global survey [Article]. </w:t>
      </w:r>
      <w:r w:rsidRPr="00300C93">
        <w:rPr>
          <w:i/>
        </w:rPr>
        <w:t>Osteoporosis International</w:t>
      </w:r>
      <w:r w:rsidRPr="00300C93">
        <w:t>,</w:t>
      </w:r>
      <w:r w:rsidRPr="00300C93">
        <w:rPr>
          <w:i/>
        </w:rPr>
        <w:t xml:space="preserve"> 32</w:t>
      </w:r>
      <w:r w:rsidRPr="00300C93">
        <w:t xml:space="preserve">(4), 611-617. </w:t>
      </w:r>
      <w:r w:rsidRPr="00774692">
        <w:t>https://doi.org/10.1007/s00198-020-05793-3</w:t>
      </w:r>
      <w:r w:rsidRPr="00300C93">
        <w:t xml:space="preserve"> </w:t>
      </w:r>
    </w:p>
    <w:p w14:paraId="746F3993" w14:textId="6D54DB05" w:rsidR="00CC245B" w:rsidRPr="00300C93" w:rsidRDefault="00CC245B" w:rsidP="00CC245B">
      <w:pPr>
        <w:pStyle w:val="EndNoteBibliography"/>
        <w:ind w:left="720" w:hanging="720"/>
      </w:pPr>
      <w:r w:rsidRPr="00300C93">
        <w:t xml:space="preserve">Gabrielson, A. T., Tanidir, Y., Castellani, D., Ragoori, D., Jean, L. E., Corrales, M., Winoker, J., Schwen, Z., Matlaga, B., Seitz, C., Skolarikos, A., Gozen, A., Monga, M., Chew, B., Teoh, J., Traxer, O., Somani, B., &amp; Gauhar, V. (2022). A Global Survey of Ergonomics Practice Patterns and Rates of Musculoskeletal Pain among Urologists Performing Retrograde Intrarenal Surgery [Article]. </w:t>
      </w:r>
      <w:r w:rsidRPr="00300C93">
        <w:rPr>
          <w:i/>
        </w:rPr>
        <w:t>Journal of Endourology</w:t>
      </w:r>
      <w:r w:rsidRPr="00300C93">
        <w:t>,</w:t>
      </w:r>
      <w:r w:rsidRPr="00300C93">
        <w:rPr>
          <w:i/>
        </w:rPr>
        <w:t xml:space="preserve"> 36</w:t>
      </w:r>
      <w:r w:rsidRPr="00300C93">
        <w:t xml:space="preserve">(9), 1168-1176. </w:t>
      </w:r>
      <w:r w:rsidRPr="00774692">
        <w:t>https://doi.org/10.1089/end.2022.0075</w:t>
      </w:r>
      <w:r w:rsidRPr="00300C93">
        <w:t xml:space="preserve"> </w:t>
      </w:r>
    </w:p>
    <w:p w14:paraId="6A00A7B3" w14:textId="756FB552" w:rsidR="00CC245B" w:rsidRPr="00300C93" w:rsidRDefault="00CC245B" w:rsidP="00CC245B">
      <w:pPr>
        <w:pStyle w:val="EndNoteBibliography"/>
        <w:ind w:left="720" w:hanging="720"/>
      </w:pPr>
      <w:r w:rsidRPr="00300C93">
        <w:t xml:space="preserve">Gallo, G., Sturiale, A., De Simone, V., Di Tanna, G. L., Giani, I., Grossi, U., Aiello, D., Bianco, F., Bondurri, A., La Torre, M., Milito, G., Perinotti, R., Pietroletti, R., Serventi, A., Fiorino, M., Manigrasso, M., Zaffaroni, G., Boff, F., Cantarella, F., . . . Santoro, G. A. (2021). A worldwide survey on proctological practice during COVID-19 lockdown (ProctoLock 2020): a cross-sectional analysis [Article]. </w:t>
      </w:r>
      <w:r w:rsidRPr="00300C93">
        <w:rPr>
          <w:i/>
        </w:rPr>
        <w:t>Colorectal Disease</w:t>
      </w:r>
      <w:r w:rsidRPr="00300C93">
        <w:t>,</w:t>
      </w:r>
      <w:r w:rsidRPr="00300C93">
        <w:rPr>
          <w:i/>
        </w:rPr>
        <w:t xml:space="preserve"> 23</w:t>
      </w:r>
      <w:r w:rsidRPr="00300C93">
        <w:t xml:space="preserve">(1), 246-264. </w:t>
      </w:r>
      <w:r w:rsidRPr="00774692">
        <w:t>https://doi.org/10.1111/codi.15394</w:t>
      </w:r>
      <w:r w:rsidRPr="00300C93">
        <w:t xml:space="preserve"> </w:t>
      </w:r>
    </w:p>
    <w:p w14:paraId="362E5C10" w14:textId="5169E9D0" w:rsidR="00CC245B" w:rsidRPr="00300C93" w:rsidRDefault="00CC245B" w:rsidP="00CC245B">
      <w:pPr>
        <w:pStyle w:val="EndNoteBibliography"/>
        <w:ind w:left="720" w:hanging="720"/>
      </w:pPr>
      <w:r w:rsidRPr="00300C93">
        <w:t xml:space="preserve">Gamberini, C., Donders, S., Al-Nasiry, S., Kamenshchikova, A., &amp; Ambrosino, E. (2023). Antibiotic Use in Pregnancy: A Global Survey on Antibiotic Prescription Practices in Antenatal Care [Article]. </w:t>
      </w:r>
      <w:r w:rsidRPr="00300C93">
        <w:rPr>
          <w:i/>
        </w:rPr>
        <w:t>Antibiotics</w:t>
      </w:r>
      <w:r w:rsidRPr="00300C93">
        <w:t>,</w:t>
      </w:r>
      <w:r w:rsidRPr="00300C93">
        <w:rPr>
          <w:i/>
        </w:rPr>
        <w:t xml:space="preserve"> 12</w:t>
      </w:r>
      <w:r w:rsidRPr="00300C93">
        <w:t xml:space="preserve">(5), Article 831. </w:t>
      </w:r>
      <w:r w:rsidRPr="00774692">
        <w:t>https://doi.org/10.3390/antibiotics12050831</w:t>
      </w:r>
      <w:r w:rsidRPr="00300C93">
        <w:t xml:space="preserve"> </w:t>
      </w:r>
    </w:p>
    <w:p w14:paraId="2B8EAA14" w14:textId="7117E9E6" w:rsidR="00CC245B" w:rsidRPr="00300C93" w:rsidRDefault="00CC245B" w:rsidP="00CC245B">
      <w:pPr>
        <w:pStyle w:val="EndNoteBibliography"/>
        <w:ind w:left="720" w:hanging="720"/>
      </w:pPr>
      <w:r w:rsidRPr="00300C93">
        <w:t xml:space="preserve">Gibbard, M., Zivkovic, I., Jivraj, B., Schaeffer, E., Robillard, J. M., &amp; Mulpuri, K. (2021). A Global Survey of Patient and Caregiver Experiences throughout Care for Developmental Dysplasia of the Hip [Article]. </w:t>
      </w:r>
      <w:r w:rsidRPr="00300C93">
        <w:rPr>
          <w:i/>
        </w:rPr>
        <w:t>Journal of Pediatric Orthopaedics</w:t>
      </w:r>
      <w:r w:rsidRPr="00300C93">
        <w:t>,</w:t>
      </w:r>
      <w:r w:rsidRPr="00300C93">
        <w:rPr>
          <w:i/>
        </w:rPr>
        <w:t xml:space="preserve"> 41</w:t>
      </w:r>
      <w:r w:rsidRPr="00300C93">
        <w:t xml:space="preserve">(6), e392-e397. </w:t>
      </w:r>
      <w:r w:rsidRPr="00774692">
        <w:t>https://doi.org/10.1097/BPO.0000000000001813</w:t>
      </w:r>
      <w:r w:rsidRPr="00300C93">
        <w:t xml:space="preserve"> </w:t>
      </w:r>
    </w:p>
    <w:p w14:paraId="1B1F9A0F" w14:textId="4FA42687" w:rsidR="00CC245B" w:rsidRPr="00300C93" w:rsidRDefault="00CC245B" w:rsidP="00CC245B">
      <w:pPr>
        <w:pStyle w:val="EndNoteBibliography"/>
        <w:ind w:left="720" w:hanging="720"/>
      </w:pPr>
      <w:r w:rsidRPr="00300C93">
        <w:t xml:space="preserve">Glynos, N. G., Aday, J. S., Kruger, D., Boehnke, K. F., Lake, S., &amp; Lucas, P. (2024). Psychedelic substitution: altered substance use patterns following psychedelic use in a global survey [Article]. </w:t>
      </w:r>
      <w:r w:rsidRPr="00300C93">
        <w:rPr>
          <w:i/>
        </w:rPr>
        <w:t>Frontiers in Psychiatry</w:t>
      </w:r>
      <w:r w:rsidRPr="00300C93">
        <w:t>,</w:t>
      </w:r>
      <w:r w:rsidRPr="00300C93">
        <w:rPr>
          <w:i/>
        </w:rPr>
        <w:t xml:space="preserve"> 15</w:t>
      </w:r>
      <w:r w:rsidRPr="00300C93">
        <w:t xml:space="preserve">, Article 1349565. </w:t>
      </w:r>
      <w:r w:rsidRPr="00774692">
        <w:t>https://doi.org/10.3389/fpsyt.2024.1349565</w:t>
      </w:r>
      <w:r w:rsidRPr="00300C93">
        <w:t xml:space="preserve"> </w:t>
      </w:r>
    </w:p>
    <w:p w14:paraId="2665EE4B" w14:textId="0C9EAD10" w:rsidR="00CC245B" w:rsidRPr="00300C93" w:rsidRDefault="00CC245B" w:rsidP="00CC245B">
      <w:pPr>
        <w:pStyle w:val="EndNoteBibliography"/>
        <w:ind w:left="720" w:hanging="720"/>
      </w:pPr>
      <w:r w:rsidRPr="00300C93">
        <w:t xml:space="preserve">Gocuk, S. A., Edwards, T. L., Jolly, J. K., &amp; Ayton, L. N. (2024). Perspectives of carriers of X-linked retinal diseases on genetic testing and gene therapy: A global survey [Article]. </w:t>
      </w:r>
      <w:r w:rsidRPr="00300C93">
        <w:rPr>
          <w:i/>
        </w:rPr>
        <w:t>Clinical Genetics</w:t>
      </w:r>
      <w:r w:rsidRPr="00300C93">
        <w:t>,</w:t>
      </w:r>
      <w:r w:rsidRPr="00300C93">
        <w:rPr>
          <w:i/>
        </w:rPr>
        <w:t xml:space="preserve"> 105</w:t>
      </w:r>
      <w:r w:rsidRPr="00300C93">
        <w:t xml:space="preserve">(2), 150-158. </w:t>
      </w:r>
      <w:r w:rsidRPr="00774692">
        <w:t>https://doi.org/10.1111/cge.14442</w:t>
      </w:r>
      <w:r w:rsidRPr="00300C93">
        <w:t xml:space="preserve"> </w:t>
      </w:r>
    </w:p>
    <w:p w14:paraId="2F73799B" w14:textId="296B94C2" w:rsidR="00CC245B" w:rsidRPr="00300C93" w:rsidRDefault="00CC245B" w:rsidP="00CC245B">
      <w:pPr>
        <w:pStyle w:val="EndNoteBibliography"/>
        <w:ind w:left="720" w:hanging="720"/>
      </w:pPr>
      <w:r w:rsidRPr="00300C93">
        <w:t xml:space="preserve">Gomez, F., Reimer, P., Pereira, P. L., Bent, C., Cazzato, R. L., Das, M., Diamantopoulos, A., Zeka, B., Kaufmann, N., &amp; Makris, G. (2022). The Impact of COVID-19 on Interventional Radiology Practice Worldwide: Results from a Global Survey [Article]. </w:t>
      </w:r>
      <w:r w:rsidRPr="00300C93">
        <w:rPr>
          <w:i/>
        </w:rPr>
        <w:t>CardioVascular and Interventional Radiology</w:t>
      </w:r>
      <w:r w:rsidRPr="00300C93">
        <w:t>,</w:t>
      </w:r>
      <w:r w:rsidRPr="00300C93">
        <w:rPr>
          <w:i/>
        </w:rPr>
        <w:t xml:space="preserve"> 45</w:t>
      </w:r>
      <w:r w:rsidRPr="00300C93">
        <w:t xml:space="preserve">(8), 1152-1162. </w:t>
      </w:r>
      <w:r w:rsidRPr="00774692">
        <w:t>https://doi.org/10.1007/s00270-022-03090-6</w:t>
      </w:r>
      <w:r w:rsidRPr="00300C93">
        <w:t xml:space="preserve"> </w:t>
      </w:r>
    </w:p>
    <w:p w14:paraId="7C0CF849" w14:textId="0CB7F8B2" w:rsidR="00CC245B" w:rsidRPr="00300C93" w:rsidRDefault="00CC245B" w:rsidP="00CC245B">
      <w:pPr>
        <w:pStyle w:val="EndNoteBibliography"/>
        <w:ind w:left="720" w:hanging="720"/>
      </w:pPr>
      <w:r w:rsidRPr="00300C93">
        <w:t xml:space="preserve">Gopalan, H., P, K., &amp; S, A. (2023). Use of Anti-epileptic Drugs for Post Traumatic Seizure: A Global Survey [Article]. </w:t>
      </w:r>
      <w:r w:rsidRPr="00300C93">
        <w:rPr>
          <w:i/>
        </w:rPr>
        <w:t>Annals of Neurosciences</w:t>
      </w:r>
      <w:r w:rsidRPr="00300C93">
        <w:t>,</w:t>
      </w:r>
      <w:r w:rsidRPr="00300C93">
        <w:rPr>
          <w:i/>
        </w:rPr>
        <w:t xml:space="preserve"> 30</w:t>
      </w:r>
      <w:r w:rsidRPr="00300C93">
        <w:t xml:space="preserve">(1), 26-32. </w:t>
      </w:r>
      <w:r w:rsidRPr="00774692">
        <w:t>https://doi.org/10.1177/09727531221120765</w:t>
      </w:r>
      <w:r w:rsidRPr="00300C93">
        <w:t xml:space="preserve"> </w:t>
      </w:r>
    </w:p>
    <w:p w14:paraId="189E0594" w14:textId="27682E71" w:rsidR="00CC245B" w:rsidRPr="00300C93" w:rsidRDefault="00CC245B" w:rsidP="00CC245B">
      <w:pPr>
        <w:pStyle w:val="EndNoteBibliography"/>
        <w:ind w:left="720" w:hanging="720"/>
      </w:pPr>
      <w:r w:rsidRPr="00300C93">
        <w:lastRenderedPageBreak/>
        <w:t xml:space="preserve">Gray, N. J., &amp; Jourdan, D. (2022). Co-operation and consistency: a global survey of professionals involved in reopening schools during the COVID-19 pandemic [Article]. </w:t>
      </w:r>
      <w:r w:rsidRPr="00300C93">
        <w:rPr>
          <w:i/>
        </w:rPr>
        <w:t>Health Education</w:t>
      </w:r>
      <w:r w:rsidRPr="00300C93">
        <w:t>,</w:t>
      </w:r>
      <w:r w:rsidRPr="00300C93">
        <w:rPr>
          <w:i/>
        </w:rPr>
        <w:t xml:space="preserve"> 122</w:t>
      </w:r>
      <w:r w:rsidRPr="00300C93">
        <w:t xml:space="preserve">(1), 103-120. </w:t>
      </w:r>
      <w:r w:rsidRPr="00774692">
        <w:t>https://doi.org/10.1108/HE-07-2020-0054</w:t>
      </w:r>
      <w:r w:rsidRPr="00300C93">
        <w:t xml:space="preserve"> </w:t>
      </w:r>
    </w:p>
    <w:p w14:paraId="0148B864" w14:textId="5A72C51A" w:rsidR="00CC245B" w:rsidRPr="00300C93" w:rsidRDefault="00CC245B" w:rsidP="00CC245B">
      <w:pPr>
        <w:pStyle w:val="EndNoteBibliography"/>
        <w:ind w:left="720" w:hanging="720"/>
      </w:pPr>
      <w:r w:rsidRPr="00300C93">
        <w:t xml:space="preserve">Gruenbaum, S. E., Guay, C. S., Gruenbaum, B. F., Konkayev, A., Falegnami, A., Qeva, E., Prabhakar, H., Nunes, R. R., Santoro, A., Garcia, D. P., Quiñones-Hinojosa, A., &amp; Bilotta, F. (2021). Perioperative Glycemia Management in Patients Undergoing Craniotomy for Brain Tumor Resection: A Global Survey of Neuroanesthesiologists’ Perceptions and Practices [Article]. </w:t>
      </w:r>
      <w:r w:rsidRPr="00300C93">
        <w:rPr>
          <w:i/>
        </w:rPr>
        <w:t>World Neurosurgery</w:t>
      </w:r>
      <w:r w:rsidRPr="00300C93">
        <w:t>,</w:t>
      </w:r>
      <w:r w:rsidRPr="00300C93">
        <w:rPr>
          <w:i/>
        </w:rPr>
        <w:t xml:space="preserve"> 155</w:t>
      </w:r>
      <w:r w:rsidRPr="00300C93">
        <w:t xml:space="preserve">, e548-e563. </w:t>
      </w:r>
      <w:r w:rsidRPr="00774692">
        <w:t>https://doi.org/10.1016/j.wneu.2021.08.092</w:t>
      </w:r>
      <w:r w:rsidRPr="00300C93">
        <w:t xml:space="preserve"> </w:t>
      </w:r>
    </w:p>
    <w:p w14:paraId="5DD67B97" w14:textId="5E0FB865" w:rsidR="00CC245B" w:rsidRPr="00300C93" w:rsidRDefault="00CC245B" w:rsidP="00CC245B">
      <w:pPr>
        <w:pStyle w:val="EndNoteBibliography"/>
        <w:ind w:left="720" w:hanging="720"/>
      </w:pPr>
      <w:r w:rsidRPr="00300C93">
        <w:t xml:space="preserve">Gyenes, M., Wang, I. Y., &amp; Sinha, S. K. (2021). Assessing and Managing Unintentional Weight Loss: A Global Survey of Geriatrician Practice and Their Use of Ice Cream to Address It [Article]. </w:t>
      </w:r>
      <w:r w:rsidRPr="00300C93">
        <w:rPr>
          <w:i/>
        </w:rPr>
        <w:t>Journal of Frailty and Aging</w:t>
      </w:r>
      <w:r w:rsidRPr="00300C93">
        <w:t>,</w:t>
      </w:r>
      <w:r w:rsidRPr="00300C93">
        <w:rPr>
          <w:i/>
        </w:rPr>
        <w:t xml:space="preserve"> 10</w:t>
      </w:r>
      <w:r w:rsidRPr="00300C93">
        <w:t xml:space="preserve">(4), 350-356. </w:t>
      </w:r>
      <w:r w:rsidRPr="00774692">
        <w:t>https://doi.org/10.14283/jfa.2021.11</w:t>
      </w:r>
      <w:r w:rsidRPr="00300C93">
        <w:t xml:space="preserve"> </w:t>
      </w:r>
    </w:p>
    <w:p w14:paraId="08503098" w14:textId="40ECA3A6" w:rsidR="00CC245B" w:rsidRPr="00300C93" w:rsidRDefault="00CC245B" w:rsidP="00CC245B">
      <w:pPr>
        <w:pStyle w:val="EndNoteBibliography"/>
        <w:ind w:left="720" w:hanging="720"/>
      </w:pPr>
      <w:r w:rsidRPr="00300C93">
        <w:t xml:space="preserve">Ha, C., Naegeli, A. N., Lukanova, R., Shan, M., Wild, R., Hennessy, F., Jyothi Kommoju, U., Potts Bleakman, A., &amp; Hunter Gibble, T. (2023). Rectal Urgency Among Patients With Ulcerative Colitis or Crohn’s Disease: Analyses from a Global Survey [Article]. </w:t>
      </w:r>
      <w:r w:rsidRPr="00300C93">
        <w:rPr>
          <w:i/>
        </w:rPr>
        <w:t>Crohn's and Colitis 360</w:t>
      </w:r>
      <w:r w:rsidRPr="00300C93">
        <w:t>,</w:t>
      </w:r>
      <w:r w:rsidRPr="00300C93">
        <w:rPr>
          <w:i/>
        </w:rPr>
        <w:t xml:space="preserve"> 5</w:t>
      </w:r>
      <w:r w:rsidRPr="00300C93">
        <w:t xml:space="preserve">(4), Article otad052. </w:t>
      </w:r>
      <w:r w:rsidRPr="00774692">
        <w:t>https://doi.org/10.1093/crocol/otad052</w:t>
      </w:r>
      <w:r w:rsidRPr="00300C93">
        <w:t xml:space="preserve"> </w:t>
      </w:r>
    </w:p>
    <w:p w14:paraId="0764E2E8" w14:textId="5F0AA672" w:rsidR="00CC245B" w:rsidRPr="00300C93" w:rsidRDefault="00CC245B" w:rsidP="00CC245B">
      <w:pPr>
        <w:pStyle w:val="EndNoteBibliography"/>
        <w:ind w:left="720" w:hanging="720"/>
      </w:pPr>
      <w:r w:rsidRPr="00300C93">
        <w:t xml:space="preserve">Hall, A. J., Clement, N. D., MacLullich, A. M. J., Ojeda-Thies, C., Hoefer, C., Brent, L., White, T. O., &amp; Duckworth, A. D. (2022). IMPACT of COVID-19 on hip fracture services: A global survey by the International Multicentre Project Auditing COVID-19 in Trauma &amp; Orthopaedics [Article]. </w:t>
      </w:r>
      <w:r w:rsidRPr="00300C93">
        <w:rPr>
          <w:i/>
        </w:rPr>
        <w:t>Surgeon</w:t>
      </w:r>
      <w:r w:rsidRPr="00300C93">
        <w:t>,</w:t>
      </w:r>
      <w:r w:rsidRPr="00300C93">
        <w:rPr>
          <w:i/>
        </w:rPr>
        <w:t xml:space="preserve"> 20</w:t>
      </w:r>
      <w:r w:rsidRPr="00300C93">
        <w:t xml:space="preserve">(4), 237-240. </w:t>
      </w:r>
      <w:r w:rsidRPr="00774692">
        <w:t>https://doi.org/10.1016/j.surge.2021.04.007</w:t>
      </w:r>
      <w:r w:rsidRPr="00300C93">
        <w:t xml:space="preserve"> </w:t>
      </w:r>
    </w:p>
    <w:p w14:paraId="44618DC9" w14:textId="5B853B92" w:rsidR="00CC245B" w:rsidRPr="00300C93" w:rsidRDefault="00CC245B" w:rsidP="00CC245B">
      <w:pPr>
        <w:pStyle w:val="EndNoteBibliography"/>
        <w:ind w:left="720" w:hanging="720"/>
      </w:pPr>
      <w:r w:rsidRPr="00300C93">
        <w:t xml:space="preserve">Hansen, K. S., Ghersin, H., Piper, M., Tavakol, M., Lee, B., Esserman, L. J., Roberts, J. P., Freise, C., Ascher, N. L., &amp; Mukhtar, R. A. (2021). A world-wide survey on kidney transplantation practices in breast cancer survivors: The need for new management guidelines [Article]. </w:t>
      </w:r>
      <w:r w:rsidRPr="00300C93">
        <w:rPr>
          <w:i/>
        </w:rPr>
        <w:t>American Journal of Transplantation</w:t>
      </w:r>
      <w:r w:rsidRPr="00300C93">
        <w:t>,</w:t>
      </w:r>
      <w:r w:rsidRPr="00300C93">
        <w:rPr>
          <w:i/>
        </w:rPr>
        <w:t xml:space="preserve"> 21</w:t>
      </w:r>
      <w:r w:rsidRPr="00300C93">
        <w:t xml:space="preserve">(9), 3014-3020. </w:t>
      </w:r>
      <w:r w:rsidRPr="00774692">
        <w:t>https://doi.org/10.1111/ajt.16483</w:t>
      </w:r>
      <w:r w:rsidRPr="00300C93">
        <w:t xml:space="preserve"> </w:t>
      </w:r>
    </w:p>
    <w:p w14:paraId="6D893800" w14:textId="6213106F" w:rsidR="00CC245B" w:rsidRPr="00300C93" w:rsidRDefault="00CC245B" w:rsidP="00CC245B">
      <w:pPr>
        <w:pStyle w:val="EndNoteBibliography"/>
        <w:ind w:left="720" w:hanging="720"/>
      </w:pPr>
      <w:r w:rsidRPr="00300C93">
        <w:t xml:space="preserve">Harrigan, S. P., Tsang, V. W. L., Yassi, A., Zungu, M., &amp; Spiegel, J. M. (2022). Impacts of economic inequality on healthcare worker safety at the onset of the COVID-19 pandemic: cross-sectional analysis of a global survey [Article]. </w:t>
      </w:r>
      <w:r w:rsidRPr="00300C93">
        <w:rPr>
          <w:i/>
        </w:rPr>
        <w:t>BMJ Open</w:t>
      </w:r>
      <w:r w:rsidRPr="00300C93">
        <w:t>,</w:t>
      </w:r>
      <w:r w:rsidRPr="00300C93">
        <w:rPr>
          <w:i/>
        </w:rPr>
        <w:t xml:space="preserve"> 12</w:t>
      </w:r>
      <w:r w:rsidRPr="00300C93">
        <w:t xml:space="preserve">(10), Article 064804. </w:t>
      </w:r>
      <w:r w:rsidRPr="00774692">
        <w:t>https://doi.org/10.1136/bmjopen-2022-064804</w:t>
      </w:r>
      <w:r w:rsidRPr="00300C93">
        <w:t xml:space="preserve"> </w:t>
      </w:r>
    </w:p>
    <w:p w14:paraId="44364BFD" w14:textId="54E71905" w:rsidR="00CC245B" w:rsidRPr="00300C93" w:rsidRDefault="00CC245B" w:rsidP="00CC245B">
      <w:pPr>
        <w:pStyle w:val="EndNoteBibliography"/>
        <w:ind w:left="720" w:hanging="720"/>
      </w:pPr>
      <w:r w:rsidRPr="00300C93">
        <w:t xml:space="preserve">Hartz, D. L., Tracy, S. K., Pairman, S., Yates, A., Renard, C., Brodie, P., &amp; Kildea, S. (2022). Midwives speaking out on COVID-19: The international confederation of midwives global survey [Article]. </w:t>
      </w:r>
      <w:r w:rsidRPr="00300C93">
        <w:rPr>
          <w:i/>
        </w:rPr>
        <w:t>PLoS ONE</w:t>
      </w:r>
      <w:r w:rsidRPr="00300C93">
        <w:t>,</w:t>
      </w:r>
      <w:r w:rsidRPr="00300C93">
        <w:rPr>
          <w:i/>
        </w:rPr>
        <w:t xml:space="preserve"> 17</w:t>
      </w:r>
      <w:r w:rsidRPr="00300C93">
        <w:t xml:space="preserve">(11 November), Article e0276459. </w:t>
      </w:r>
      <w:r w:rsidRPr="00774692">
        <w:t>https://doi.org/10.1371/journal.pone.0276459</w:t>
      </w:r>
      <w:r w:rsidRPr="00300C93">
        <w:t xml:space="preserve"> </w:t>
      </w:r>
    </w:p>
    <w:p w14:paraId="720E09A4" w14:textId="10D43C52" w:rsidR="00CC245B" w:rsidRPr="00300C93" w:rsidRDefault="00CC245B" w:rsidP="00CC245B">
      <w:pPr>
        <w:pStyle w:val="EndNoteBibliography"/>
        <w:ind w:left="720" w:hanging="720"/>
      </w:pPr>
      <w:r w:rsidRPr="00300C93">
        <w:t xml:space="preserve">Hashemi, F., Hoepner, L., Hamidinejad, F. S., Haluza, D., Afrashteh, S., Abbasi, A., Omeragić, E., Imamović, B., Rasheed, N. A., Taher, T. M. J., Kurniasari, F., Wazqar, D. Y., Apalı, Ö. C., Yildirim, A. D., Zhao, B., Kalikyan, Z., Guo, C., Valbuena, A. C., Mititelu, M., . . . Hoseini, M. (2023). A comprehensive health effects assessment of the use of sanitizers and disinfectants during COVID-19 pandemic: a global survey [Article]. </w:t>
      </w:r>
      <w:r w:rsidRPr="00300C93">
        <w:rPr>
          <w:i/>
        </w:rPr>
        <w:t>Environmental Science and Pollution Research</w:t>
      </w:r>
      <w:r w:rsidRPr="00300C93">
        <w:t>,</w:t>
      </w:r>
      <w:r w:rsidRPr="00300C93">
        <w:rPr>
          <w:i/>
        </w:rPr>
        <w:t xml:space="preserve"> 30</w:t>
      </w:r>
      <w:r w:rsidRPr="00300C93">
        <w:t xml:space="preserve">(28), 72368-72388. </w:t>
      </w:r>
      <w:r w:rsidRPr="00774692">
        <w:t>https://doi.org/10.1007/s11356-023-27197-6</w:t>
      </w:r>
      <w:r w:rsidRPr="00300C93">
        <w:t xml:space="preserve"> </w:t>
      </w:r>
    </w:p>
    <w:p w14:paraId="1F94C587" w14:textId="18811544" w:rsidR="00CC245B" w:rsidRPr="00300C93" w:rsidRDefault="00CC245B" w:rsidP="00CC245B">
      <w:pPr>
        <w:pStyle w:val="EndNoteBibliography"/>
        <w:ind w:left="720" w:hanging="720"/>
      </w:pPr>
      <w:r w:rsidRPr="00300C93">
        <w:t xml:space="preserve">Hassanein, M., Ahmedani, M. Y., Shaltout, I., Alabbood, M., Buyukbese, M. A., Hafidh, K., Shaikh, S., El Toony, L. F., Sahay, R. K., Batais, M. A., Alfadhli, E., Uddin, M. F., Alfadhly, A. F., Shenoy, M. T., Salleh, A., Alzaman, N., Sheshah, E., Kebira, B., Alamoudi, R., &amp; Hussein, Z. (2024). Ramadan fasting among adults with type 2 diabetes in five geographically different regions of the world: The DAR 2020 global survey [Article]. </w:t>
      </w:r>
      <w:r w:rsidRPr="00300C93">
        <w:rPr>
          <w:i/>
        </w:rPr>
        <w:t xml:space="preserve">Diabetes </w:t>
      </w:r>
      <w:r w:rsidRPr="00300C93">
        <w:rPr>
          <w:i/>
        </w:rPr>
        <w:lastRenderedPageBreak/>
        <w:t>Epidemiology and Management</w:t>
      </w:r>
      <w:r w:rsidRPr="00300C93">
        <w:t>,</w:t>
      </w:r>
      <w:r w:rsidRPr="00300C93">
        <w:rPr>
          <w:i/>
        </w:rPr>
        <w:t xml:space="preserve"> 16</w:t>
      </w:r>
      <w:r w:rsidRPr="00300C93">
        <w:t xml:space="preserve">, Article 100229. </w:t>
      </w:r>
      <w:r w:rsidRPr="00774692">
        <w:t>https://doi.org/10.1016/j.deman.2024.100229</w:t>
      </w:r>
      <w:r w:rsidRPr="00300C93">
        <w:t xml:space="preserve"> </w:t>
      </w:r>
    </w:p>
    <w:p w14:paraId="296A83B7" w14:textId="5E1B642E" w:rsidR="00CC245B" w:rsidRPr="00300C93" w:rsidRDefault="00CC245B" w:rsidP="00CC245B">
      <w:pPr>
        <w:pStyle w:val="EndNoteBibliography"/>
        <w:ind w:left="720" w:hanging="720"/>
      </w:pPr>
      <w:r w:rsidRPr="00300C93">
        <w:t xml:space="preserve">Hassanein, M., Binte Zainudin, S., Shaikh, S., Shaltout, I., Malek, R., Buyukbese, M. A., Alfadhli, E. M., Shaikh, K., Hussein, Z., Eliana, F., Hafidh, K., El Toony, L. F., Fariduddin, M., Alabbood, M., Batais, M. A., Akter, N., Rosandi, R., Odhaib, S. A., Al Amoudi, R., &amp; Ahmedani, M. Y. (2024). An update on the current characteristics and status of care for Muslims with type 2 diabetes fasting during Ramadan: the DAR global survey 2022 [Article]. </w:t>
      </w:r>
      <w:r w:rsidRPr="00300C93">
        <w:rPr>
          <w:i/>
        </w:rPr>
        <w:t>Current Medical Research and Opinion</w:t>
      </w:r>
      <w:r w:rsidRPr="00300C93">
        <w:t>,</w:t>
      </w:r>
      <w:r w:rsidRPr="00300C93">
        <w:rPr>
          <w:i/>
        </w:rPr>
        <w:t xml:space="preserve"> 40</w:t>
      </w:r>
      <w:r w:rsidRPr="00300C93">
        <w:t xml:space="preserve">(9), 1515-1523. </w:t>
      </w:r>
      <w:r w:rsidRPr="00774692">
        <w:t>https://doi.org/10.1080/03007995.2024.2385057</w:t>
      </w:r>
      <w:r w:rsidRPr="00300C93">
        <w:t xml:space="preserve"> </w:t>
      </w:r>
    </w:p>
    <w:p w14:paraId="764BDBBE" w14:textId="77F1FBC5" w:rsidR="00CC245B" w:rsidRPr="00300C93" w:rsidRDefault="00CC245B" w:rsidP="00CC245B">
      <w:pPr>
        <w:pStyle w:val="EndNoteBibliography"/>
        <w:ind w:left="720" w:hanging="720"/>
      </w:pPr>
      <w:r w:rsidRPr="00300C93">
        <w:t xml:space="preserve">Hassanein, M., Hussein, Z., Shaltout, I., Wan Seman, W. J., Tong, C. V., Mohd Noor, N., Buyukbese, M. A., El Tony, L., Shaker, G. M., Alamoudi, R. M., Hafidh, K., Fariduddin, M., Batais, M. A., Shaikh, S., Malek, P. R., Alabbood, M., Sahay, R., Alshenqete, A. M., &amp; Yakoob Ahmedani, M. (2021). The DAR 2020 Global survey: Ramadan fasting during COVID 19 pandemic and the impact of older age on fasting among adults with Type 2 diabetes [Article]. </w:t>
      </w:r>
      <w:r w:rsidRPr="00300C93">
        <w:rPr>
          <w:i/>
        </w:rPr>
        <w:t>Diabetes Research and Clinical Practice</w:t>
      </w:r>
      <w:r w:rsidRPr="00300C93">
        <w:t>,</w:t>
      </w:r>
      <w:r w:rsidRPr="00300C93">
        <w:rPr>
          <w:i/>
        </w:rPr>
        <w:t xml:space="preserve"> 173</w:t>
      </w:r>
      <w:r w:rsidRPr="00300C93">
        <w:t xml:space="preserve">, Article 108674. </w:t>
      </w:r>
      <w:r w:rsidRPr="00774692">
        <w:t>https://doi.org/10.1016/j.diabres.2021.108674</w:t>
      </w:r>
      <w:r w:rsidRPr="00300C93">
        <w:t xml:space="preserve"> </w:t>
      </w:r>
    </w:p>
    <w:p w14:paraId="573A072D" w14:textId="6081EDE3" w:rsidR="00CC245B" w:rsidRPr="00300C93" w:rsidRDefault="00CC245B" w:rsidP="00CC245B">
      <w:pPr>
        <w:pStyle w:val="EndNoteBibliography"/>
        <w:ind w:left="720" w:hanging="720"/>
      </w:pPr>
      <w:r w:rsidRPr="00300C93">
        <w:t xml:space="preserve">Hassanein, M., Yousuf, S., Ahmedani, M. Y., Albashier, A., Shaltout, I., Yong, A., Hafidh, K., Hussein, Z., Kallash, M. A., Aljohani, N., Wong, H. C., Buyukbese, M. A., Chowdhury, T., Fadhila, M. E. R. Z. O. U. K. I., Taher, S. W., Belkhadir, J., Malek, R., Abdullah, N. R. A., Shaikh, S., &amp; Alabbood, M. (2023). Ramadan fasting in people with diabetes and chronic kidney disease (CKD) during the COVID-19 pandemic: The DaR global survey [Article]. </w:t>
      </w:r>
      <w:r w:rsidRPr="00300C93">
        <w:rPr>
          <w:i/>
        </w:rPr>
        <w:t>Diabetes and Metabolic Syndrome: Clinical Research and Reviews</w:t>
      </w:r>
      <w:r w:rsidRPr="00300C93">
        <w:t>,</w:t>
      </w:r>
      <w:r w:rsidRPr="00300C93">
        <w:rPr>
          <w:i/>
        </w:rPr>
        <w:t xml:space="preserve"> 17</w:t>
      </w:r>
      <w:r w:rsidRPr="00300C93">
        <w:t xml:space="preserve">(7), Article 102799. </w:t>
      </w:r>
      <w:r w:rsidRPr="00774692">
        <w:t>https://doi.org/10.1016/j.dsx.2023.102799</w:t>
      </w:r>
      <w:r w:rsidRPr="00300C93">
        <w:t xml:space="preserve"> </w:t>
      </w:r>
    </w:p>
    <w:p w14:paraId="68322CA0" w14:textId="50E748B4" w:rsidR="00CC245B" w:rsidRPr="00300C93" w:rsidRDefault="00CC245B" w:rsidP="00CC245B">
      <w:pPr>
        <w:pStyle w:val="EndNoteBibliography"/>
        <w:ind w:left="720" w:hanging="720"/>
      </w:pPr>
      <w:r w:rsidRPr="00300C93">
        <w:t xml:space="preserve">Hassanzai, M., Adanç, F., Koch, B., Verkaik, N., van Oldenrijk, J., de Bruin, J., de Winter, B., &amp; van Onzenoort, H. (2023). Best practices, implementation and challenges of outpatient parenteral antimicrobial therapy: results of a worldwide survey among healthcare providers [Article]. </w:t>
      </w:r>
      <w:r w:rsidRPr="00300C93">
        <w:rPr>
          <w:i/>
        </w:rPr>
        <w:t>Therapeutic Advances in Infectious Disease</w:t>
      </w:r>
      <w:r w:rsidRPr="00300C93">
        <w:t>,</w:t>
      </w:r>
      <w:r w:rsidRPr="00300C93">
        <w:rPr>
          <w:i/>
        </w:rPr>
        <w:t xml:space="preserve"> 10</w:t>
      </w:r>
      <w:r w:rsidRPr="00300C93">
        <w:t xml:space="preserve">. </w:t>
      </w:r>
      <w:r w:rsidRPr="00774692">
        <w:t>https://doi.org/10.1177/20499361231214901</w:t>
      </w:r>
      <w:r w:rsidRPr="00300C93">
        <w:t xml:space="preserve"> </w:t>
      </w:r>
    </w:p>
    <w:p w14:paraId="67E6E9D0" w14:textId="1B898548" w:rsidR="00CC245B" w:rsidRPr="00300C93" w:rsidRDefault="00CC245B" w:rsidP="00CC245B">
      <w:pPr>
        <w:pStyle w:val="EndNoteBibliography"/>
        <w:ind w:left="720" w:hanging="720"/>
      </w:pPr>
      <w:r w:rsidRPr="00300C93">
        <w:t xml:space="preserve">Hejrati, N., Moghaddamjou, A., Pedro, K., Alvi, M. A., Harrop, J. S., Guest, J. D., Kwon, B. K., &amp; Fehlings, M. G. (2024). Current Practice of Acute Spinal Cord Injury Management: A Global Survey of Members from the AO Spine [Article]. </w:t>
      </w:r>
      <w:r w:rsidRPr="00300C93">
        <w:rPr>
          <w:i/>
        </w:rPr>
        <w:t>Global Spine Journal</w:t>
      </w:r>
      <w:r w:rsidRPr="00300C93">
        <w:t>,</w:t>
      </w:r>
      <w:r w:rsidRPr="00300C93">
        <w:rPr>
          <w:i/>
        </w:rPr>
        <w:t xml:space="preserve"> 14</w:t>
      </w:r>
      <w:r w:rsidRPr="00300C93">
        <w:t xml:space="preserve">(2), 546-560. </w:t>
      </w:r>
      <w:r w:rsidRPr="00774692">
        <w:t>https://doi.org/10.1177/21925682221116888</w:t>
      </w:r>
      <w:r w:rsidRPr="00300C93">
        <w:t xml:space="preserve"> </w:t>
      </w:r>
    </w:p>
    <w:p w14:paraId="20A4BBCA" w14:textId="7D9AF01E" w:rsidR="00CC245B" w:rsidRPr="00300C93" w:rsidRDefault="00CC245B" w:rsidP="00CC245B">
      <w:pPr>
        <w:pStyle w:val="EndNoteBibliography"/>
        <w:ind w:left="720" w:hanging="720"/>
      </w:pPr>
      <w:r w:rsidRPr="00300C93">
        <w:t xml:space="preserve">Herout, R., Halawani, A., Wong, V. K. F., Koo, K. C., Zhong, T., Reicherz, A., Lange, D., Forbes, C. M., &amp; Chew, B. H. (2023). Innovations in Endourologic Stone Surgery: Contemporary Practice Patterns from a Global Survey [Article]. </w:t>
      </w:r>
      <w:r w:rsidRPr="00300C93">
        <w:rPr>
          <w:i/>
        </w:rPr>
        <w:t>Journal of Endourology</w:t>
      </w:r>
      <w:r w:rsidRPr="00300C93">
        <w:t>,</w:t>
      </w:r>
      <w:r w:rsidRPr="00300C93">
        <w:rPr>
          <w:i/>
        </w:rPr>
        <w:t xml:space="preserve"> 37</w:t>
      </w:r>
      <w:r w:rsidRPr="00300C93">
        <w:t xml:space="preserve">(7), 753-760. </w:t>
      </w:r>
      <w:r w:rsidRPr="00774692">
        <w:t>https://doi.org/10.1089/end.2023.0077</w:t>
      </w:r>
      <w:r w:rsidRPr="00300C93">
        <w:t xml:space="preserve"> </w:t>
      </w:r>
    </w:p>
    <w:p w14:paraId="6AC4E515" w14:textId="20B6A2EB" w:rsidR="00CC245B" w:rsidRPr="00300C93" w:rsidRDefault="00CC245B" w:rsidP="00CC245B">
      <w:pPr>
        <w:pStyle w:val="EndNoteBibliography"/>
        <w:ind w:left="720" w:hanging="720"/>
      </w:pPr>
      <w:r w:rsidRPr="00300C93">
        <w:t xml:space="preserve">Hess, B., Cahenzli, M., Forbes, A., Burgos, R., Coccolini, F., Corcos, O., Holst, M., Irtun, Ø., Klek, S., Pironi, L., Rasmussen, H. H., Serlie, M. J., Thibault, R., Gabe, S., Reintam Blaser, A., Akin, E., Ali, S. M., Argenio, G., Atici, S. D., . . . Zubareva, N. (2023). Management of acute mesenteric ischaemia: Results of a worldwide survey [Article]. </w:t>
      </w:r>
      <w:r w:rsidRPr="00300C93">
        <w:rPr>
          <w:i/>
        </w:rPr>
        <w:t>Clinical Nutrition ESPEN</w:t>
      </w:r>
      <w:r w:rsidRPr="00300C93">
        <w:t>,</w:t>
      </w:r>
      <w:r w:rsidRPr="00300C93">
        <w:rPr>
          <w:i/>
        </w:rPr>
        <w:t xml:space="preserve"> 54</w:t>
      </w:r>
      <w:r w:rsidRPr="00300C93">
        <w:t xml:space="preserve">, 194-205. </w:t>
      </w:r>
      <w:r w:rsidRPr="00774692">
        <w:t>https://doi.org/10.1016/j.clnesp.2022.12.022</w:t>
      </w:r>
      <w:r w:rsidRPr="00300C93">
        <w:t xml:space="preserve"> </w:t>
      </w:r>
    </w:p>
    <w:p w14:paraId="1E955962" w14:textId="07CD038A" w:rsidR="00CC245B" w:rsidRPr="00300C93" w:rsidRDefault="00CC245B" w:rsidP="00CC245B">
      <w:pPr>
        <w:pStyle w:val="EndNoteBibliography"/>
        <w:ind w:left="720" w:hanging="720"/>
      </w:pPr>
      <w:r w:rsidRPr="00300C93">
        <w:t xml:space="preserve">Hickman, C., Marks, E., Pihkala, P., Clayton, S., Lewandowski, R. E., Mayall, E. E., Wray, B., Mellor, C., &amp; van Susteren, L. (2021). Climate anxiety in children and young people and their beliefs about government responses to climate change: a global survey [Article]. </w:t>
      </w:r>
      <w:r w:rsidRPr="00300C93">
        <w:rPr>
          <w:i/>
        </w:rPr>
        <w:t>The Lancet Planetary Health</w:t>
      </w:r>
      <w:r w:rsidRPr="00300C93">
        <w:t>,</w:t>
      </w:r>
      <w:r w:rsidRPr="00300C93">
        <w:rPr>
          <w:i/>
        </w:rPr>
        <w:t xml:space="preserve"> 5</w:t>
      </w:r>
      <w:r w:rsidRPr="00300C93">
        <w:t xml:space="preserve">(12), e863-e873. </w:t>
      </w:r>
      <w:r w:rsidRPr="00774692">
        <w:t>https://doi.org/10.1016/S2542-5196(21)00278-3</w:t>
      </w:r>
      <w:r w:rsidRPr="00300C93">
        <w:t xml:space="preserve"> </w:t>
      </w:r>
    </w:p>
    <w:p w14:paraId="6292B6BA" w14:textId="42618AB7" w:rsidR="00CC245B" w:rsidRPr="00300C93" w:rsidRDefault="00CC245B" w:rsidP="00CC245B">
      <w:pPr>
        <w:pStyle w:val="EndNoteBibliography"/>
        <w:ind w:left="720" w:hanging="720"/>
      </w:pPr>
      <w:r w:rsidRPr="00300C93">
        <w:lastRenderedPageBreak/>
        <w:t xml:space="preserve">Horst, B. R., Furlano, J. A., Wong, M. Y. S., Ford, S. D., Han, B. B., &amp; Nagamatsu, L. S. (2021). Identification of Demographic Variables Influencing Dementia Literacy and Risk Perception Through a Global Survey [Article]. </w:t>
      </w:r>
      <w:r w:rsidRPr="00300C93">
        <w:rPr>
          <w:i/>
        </w:rPr>
        <w:t>Frontiers in Public Health</w:t>
      </w:r>
      <w:r w:rsidRPr="00300C93">
        <w:t>,</w:t>
      </w:r>
      <w:r w:rsidRPr="00300C93">
        <w:rPr>
          <w:i/>
        </w:rPr>
        <w:t xml:space="preserve"> 9</w:t>
      </w:r>
      <w:r w:rsidRPr="00300C93">
        <w:t xml:space="preserve">, Article 660600. </w:t>
      </w:r>
      <w:r w:rsidRPr="00774692">
        <w:t>https://doi.org/10.3389/fpubh.2021.660600</w:t>
      </w:r>
      <w:r w:rsidRPr="00300C93">
        <w:t xml:space="preserve"> </w:t>
      </w:r>
    </w:p>
    <w:p w14:paraId="3178EB44" w14:textId="248AAFBF" w:rsidR="00CC245B" w:rsidRPr="00300C93" w:rsidRDefault="00CC245B" w:rsidP="00CC245B">
      <w:pPr>
        <w:pStyle w:val="EndNoteBibliography"/>
        <w:ind w:left="720" w:hanging="720"/>
      </w:pPr>
      <w:r w:rsidRPr="00300C93">
        <w:t xml:space="preserve">Ineichen, J., Connert, T., Kühl, S., &amp; Filippi, A. (2021). Dental trauma and tongue injuries in professional alpine ski racing—A worldwide survey [Article]. </w:t>
      </w:r>
      <w:r w:rsidRPr="00300C93">
        <w:rPr>
          <w:i/>
        </w:rPr>
        <w:t>Dental Traumatology</w:t>
      </w:r>
      <w:r w:rsidRPr="00300C93">
        <w:t>,</w:t>
      </w:r>
      <w:r w:rsidRPr="00300C93">
        <w:rPr>
          <w:i/>
        </w:rPr>
        <w:t xml:space="preserve"> 37</w:t>
      </w:r>
      <w:r w:rsidRPr="00300C93">
        <w:t xml:space="preserve">(3), 414-418. </w:t>
      </w:r>
      <w:r w:rsidRPr="00774692">
        <w:t>https://doi.org/10.1111/edt.12643</w:t>
      </w:r>
      <w:r w:rsidRPr="00300C93">
        <w:t xml:space="preserve"> </w:t>
      </w:r>
    </w:p>
    <w:p w14:paraId="06E6668C" w14:textId="2F29BA09" w:rsidR="00CC245B" w:rsidRPr="00300C93" w:rsidRDefault="00CC245B" w:rsidP="00CC245B">
      <w:pPr>
        <w:pStyle w:val="EndNoteBibliography"/>
        <w:ind w:left="720" w:hanging="720"/>
      </w:pPr>
      <w:r w:rsidRPr="00300C93">
        <w:t xml:space="preserve">James, S., Cudizio, L., Ng, S. M., Lyons, S., Maruthur, N. M., Araszkiewicz, A., Gomber, A., Snoek, F., Toft, E., Weissberg-Benchell, J., &amp; de Beaufort, C. (2024). Transition between paediatric and adult diabetes healthcare services: An online global survey of healthcare professionals’ experiences and perceptions [Article]. </w:t>
      </w:r>
      <w:r w:rsidRPr="00300C93">
        <w:rPr>
          <w:i/>
        </w:rPr>
        <w:t>Diabetes Research and Clinical Practice</w:t>
      </w:r>
      <w:r w:rsidRPr="00300C93">
        <w:t>,</w:t>
      </w:r>
      <w:r w:rsidRPr="00300C93">
        <w:rPr>
          <w:i/>
        </w:rPr>
        <w:t xml:space="preserve"> 214</w:t>
      </w:r>
      <w:r w:rsidRPr="00300C93">
        <w:t xml:space="preserve">, Article 111768. </w:t>
      </w:r>
      <w:r w:rsidRPr="00774692">
        <w:t>https://doi.org/10.1016/j.diabres.2024.111768</w:t>
      </w:r>
      <w:r w:rsidRPr="00300C93">
        <w:t xml:space="preserve"> </w:t>
      </w:r>
    </w:p>
    <w:p w14:paraId="4FF8D057" w14:textId="2771DAE7" w:rsidR="00CC245B" w:rsidRPr="00300C93" w:rsidRDefault="00CC245B" w:rsidP="00CC245B">
      <w:pPr>
        <w:pStyle w:val="EndNoteBibliography"/>
        <w:ind w:left="720" w:hanging="720"/>
      </w:pPr>
      <w:r w:rsidRPr="00300C93">
        <w:t xml:space="preserve">Joseph, E. A., Abdullah, A., Maxwell, C. M., Yellin, S., Chalikonda, S., Bartlett, D. L., &amp; Allen, C. J. (2024). Long-term patient-reported values following cancer surgery: A global survey study [Article]. </w:t>
      </w:r>
      <w:r w:rsidRPr="00300C93">
        <w:rPr>
          <w:i/>
        </w:rPr>
        <w:t>Journal of Surgical Oncology</w:t>
      </w:r>
      <w:r w:rsidRPr="00300C93">
        <w:t xml:space="preserve">. </w:t>
      </w:r>
      <w:r w:rsidRPr="00774692">
        <w:t>https://doi.org/10.1002/jso.27788</w:t>
      </w:r>
      <w:r w:rsidRPr="00300C93">
        <w:t xml:space="preserve"> </w:t>
      </w:r>
    </w:p>
    <w:p w14:paraId="175D7E63" w14:textId="36461B50" w:rsidR="00CC245B" w:rsidRPr="00300C93" w:rsidRDefault="00CC245B" w:rsidP="00CC245B">
      <w:pPr>
        <w:pStyle w:val="EndNoteBibliography"/>
        <w:ind w:left="720" w:hanging="720"/>
      </w:pPr>
      <w:r w:rsidRPr="00300C93">
        <w:t xml:space="preserve">Kadirvelu, B., Burcea, G., Quint, J. K., Costelloe, C. E., &amp; Faisal, A. A. (2022). Variation in global COVID-19 symptoms by geography and by chronic disease: A global survey using the COVID-19 Symptom Mapper [Article]. </w:t>
      </w:r>
      <w:r w:rsidRPr="00300C93">
        <w:rPr>
          <w:i/>
        </w:rPr>
        <w:t>EClinicalMedicine</w:t>
      </w:r>
      <w:r w:rsidRPr="00300C93">
        <w:t>,</w:t>
      </w:r>
      <w:r w:rsidRPr="00300C93">
        <w:rPr>
          <w:i/>
        </w:rPr>
        <w:t xml:space="preserve"> 45</w:t>
      </w:r>
      <w:r w:rsidRPr="00300C93">
        <w:t xml:space="preserve">, Article 101317. </w:t>
      </w:r>
      <w:r w:rsidRPr="00774692">
        <w:t>https://doi.org/10.1016/j.eclinm.2022.101317</w:t>
      </w:r>
      <w:r w:rsidRPr="00300C93">
        <w:t xml:space="preserve"> </w:t>
      </w:r>
    </w:p>
    <w:p w14:paraId="78C65B34" w14:textId="41BE89D9" w:rsidR="00CC245B" w:rsidRPr="00300C93" w:rsidRDefault="00CC245B" w:rsidP="00CC245B">
      <w:pPr>
        <w:pStyle w:val="EndNoteBibliography"/>
        <w:ind w:left="720" w:hanging="720"/>
      </w:pPr>
      <w:r w:rsidRPr="00300C93">
        <w:t xml:space="preserve">Kaliki, S., Shields, C. L., Cassoux, N., Munier, F. L., Chantada, G., Grossniklaus, H. E., Yoshikawa, H., Fabian, I. D., Berry, J. L., McKenzie, J. D., Kimani, K., Reddy, M. A., Parulekar, M., Tanabe, M., Furuta, M., Grigorovski, N., Chevez-Barrios, P., Scanlan, P., Eagle, R. C., . . . Ji, X. (2022). Defining High-risk Retinoblastoma: A Multicenter Global Survey [Article]. </w:t>
      </w:r>
      <w:r w:rsidRPr="00300C93">
        <w:rPr>
          <w:i/>
        </w:rPr>
        <w:t>JAMA Ophthalmology</w:t>
      </w:r>
      <w:r w:rsidRPr="00300C93">
        <w:t>,</w:t>
      </w:r>
      <w:r w:rsidRPr="00300C93">
        <w:rPr>
          <w:i/>
        </w:rPr>
        <w:t xml:space="preserve"> 140</w:t>
      </w:r>
      <w:r w:rsidRPr="00300C93">
        <w:t xml:space="preserve">(1), 30-36. </w:t>
      </w:r>
      <w:r w:rsidRPr="00774692">
        <w:t>https://doi.org/10.1001/jamaophthalmol.2021.4732</w:t>
      </w:r>
      <w:r w:rsidRPr="00300C93">
        <w:t xml:space="preserve"> </w:t>
      </w:r>
    </w:p>
    <w:p w14:paraId="6CA5BF6B" w14:textId="46D0D2DD" w:rsidR="00CC245B" w:rsidRPr="00300C93" w:rsidRDefault="00CC245B" w:rsidP="00CC245B">
      <w:pPr>
        <w:pStyle w:val="EndNoteBibliography"/>
        <w:ind w:left="720" w:hanging="720"/>
      </w:pPr>
      <w:r w:rsidRPr="00300C93">
        <w:t xml:space="preserve">Kanumilli, N., Brunton, S., Cos, X., Deed, G., Kushner, P., Lin, P., &amp; Nolte, J. (2021). Global survey investigating causes of treatment inertia in type 2 diabetes cardiorenal risk management [Article]. </w:t>
      </w:r>
      <w:r w:rsidRPr="00300C93">
        <w:rPr>
          <w:i/>
        </w:rPr>
        <w:t>Journal of Diabetes and its Complications</w:t>
      </w:r>
      <w:r w:rsidRPr="00300C93">
        <w:t>,</w:t>
      </w:r>
      <w:r w:rsidRPr="00300C93">
        <w:rPr>
          <w:i/>
        </w:rPr>
        <w:t xml:space="preserve"> 35</w:t>
      </w:r>
      <w:r w:rsidRPr="00300C93">
        <w:t xml:space="preserve">(3), Article 107813. </w:t>
      </w:r>
      <w:r w:rsidRPr="00774692">
        <w:t>https://doi.org/10.1016/j.jdiacomp.2020.107813</w:t>
      </w:r>
      <w:r w:rsidRPr="00300C93">
        <w:t xml:space="preserve"> </w:t>
      </w:r>
    </w:p>
    <w:p w14:paraId="2DAD4A82" w14:textId="52C8E1BE" w:rsidR="00CC245B" w:rsidRPr="00300C93" w:rsidRDefault="00CC245B" w:rsidP="00CC245B">
      <w:pPr>
        <w:pStyle w:val="EndNoteBibliography"/>
        <w:ind w:left="720" w:hanging="720"/>
      </w:pPr>
      <w:r w:rsidRPr="00300C93">
        <w:t xml:space="preserve">Karagöz, M. A., Güven, S., Tefik, T., Gökçe, M. İ., Kiremit, M. C., Atar, F. A., İbiş, M. A., Yitgin, Y., Böyük, A., Verep, S., &amp; Sarıca, K. (2022). Attitudes of urologists on metabolic evaluation for urolithiasis: outcomes of a global survey from 57 countries [Article]. </w:t>
      </w:r>
      <w:r w:rsidRPr="00300C93">
        <w:rPr>
          <w:i/>
        </w:rPr>
        <w:t>Urolithiasis</w:t>
      </w:r>
      <w:r w:rsidRPr="00300C93">
        <w:t>,</w:t>
      </w:r>
      <w:r w:rsidRPr="00300C93">
        <w:rPr>
          <w:i/>
        </w:rPr>
        <w:t xml:space="preserve"> 50</w:t>
      </w:r>
      <w:r w:rsidRPr="00300C93">
        <w:t xml:space="preserve">(6), 711-720. </w:t>
      </w:r>
      <w:r w:rsidRPr="00774692">
        <w:t>https://doi.org/10.1007/s00240-022-01362-x</w:t>
      </w:r>
      <w:r w:rsidRPr="00300C93">
        <w:t xml:space="preserve"> </w:t>
      </w:r>
    </w:p>
    <w:p w14:paraId="6C102096" w14:textId="0AB673B6" w:rsidR="00CC245B" w:rsidRPr="00300C93" w:rsidRDefault="00CC245B" w:rsidP="00CC245B">
      <w:pPr>
        <w:pStyle w:val="EndNoteBibliography"/>
        <w:ind w:left="720" w:hanging="720"/>
      </w:pPr>
      <w:r w:rsidRPr="00300C93">
        <w:t xml:space="preserve">Kauffman, L., Weisberg, E. M., &amp; Fishman, E. K. (2023). Social Media Usage for Radiology Education: A One-Month 2022 Global Survey [Article]. </w:t>
      </w:r>
      <w:r w:rsidRPr="00300C93">
        <w:rPr>
          <w:i/>
        </w:rPr>
        <w:t>Current Problems in Diagnostic Radiology</w:t>
      </w:r>
      <w:r w:rsidRPr="00300C93">
        <w:t>,</w:t>
      </w:r>
      <w:r w:rsidRPr="00300C93">
        <w:rPr>
          <w:i/>
        </w:rPr>
        <w:t xml:space="preserve"> 52</w:t>
      </w:r>
      <w:r w:rsidRPr="00300C93">
        <w:t xml:space="preserve">(3), 153-163. </w:t>
      </w:r>
      <w:r w:rsidRPr="00774692">
        <w:t>https://doi.org/10.1067/j.cpradiol.2023.01.007</w:t>
      </w:r>
      <w:r w:rsidRPr="00300C93">
        <w:t xml:space="preserve"> </w:t>
      </w:r>
    </w:p>
    <w:p w14:paraId="41BEFFA5" w14:textId="161706F0" w:rsidR="00CC245B" w:rsidRPr="00300C93" w:rsidRDefault="00CC245B" w:rsidP="00CC245B">
      <w:pPr>
        <w:pStyle w:val="EndNoteBibliography"/>
        <w:ind w:left="720" w:hanging="720"/>
      </w:pPr>
      <w:r w:rsidRPr="00300C93">
        <w:t xml:space="preserve">Klawitter, F., Oppitz, M. C., Goettel, N., Berger, M. M., Hodgson, C., Weber-Carstens, S., Schaller, S. J., &amp; Ehler, J. (2022). A Global Survey on Diagnostic, Therapeutic and Preventive Strategies in Intensive Care Unit—Acquired Weakness [Article]. </w:t>
      </w:r>
      <w:r w:rsidRPr="00300C93">
        <w:rPr>
          <w:i/>
        </w:rPr>
        <w:t>Medicina (Lithuania)</w:t>
      </w:r>
      <w:r w:rsidRPr="00300C93">
        <w:t>,</w:t>
      </w:r>
      <w:r w:rsidRPr="00300C93">
        <w:rPr>
          <w:i/>
        </w:rPr>
        <w:t xml:space="preserve"> 58</w:t>
      </w:r>
      <w:r w:rsidRPr="00300C93">
        <w:t xml:space="preserve">(8), Article 1068. </w:t>
      </w:r>
      <w:r w:rsidRPr="00774692">
        <w:t>https://doi.org/10.3390/medicina58081068</w:t>
      </w:r>
      <w:r w:rsidRPr="00300C93">
        <w:t xml:space="preserve"> </w:t>
      </w:r>
    </w:p>
    <w:p w14:paraId="57623F2C" w14:textId="223D131B" w:rsidR="00CC245B" w:rsidRPr="00300C93" w:rsidRDefault="00CC245B" w:rsidP="00CC245B">
      <w:pPr>
        <w:pStyle w:val="EndNoteBibliography"/>
        <w:ind w:left="720" w:hanging="720"/>
      </w:pPr>
      <w:r w:rsidRPr="00300C93">
        <w:t xml:space="preserve">Koupparis, A., Mehmi, A., Rava, M., Kearley, S., Aning, J., Rowe, E., &amp; Richardson, S. (2020). Cycling and men’s health: A worldwide survey in association the Global Cycling Network [Article]. </w:t>
      </w:r>
      <w:r w:rsidRPr="00300C93">
        <w:rPr>
          <w:i/>
        </w:rPr>
        <w:t>Journal of Clinical Urology</w:t>
      </w:r>
      <w:r w:rsidRPr="00300C93">
        <w:t>,</w:t>
      </w:r>
      <w:r w:rsidRPr="00300C93">
        <w:rPr>
          <w:i/>
        </w:rPr>
        <w:t xml:space="preserve"> 13</w:t>
      </w:r>
      <w:r w:rsidRPr="00300C93">
        <w:t xml:space="preserve">(5), 371-377. </w:t>
      </w:r>
      <w:r w:rsidRPr="00774692">
        <w:t>https://doi.org/10.1177/2051415820915389</w:t>
      </w:r>
      <w:r w:rsidRPr="00300C93">
        <w:t xml:space="preserve"> </w:t>
      </w:r>
    </w:p>
    <w:p w14:paraId="6F1E59D7" w14:textId="595CD655" w:rsidR="00CC245B" w:rsidRPr="00300C93" w:rsidRDefault="00CC245B" w:rsidP="00CC245B">
      <w:pPr>
        <w:pStyle w:val="EndNoteBibliography"/>
        <w:ind w:left="720" w:hanging="720"/>
      </w:pPr>
      <w:r w:rsidRPr="00300C93">
        <w:lastRenderedPageBreak/>
        <w:t xml:space="preserve">Koutsouras, G. W., Zhang, L., Zanon, N., Lam, S., Boop, F. A., &amp; Tovar-Spinoza, Z. (2023). Equity in neurosurgery: a worldwide survey of women neurosurgeons [Article]. </w:t>
      </w:r>
      <w:r w:rsidRPr="00300C93">
        <w:rPr>
          <w:i/>
        </w:rPr>
        <w:t>Journal of Neurosurgery</w:t>
      </w:r>
      <w:r w:rsidRPr="00300C93">
        <w:t>,</w:t>
      </w:r>
      <w:r w:rsidRPr="00300C93">
        <w:rPr>
          <w:i/>
        </w:rPr>
        <w:t xml:space="preserve"> 138</w:t>
      </w:r>
      <w:r w:rsidRPr="00300C93">
        <w:t xml:space="preserve">(2), 550-558. </w:t>
      </w:r>
      <w:r w:rsidRPr="00774692">
        <w:t>https://doi.org/10.3171/2022.6.JNS22466</w:t>
      </w:r>
      <w:r w:rsidRPr="00300C93">
        <w:t xml:space="preserve"> </w:t>
      </w:r>
    </w:p>
    <w:p w14:paraId="7A698BA8" w14:textId="54E672A3" w:rsidR="00CC245B" w:rsidRPr="00300C93" w:rsidRDefault="00CC245B" w:rsidP="00CC245B">
      <w:pPr>
        <w:pStyle w:val="EndNoteBibliography"/>
        <w:ind w:left="720" w:hanging="720"/>
      </w:pPr>
      <w:r w:rsidRPr="00300C93">
        <w:t xml:space="preserve">Kovi, S., Blaginykh, E., Buletko, A. B., &amp; Uchino, K. (2023). The early impact of COVID-19 pandemic on mobile stroke unit care delivery: A worldwide survey [Article]. </w:t>
      </w:r>
      <w:r w:rsidRPr="00300C93">
        <w:rPr>
          <w:i/>
        </w:rPr>
        <w:t>Clinical Neurology and Neurosurgery</w:t>
      </w:r>
      <w:r w:rsidRPr="00300C93">
        <w:t>,</w:t>
      </w:r>
      <w:r w:rsidRPr="00300C93">
        <w:rPr>
          <w:i/>
        </w:rPr>
        <w:t xml:space="preserve"> 233</w:t>
      </w:r>
      <w:r w:rsidRPr="00300C93">
        <w:t xml:space="preserve">, Article 107917. </w:t>
      </w:r>
      <w:r w:rsidRPr="00774692">
        <w:t>https://doi.org/10.1016/j.clineuro.2023.107917</w:t>
      </w:r>
      <w:r w:rsidRPr="00300C93">
        <w:t xml:space="preserve"> </w:t>
      </w:r>
    </w:p>
    <w:p w14:paraId="3E1FA44B" w14:textId="4AA117D6" w:rsidR="00CC245B" w:rsidRPr="00300C93" w:rsidRDefault="00CC245B" w:rsidP="00CC245B">
      <w:pPr>
        <w:pStyle w:val="EndNoteBibliography"/>
        <w:ind w:left="720" w:hanging="720"/>
      </w:pPr>
      <w:r w:rsidRPr="00300C93">
        <w:t xml:space="preserve">Kristensen, H., Thyø, A., Emmertsen, K. J., Smart, N. J., Pinkney, T., Warwick, A. M., Pang, D., Elfeki, H., Shalaby, M., Emile, S. H., Abdelkhalek, M., Zuhdy, M., Poskus, T., Dulskas, A., Horesh, N., Furnée, E. J. B., Verkuijl, S. J., Rama, N. J., Domingos, H., . . . Christensen, P. (2022). Surviving rectal cancer at the cost of a colostomy: global survey of long-term health-related quality of life in 10 countries [Article]. </w:t>
      </w:r>
      <w:r w:rsidRPr="00300C93">
        <w:rPr>
          <w:i/>
        </w:rPr>
        <w:t>BJS Open</w:t>
      </w:r>
      <w:r w:rsidRPr="00300C93">
        <w:t>,</w:t>
      </w:r>
      <w:r w:rsidRPr="00300C93">
        <w:rPr>
          <w:i/>
        </w:rPr>
        <w:t xml:space="preserve"> 6</w:t>
      </w:r>
      <w:r w:rsidRPr="00300C93">
        <w:t xml:space="preserve">(6), Article zrac085. </w:t>
      </w:r>
      <w:r w:rsidRPr="00774692">
        <w:t>https://doi.org/10.1093/bjsopen/zrac085</w:t>
      </w:r>
      <w:r w:rsidRPr="00300C93">
        <w:t xml:space="preserve"> </w:t>
      </w:r>
    </w:p>
    <w:p w14:paraId="5EEE9940" w14:textId="3B8B1605" w:rsidR="00CC245B" w:rsidRPr="00300C93" w:rsidRDefault="00CC245B" w:rsidP="00CC245B">
      <w:pPr>
        <w:pStyle w:val="EndNoteBibliography"/>
        <w:ind w:left="720" w:hanging="720"/>
      </w:pPr>
      <w:r w:rsidRPr="00300C93">
        <w:t xml:space="preserve">Lam, C. S. P., Harding, E., Bains, M., Chin, A., Kanumilli, N., Petrie, M. C., Pohja-Hutchison, P., Yang, J., &amp; Butler, J. (2023). Identification of urgent gaps in public and policymaker knowledge of heart failure: Results of a global survey [Article]. </w:t>
      </w:r>
      <w:r w:rsidRPr="00300C93">
        <w:rPr>
          <w:i/>
        </w:rPr>
        <w:t>BMC Public Health</w:t>
      </w:r>
      <w:r w:rsidRPr="00300C93">
        <w:t>,</w:t>
      </w:r>
      <w:r w:rsidRPr="00300C93">
        <w:rPr>
          <w:i/>
        </w:rPr>
        <w:t xml:space="preserve"> 23</w:t>
      </w:r>
      <w:r w:rsidRPr="00300C93">
        <w:t xml:space="preserve">(1), Article 1023. </w:t>
      </w:r>
      <w:r w:rsidRPr="00774692">
        <w:t>https://doi.org/10.1186/s12889-023-15405-4</w:t>
      </w:r>
      <w:r w:rsidRPr="00300C93">
        <w:t xml:space="preserve"> </w:t>
      </w:r>
    </w:p>
    <w:p w14:paraId="027A1B73" w14:textId="78F7E387" w:rsidR="00CC245B" w:rsidRPr="00300C93" w:rsidRDefault="00CC245B" w:rsidP="00CC245B">
      <w:pPr>
        <w:pStyle w:val="EndNoteBibliography"/>
        <w:ind w:left="720" w:hanging="720"/>
      </w:pPr>
      <w:r w:rsidRPr="00300C93">
        <w:t xml:space="preserve">Landlust, A. M., Koza, S. A., Carbin, M., Walinga, M., Robert, S., Cooke, J., Vyshka, K., van Balkom, I. D. C., &amp; van Ravenswaaij-Arts, C. (2023). Parental perspectives on Phelan-McDermid syndrome: Results of a worldwide survey [Article]. </w:t>
      </w:r>
      <w:r w:rsidRPr="00300C93">
        <w:rPr>
          <w:i/>
        </w:rPr>
        <w:t>European Journal of Medical Genetics</w:t>
      </w:r>
      <w:r w:rsidRPr="00300C93">
        <w:t>,</w:t>
      </w:r>
      <w:r w:rsidRPr="00300C93">
        <w:rPr>
          <w:i/>
        </w:rPr>
        <w:t xml:space="preserve"> 66</w:t>
      </w:r>
      <w:r w:rsidRPr="00300C93">
        <w:t xml:space="preserve">(7), Article 104771. </w:t>
      </w:r>
      <w:r w:rsidRPr="00774692">
        <w:t>https://doi.org/10.1016/j.ejmg.2023.104771</w:t>
      </w:r>
      <w:r w:rsidRPr="00300C93">
        <w:t xml:space="preserve"> </w:t>
      </w:r>
    </w:p>
    <w:p w14:paraId="217BAD2C" w14:textId="2BB58D47" w:rsidR="00CC245B" w:rsidRPr="00300C93" w:rsidRDefault="00CC245B" w:rsidP="00CC245B">
      <w:pPr>
        <w:pStyle w:val="EndNoteBibliography"/>
        <w:ind w:left="720" w:hanging="720"/>
      </w:pPr>
      <w:r w:rsidRPr="00300C93">
        <w:t xml:space="preserve">Lazaridis, I. I., Kraljević, M., Schneider, R., Klasen, J. M., Schizas, D., Peterli, R., Kow, L., Delko, T., Noel, P., Singhal, R., Girodet, M., Soprani, A., Brehant, O., Moszkowicz, D., Coueffe, X., Lanne, J. S., Rosenblum, I., Moldovanu, R., Pflieger, H., . . . Vix, M. (2020). The Impact of the COVID-19 Pandemic on Bariatric Surgery: Results from a Worldwide Survey [Article]. </w:t>
      </w:r>
      <w:r w:rsidRPr="00300C93">
        <w:rPr>
          <w:i/>
        </w:rPr>
        <w:t>Obesity Surgery</w:t>
      </w:r>
      <w:r w:rsidRPr="00300C93">
        <w:t>,</w:t>
      </w:r>
      <w:r w:rsidRPr="00300C93">
        <w:rPr>
          <w:i/>
        </w:rPr>
        <w:t xml:space="preserve"> 30</w:t>
      </w:r>
      <w:r w:rsidRPr="00300C93">
        <w:t xml:space="preserve">(11), 4428-4436. </w:t>
      </w:r>
      <w:r w:rsidRPr="00774692">
        <w:t>https://doi.org/10.1007/s11695-020-04830-8</w:t>
      </w:r>
      <w:r w:rsidRPr="00300C93">
        <w:t xml:space="preserve"> </w:t>
      </w:r>
    </w:p>
    <w:p w14:paraId="20AF32C7" w14:textId="3C207E8B" w:rsidR="00CC245B" w:rsidRPr="00300C93" w:rsidRDefault="00CC245B" w:rsidP="00CC245B">
      <w:pPr>
        <w:pStyle w:val="EndNoteBibliography"/>
        <w:ind w:left="720" w:hanging="720"/>
      </w:pPr>
      <w:r w:rsidRPr="00300C93">
        <w:t xml:space="preserve">Lázaro-Muñoz, G., Torgerson, L., &amp; Pereira, S. (2021). Return of results in a global survey of psychiatric genetics researchers: practices, attitudes, and knowledge [Article]. </w:t>
      </w:r>
      <w:r w:rsidRPr="00300C93">
        <w:rPr>
          <w:i/>
        </w:rPr>
        <w:t>Genetics in Medicine</w:t>
      </w:r>
      <w:r w:rsidRPr="00300C93">
        <w:t>,</w:t>
      </w:r>
      <w:r w:rsidRPr="00300C93">
        <w:rPr>
          <w:i/>
        </w:rPr>
        <w:t xml:space="preserve"> 23</w:t>
      </w:r>
      <w:r w:rsidRPr="00300C93">
        <w:t xml:space="preserve">(2), 298-305. </w:t>
      </w:r>
      <w:r w:rsidRPr="00774692">
        <w:t>https://doi.org/10.1038/s41436-020-00986-x</w:t>
      </w:r>
      <w:r w:rsidRPr="00300C93">
        <w:t xml:space="preserve"> </w:t>
      </w:r>
    </w:p>
    <w:p w14:paraId="7C3BB2D6" w14:textId="2C533FFB" w:rsidR="00CC245B" w:rsidRPr="00300C93" w:rsidRDefault="00CC245B" w:rsidP="00CC245B">
      <w:pPr>
        <w:pStyle w:val="EndNoteBibliography"/>
        <w:ind w:left="720" w:hanging="720"/>
      </w:pPr>
      <w:r w:rsidRPr="00300C93">
        <w:t xml:space="preserve">Lazarus, J. V., Ratzan, S., Palayew, A., Billari, F. C., Binagwaho, A., Kimball, S., Larson, H. J., Melegaro, A., Rabin, K., White, T. M., &amp; El-Mohandes, A. (2020). COVID-SCORE: A global survey to assess public perceptions of government responses to COVID-19 (COVID-SCORE-10) [Article]. </w:t>
      </w:r>
      <w:r w:rsidRPr="00300C93">
        <w:rPr>
          <w:i/>
        </w:rPr>
        <w:t>PLoS ONE</w:t>
      </w:r>
      <w:r w:rsidRPr="00300C93">
        <w:t>,</w:t>
      </w:r>
      <w:r w:rsidRPr="00300C93">
        <w:rPr>
          <w:i/>
        </w:rPr>
        <w:t xml:space="preserve"> 15</w:t>
      </w:r>
      <w:r w:rsidRPr="00300C93">
        <w:t xml:space="preserve">(10 October), Article e0240011. </w:t>
      </w:r>
      <w:r w:rsidRPr="00774692">
        <w:t>https://doi.org/10.1371/journal.pone.0240011</w:t>
      </w:r>
      <w:r w:rsidRPr="00300C93">
        <w:t xml:space="preserve"> </w:t>
      </w:r>
    </w:p>
    <w:p w14:paraId="1948C4F0" w14:textId="62CBC873" w:rsidR="00CC245B" w:rsidRPr="00300C93" w:rsidRDefault="00CC245B" w:rsidP="00CC245B">
      <w:pPr>
        <w:pStyle w:val="EndNoteBibliography"/>
        <w:ind w:left="720" w:hanging="720"/>
      </w:pPr>
      <w:r w:rsidRPr="00300C93">
        <w:t xml:space="preserve">Lazarus, J. V., Ratzan, S. C., Palayew, A., Gostin, L. O., Larson, H. J., Rabin, K., Kimball, S., &amp; El-Mohandes, A. (2021). A global survey of potential acceptance of a COVID-19 vaccine [Article]. </w:t>
      </w:r>
      <w:r w:rsidRPr="00300C93">
        <w:rPr>
          <w:i/>
        </w:rPr>
        <w:t>Nature Medicine</w:t>
      </w:r>
      <w:r w:rsidRPr="00300C93">
        <w:t>,</w:t>
      </w:r>
      <w:r w:rsidRPr="00300C93">
        <w:rPr>
          <w:i/>
        </w:rPr>
        <w:t xml:space="preserve"> 27</w:t>
      </w:r>
      <w:r w:rsidRPr="00300C93">
        <w:t xml:space="preserve">(2), 225-228. </w:t>
      </w:r>
      <w:r w:rsidRPr="00774692">
        <w:t>https://doi.org/10.1038/s41591-020-1124-9</w:t>
      </w:r>
      <w:r w:rsidRPr="00300C93">
        <w:t xml:space="preserve"> </w:t>
      </w:r>
    </w:p>
    <w:p w14:paraId="17B7F525" w14:textId="2A88A03F" w:rsidR="00CC245B" w:rsidRPr="00300C93" w:rsidRDefault="00CC245B" w:rsidP="00CC245B">
      <w:pPr>
        <w:pStyle w:val="EndNoteBibliography"/>
        <w:ind w:left="720" w:hanging="720"/>
      </w:pPr>
      <w:r w:rsidRPr="00300C93">
        <w:t xml:space="preserve">Lechien, J. R., Carroll, T. L., Allen, J. E., Ayad, T., Enver, N., Eun, Y. G., Perazzo, P. S., Ceccon, F. P., Sant’Anna, G. D., Imamura, R., Raghunandhan, S. K., Chiesa-Estomba, C. M., Calvo-Henriquez, C., Saussez, S., Karkos, P. D., Remacle, M., Akst, L. M., &amp; Bock, J. M. (2021). Impact of subspecialty training on management of laryngopharyngeal reflux: results of a worldwide survey [Article]. </w:t>
      </w:r>
      <w:r w:rsidRPr="00300C93">
        <w:rPr>
          <w:i/>
        </w:rPr>
        <w:t>European Archives of Oto-Rhino-Laryngology</w:t>
      </w:r>
      <w:r w:rsidRPr="00300C93">
        <w:t>,</w:t>
      </w:r>
      <w:r w:rsidRPr="00300C93">
        <w:rPr>
          <w:i/>
        </w:rPr>
        <w:t xml:space="preserve"> 278</w:t>
      </w:r>
      <w:r w:rsidRPr="00300C93">
        <w:t xml:space="preserve">(6), 1933-1943. </w:t>
      </w:r>
      <w:r w:rsidRPr="00774692">
        <w:t>https://doi.org/10.1007/s00405-021-06710-y</w:t>
      </w:r>
      <w:r w:rsidRPr="00300C93">
        <w:t xml:space="preserve"> </w:t>
      </w:r>
    </w:p>
    <w:p w14:paraId="07444AA3" w14:textId="4F57A7D2" w:rsidR="00CC245B" w:rsidRPr="00300C93" w:rsidRDefault="00CC245B" w:rsidP="00CC245B">
      <w:pPr>
        <w:pStyle w:val="EndNoteBibliography"/>
        <w:ind w:left="720" w:hanging="720"/>
      </w:pPr>
      <w:r w:rsidRPr="00300C93">
        <w:t xml:space="preserve">Lele, A. V., Wahlster, S., Alunpipachathai, B., Awraris Gebrewold, M., Chou, S. H. Y., Crabtree, G., English, S., Der-Nigoghossian, C., Gagnon, D. J., Kim-Tenser, M., Karanjia, N., </w:t>
      </w:r>
      <w:r w:rsidRPr="00300C93">
        <w:lastRenderedPageBreak/>
        <w:t xml:space="preserve">Kirkman, M. A., Lamperti, M., Livesay, S. L., Mejia-Mantilla, J., Melmed, K., Prabhakar, H., Tumino, L., Venkatasubba Rao, C. P., . . . Moheet, A. M. (2022). Perceptions Regarding the SARS-CoV-2 Pandemic's Impact on Neurocritical Care Delivery: Results From a Global Survey [Article]. </w:t>
      </w:r>
      <w:r w:rsidRPr="00300C93">
        <w:rPr>
          <w:i/>
        </w:rPr>
        <w:t>Journal of Neurosurgical Anesthesiology</w:t>
      </w:r>
      <w:r w:rsidRPr="00300C93">
        <w:t>,</w:t>
      </w:r>
      <w:r w:rsidRPr="00300C93">
        <w:rPr>
          <w:i/>
        </w:rPr>
        <w:t xml:space="preserve"> 34</w:t>
      </w:r>
      <w:r w:rsidRPr="00300C93">
        <w:t xml:space="preserve">(2), 209-220. </w:t>
      </w:r>
      <w:r w:rsidRPr="00774692">
        <w:t>https://doi.org/10.1097/ANA.0000000000000825</w:t>
      </w:r>
      <w:r w:rsidRPr="00300C93">
        <w:t xml:space="preserve"> </w:t>
      </w:r>
    </w:p>
    <w:p w14:paraId="61EFF98C" w14:textId="0FFE8750" w:rsidR="00CC245B" w:rsidRPr="00300C93" w:rsidRDefault="00CC245B" w:rsidP="00CC245B">
      <w:pPr>
        <w:pStyle w:val="EndNoteBibliography"/>
        <w:ind w:left="720" w:hanging="720"/>
      </w:pPr>
      <w:r w:rsidRPr="00300C93">
        <w:t xml:space="preserve">Leung, K. N., Nakhaeizadeh, S., &amp; Morgan, R. M. (2024). A global survey of the attitudes and perspectives of cognitive bias in forensic anthropology [Article]. </w:t>
      </w:r>
      <w:r w:rsidRPr="00300C93">
        <w:rPr>
          <w:i/>
        </w:rPr>
        <w:t>Science and Justice</w:t>
      </w:r>
      <w:r w:rsidRPr="00300C93">
        <w:t>,</w:t>
      </w:r>
      <w:r w:rsidRPr="00300C93">
        <w:rPr>
          <w:i/>
        </w:rPr>
        <w:t xml:space="preserve"> 64</w:t>
      </w:r>
      <w:r w:rsidRPr="00300C93">
        <w:t xml:space="preserve">(4), 347-359. </w:t>
      </w:r>
      <w:r w:rsidRPr="00774692">
        <w:t>https://doi.org/10.1016/j.scijus.2024.04.003</w:t>
      </w:r>
      <w:r w:rsidRPr="00300C93">
        <w:t xml:space="preserve"> </w:t>
      </w:r>
    </w:p>
    <w:p w14:paraId="4E4561C0" w14:textId="52422FFE" w:rsidR="00CC245B" w:rsidRPr="00300C93" w:rsidRDefault="00CC245B" w:rsidP="00CC245B">
      <w:pPr>
        <w:pStyle w:val="EndNoteBibliography"/>
        <w:ind w:left="720" w:hanging="720"/>
      </w:pPr>
      <w:r w:rsidRPr="00300C93">
        <w:t xml:space="preserve">Lim, E. J., Tanidir, Y., Ganesan, S., Maheshwari, P. N., Tanwar, H., Ragoori, D., Ganpule, A. P., Kumar, S., Mishra, D. K., Mohan, V. C., Balakrishnan, A. K., Wroclawski, M. L., Gadzhiev, N., Castellani, D., Teoh, J. Y. C., Chew, B. H., Smith, D., Somani, B. K., &amp; Gauhar, V. (2022). Influence of Webinar-Based Learning on Practice of Percutaneous Nephrolithotomy: Outcomes of a Global Survey [Article]. </w:t>
      </w:r>
      <w:r w:rsidRPr="00300C93">
        <w:rPr>
          <w:i/>
        </w:rPr>
        <w:t>Journal of Endourology</w:t>
      </w:r>
      <w:r w:rsidRPr="00300C93">
        <w:t>,</w:t>
      </w:r>
      <w:r w:rsidRPr="00300C93">
        <w:rPr>
          <w:i/>
        </w:rPr>
        <w:t xml:space="preserve"> 36</w:t>
      </w:r>
      <w:r w:rsidRPr="00300C93">
        <w:t xml:space="preserve">(2), 279-286. </w:t>
      </w:r>
      <w:r w:rsidRPr="00774692">
        <w:t>https://doi.org/10.1089/end.2021.0445</w:t>
      </w:r>
      <w:r w:rsidRPr="00300C93">
        <w:t xml:space="preserve"> </w:t>
      </w:r>
    </w:p>
    <w:p w14:paraId="56C3E02F" w14:textId="4D4B3E42" w:rsidR="00CC245B" w:rsidRPr="00300C93" w:rsidRDefault="00CC245B" w:rsidP="00CC245B">
      <w:pPr>
        <w:pStyle w:val="EndNoteBibliography"/>
        <w:ind w:left="720" w:hanging="720"/>
      </w:pPr>
      <w:r w:rsidRPr="00300C93">
        <w:t xml:space="preserve">Loh, T. P., Horvath, A. R., Wang, C. B., Koch, D., Adeli, K., Mancini, N., Ferrari, M., Hawkins, R., Sethi, S., &amp; Lippi, G. (2020). Operational considerations and challenges of biochemistry laboratories during the COVID-19 outbreak: An IFCC global survey [Article]. </w:t>
      </w:r>
      <w:r w:rsidRPr="00300C93">
        <w:rPr>
          <w:i/>
        </w:rPr>
        <w:t>Clinical Chemistry and Laboratory Medicine</w:t>
      </w:r>
      <w:r w:rsidRPr="00300C93">
        <w:t>,</w:t>
      </w:r>
      <w:r w:rsidRPr="00300C93">
        <w:rPr>
          <w:i/>
        </w:rPr>
        <w:t xml:space="preserve"> 58</w:t>
      </w:r>
      <w:r w:rsidRPr="00300C93">
        <w:t xml:space="preserve">(9), 1441-1449. </w:t>
      </w:r>
      <w:r w:rsidRPr="00774692">
        <w:t>https://doi.org/10.1515/cclm-2020-0710</w:t>
      </w:r>
      <w:r w:rsidRPr="00300C93">
        <w:t xml:space="preserve"> </w:t>
      </w:r>
    </w:p>
    <w:p w14:paraId="337C5852" w14:textId="6D30A762" w:rsidR="00CC245B" w:rsidRPr="00300C93" w:rsidRDefault="00CC245B" w:rsidP="00CC245B">
      <w:pPr>
        <w:pStyle w:val="EndNoteBibliography"/>
        <w:ind w:left="720" w:hanging="720"/>
      </w:pPr>
      <w:r w:rsidRPr="00300C93">
        <w:t xml:space="preserve">Loh, T. P., Horvath, A. R., Wang, C. B., Koch, D., Lippi, G., Mancini, N., Ferrari, M., Hawkins, R., Sethi, S., &amp; Adeli, K. (2020). Laboratory practices to mitigate biohazard risks during the COVID-19 outbreak: An IFCC global survey [Review]. </w:t>
      </w:r>
      <w:r w:rsidRPr="00300C93">
        <w:rPr>
          <w:i/>
        </w:rPr>
        <w:t>Clinical Chemistry and Laboratory Medicine</w:t>
      </w:r>
      <w:r w:rsidRPr="00300C93">
        <w:t>,</w:t>
      </w:r>
      <w:r w:rsidRPr="00300C93">
        <w:rPr>
          <w:i/>
        </w:rPr>
        <w:t xml:space="preserve"> 58</w:t>
      </w:r>
      <w:r w:rsidRPr="00300C93">
        <w:t xml:space="preserve">(9), 1433-1440. </w:t>
      </w:r>
      <w:r w:rsidRPr="00774692">
        <w:t>https://doi.org/10.1515/cclm-2020-0711</w:t>
      </w:r>
      <w:r w:rsidRPr="00300C93">
        <w:t xml:space="preserve"> </w:t>
      </w:r>
    </w:p>
    <w:p w14:paraId="4455152F" w14:textId="77777777" w:rsidR="00CC245B" w:rsidRPr="00300C93" w:rsidRDefault="00CC245B" w:rsidP="00CC245B">
      <w:pPr>
        <w:pStyle w:val="EndNoteBibliography"/>
        <w:ind w:left="720" w:hanging="720"/>
      </w:pPr>
      <w:r w:rsidRPr="00300C93">
        <w:t xml:space="preserve">Lorenzon, L., Brandl, A., Guiral, D. C., Hoogwater, F., Lundon, D., Marano, L., Montagna, G., Polom, K., Primavesi, F., Schrage, Y., Gonzalez-Moreno, S., Kovacs, T., D'Ugo, D., &amp; Sandrucci, S. (2020). Nutritional assessment in surgical oncology: An ESSO-EYSAC global survey. European Journal of Surgical Oncology, </w:t>
      </w:r>
    </w:p>
    <w:p w14:paraId="0F1A8C49" w14:textId="5A55B1AB" w:rsidR="00CC245B" w:rsidRPr="00300C93" w:rsidRDefault="00CC245B" w:rsidP="00CC245B">
      <w:pPr>
        <w:pStyle w:val="EndNoteBibliography"/>
        <w:ind w:left="720" w:hanging="720"/>
      </w:pPr>
      <w:r w:rsidRPr="00300C93">
        <w:t xml:space="preserve">Louie, P., Harada, G., Harrop, J., Mroz, T., Al-Saleh, K., Brodano, G. B., Chapman, J., Fehlings, M., Hu, S., Kawaguchi, Y., Mayer, M., Menon, V., Park, J. B., Qureshi, S., Rajasekaran, S., Valacco, M., Vialle, L., Wang, J. C., Wiechert, K., . . . Samartzis, D. (2020). Perioperative Anticoagulation Management in Spine Surgery: Initial Findings From the AO Spine Anticoagulation Global Survey [Article]. </w:t>
      </w:r>
      <w:r w:rsidRPr="00300C93">
        <w:rPr>
          <w:i/>
        </w:rPr>
        <w:t>Global Spine Journal</w:t>
      </w:r>
      <w:r w:rsidRPr="00300C93">
        <w:t>,</w:t>
      </w:r>
      <w:r w:rsidRPr="00300C93">
        <w:rPr>
          <w:i/>
        </w:rPr>
        <w:t xml:space="preserve"> 10</w:t>
      </w:r>
      <w:r w:rsidRPr="00300C93">
        <w:t xml:space="preserve">(5), 512-527. </w:t>
      </w:r>
      <w:r w:rsidRPr="00774692">
        <w:t>https://doi.org/10.1177/2192568219897598</w:t>
      </w:r>
      <w:r w:rsidRPr="00300C93">
        <w:t xml:space="preserve"> </w:t>
      </w:r>
    </w:p>
    <w:p w14:paraId="088488B1" w14:textId="5DBDF996" w:rsidR="00CC245B" w:rsidRPr="00300C93" w:rsidRDefault="00CC245B" w:rsidP="00CC245B">
      <w:pPr>
        <w:pStyle w:val="EndNoteBibliography"/>
        <w:ind w:left="720" w:hanging="720"/>
      </w:pPr>
      <w:r w:rsidRPr="00300C93">
        <w:t xml:space="preserve">Margot-Cattin, I., Deblock-Bellamy, A., Wassmer, J., Ledgerd, R., &amp; Von Zweck, C. (2024). Worldwide Survey on Digital Assistive Technology (DAT) Provision [Article]. </w:t>
      </w:r>
      <w:r w:rsidRPr="00300C93">
        <w:rPr>
          <w:i/>
        </w:rPr>
        <w:t>Occupational Therapy International</w:t>
      </w:r>
      <w:r w:rsidRPr="00300C93">
        <w:t>,</w:t>
      </w:r>
      <w:r w:rsidRPr="00300C93">
        <w:rPr>
          <w:i/>
        </w:rPr>
        <w:t xml:space="preserve"> 2024</w:t>
      </w:r>
      <w:r w:rsidRPr="00300C93">
        <w:t xml:space="preserve">, Article 9536020. </w:t>
      </w:r>
      <w:r w:rsidRPr="00774692">
        <w:t>https://doi.org/10.1155/2024/9536020</w:t>
      </w:r>
      <w:r w:rsidRPr="00300C93">
        <w:t xml:space="preserve"> </w:t>
      </w:r>
    </w:p>
    <w:p w14:paraId="5F7C9C4E" w14:textId="2C31979F" w:rsidR="00CC245B" w:rsidRPr="00300C93" w:rsidRDefault="00CC245B" w:rsidP="00CC245B">
      <w:pPr>
        <w:pStyle w:val="EndNoteBibliography"/>
        <w:ind w:left="720" w:hanging="720"/>
      </w:pPr>
      <w:r w:rsidRPr="00300C93">
        <w:t xml:space="preserve">Martínez-Sanz, J., Pérez-Molina, J. A., Moreno, S., Zamora, J., &amp; Serrano-Villar, S. (2020). Understanding clinical decision-making during the COVID-19 pandemic: A cross-sectional worldwide survey [Article]. </w:t>
      </w:r>
      <w:r w:rsidRPr="00300C93">
        <w:rPr>
          <w:i/>
        </w:rPr>
        <w:t>EClinicalMedicine</w:t>
      </w:r>
      <w:r w:rsidRPr="00300C93">
        <w:t>,</w:t>
      </w:r>
      <w:r w:rsidRPr="00300C93">
        <w:rPr>
          <w:i/>
        </w:rPr>
        <w:t xml:space="preserve"> 27</w:t>
      </w:r>
      <w:r w:rsidRPr="00300C93">
        <w:t xml:space="preserve">, Article 100539. </w:t>
      </w:r>
      <w:r w:rsidRPr="00774692">
        <w:t>https://doi.org/10.1016/j.eclinm.2020.100539</w:t>
      </w:r>
      <w:r w:rsidRPr="00300C93">
        <w:t xml:space="preserve"> </w:t>
      </w:r>
    </w:p>
    <w:p w14:paraId="4A854A68" w14:textId="0856EDD6" w:rsidR="00CC245B" w:rsidRPr="00300C93" w:rsidRDefault="00CC245B" w:rsidP="00CC245B">
      <w:pPr>
        <w:pStyle w:val="EndNoteBibliography"/>
        <w:ind w:left="720" w:hanging="720"/>
      </w:pPr>
      <w:r w:rsidRPr="00300C93">
        <w:t xml:space="preserve">Martinino, A., Puri, O., Pereira, J. P. S., Owen, E., Chatterjee, S., Abouelazayem, M., Yang, W., Mulita, F., Graham, Y., Parmar, C., Ramnarain, D., Isik, A., Smeenk, F. W. J. M., &amp; Pouwels, S. (2023). The ASGLOS Study: A global survey on how predatory journals affect scientific practice [Article]. </w:t>
      </w:r>
      <w:r w:rsidRPr="00300C93">
        <w:rPr>
          <w:i/>
        </w:rPr>
        <w:t>Developing World Bioethics</w:t>
      </w:r>
      <w:r w:rsidRPr="00300C93">
        <w:t xml:space="preserve">. </w:t>
      </w:r>
      <w:r w:rsidRPr="00774692">
        <w:t>https://doi.org/10.1111/dewb.12421</w:t>
      </w:r>
      <w:r w:rsidRPr="00300C93">
        <w:t xml:space="preserve"> </w:t>
      </w:r>
    </w:p>
    <w:p w14:paraId="76844B19" w14:textId="45FF92A1" w:rsidR="00CC245B" w:rsidRPr="00300C93" w:rsidRDefault="00CC245B" w:rsidP="00CC245B">
      <w:pPr>
        <w:pStyle w:val="EndNoteBibliography"/>
        <w:ind w:left="720" w:hanging="720"/>
      </w:pPr>
      <w:r w:rsidRPr="00300C93">
        <w:t xml:space="preserve">Marzo, R. R., Ahmad, A., Islam, M. S., Essar, M. Y., Heidler, P., King, I., Thiyagarajan, A., Jermsittiparsert, K., Songwathana, K., Younusnd, D. A., El-Abasirib, R. A., Kucukbicer, B., </w:t>
      </w:r>
      <w:r w:rsidRPr="00300C93">
        <w:lastRenderedPageBreak/>
        <w:t xml:space="preserve">Phamb, N., Respatib, T., Fitriyana, S., Martinez Faller, E., Baldonado, A. M., Billah, M. A., Aung, Y., . . . Yi, S. (2022). Perceived COVID-19 vaccine effectiveness, acceptance, and drivers of vaccination decision-making among the general adult population: A global survey of 20 countries [Review]. </w:t>
      </w:r>
      <w:r w:rsidRPr="00300C93">
        <w:rPr>
          <w:i/>
        </w:rPr>
        <w:t>PLoS Neglected Tropical Diseases</w:t>
      </w:r>
      <w:r w:rsidRPr="00300C93">
        <w:t>,</w:t>
      </w:r>
      <w:r w:rsidRPr="00300C93">
        <w:rPr>
          <w:i/>
        </w:rPr>
        <w:t xml:space="preserve"> 16</w:t>
      </w:r>
      <w:r w:rsidRPr="00300C93">
        <w:t xml:space="preserve">(1), Article e0010103. </w:t>
      </w:r>
      <w:r w:rsidRPr="00774692">
        <w:t>https://doi.org/10.1371/journal.pntd.0010103</w:t>
      </w:r>
      <w:r w:rsidRPr="00300C93">
        <w:t xml:space="preserve"> </w:t>
      </w:r>
    </w:p>
    <w:p w14:paraId="4C41FDAF" w14:textId="7E84B024" w:rsidR="00CC245B" w:rsidRPr="00300C93" w:rsidRDefault="00CC245B" w:rsidP="00CC245B">
      <w:pPr>
        <w:pStyle w:val="EndNoteBibliography"/>
        <w:ind w:left="720" w:hanging="720"/>
      </w:pPr>
      <w:r w:rsidRPr="00300C93">
        <w:t xml:space="preserve">Marzo, R. R., Shrestha, R., Sapkota, B., Acharya, S., Shrestha, N., Pokharel, M., Ahmad, A., Patalinghug, M. E., Rahman, F., Salim, Z. R., Bicer, B. K., Lotfizadeh, M., Wegdan, B., Moura Villela, E. F. D., Jermsittiparsert, K., Hamza, N. A., Saleeb, M. R., Respati, T., Fitriyana, S., . . . Su, T. T. (2022). Perception towards vaccine effectiveness in controlling COVID-19 spread in rural and urban communities: A global survey [Article]. </w:t>
      </w:r>
      <w:r w:rsidRPr="00300C93">
        <w:rPr>
          <w:i/>
        </w:rPr>
        <w:t>Frontiers in Public Health</w:t>
      </w:r>
      <w:r w:rsidRPr="00300C93">
        <w:t>,</w:t>
      </w:r>
      <w:r w:rsidRPr="00300C93">
        <w:rPr>
          <w:i/>
        </w:rPr>
        <w:t xml:space="preserve"> 10</w:t>
      </w:r>
      <w:r w:rsidRPr="00300C93">
        <w:t xml:space="preserve">, Article 958668. </w:t>
      </w:r>
      <w:r w:rsidRPr="00774692">
        <w:t>https://doi.org/10.3389/fpubh.2022.958668</w:t>
      </w:r>
      <w:r w:rsidRPr="00300C93">
        <w:t xml:space="preserve"> </w:t>
      </w:r>
    </w:p>
    <w:p w14:paraId="1AAE094E" w14:textId="16B8189C" w:rsidR="00CC245B" w:rsidRPr="00300C93" w:rsidRDefault="00CC245B" w:rsidP="00CC245B">
      <w:pPr>
        <w:pStyle w:val="EndNoteBibliography"/>
        <w:ind w:left="720" w:hanging="720"/>
      </w:pPr>
      <w:r w:rsidRPr="00300C93">
        <w:t xml:space="preserve">Masár, M., Hudáková, M., Melkovič, T., &amp; Šuleř, P. (2022). GLOBAL SURVEY OF CURRENT BARRIERS TO PROJECT RISK MANAGEMENT AND THEIR IMPACT ON PROJECTS [Article]. </w:t>
      </w:r>
      <w:r w:rsidRPr="00300C93">
        <w:rPr>
          <w:i/>
        </w:rPr>
        <w:t>Journal of Business Economics and Management</w:t>
      </w:r>
      <w:r w:rsidRPr="00300C93">
        <w:t>,</w:t>
      </w:r>
      <w:r w:rsidRPr="00300C93">
        <w:rPr>
          <w:i/>
        </w:rPr>
        <w:t xml:space="preserve"> 23</w:t>
      </w:r>
      <w:r w:rsidRPr="00300C93">
        <w:t xml:space="preserve">(5), 1194-1210. </w:t>
      </w:r>
      <w:r w:rsidRPr="00774692">
        <w:t>https://doi.org/10.3846/jbem.2022.17784</w:t>
      </w:r>
      <w:r w:rsidRPr="00300C93">
        <w:t xml:space="preserve"> </w:t>
      </w:r>
    </w:p>
    <w:p w14:paraId="21A7A9F0" w14:textId="20F65504" w:rsidR="00CC245B" w:rsidRPr="00300C93" w:rsidRDefault="00CC245B" w:rsidP="00CC245B">
      <w:pPr>
        <w:pStyle w:val="EndNoteBibliography"/>
        <w:ind w:left="720" w:hanging="720"/>
      </w:pPr>
      <w:r w:rsidRPr="00300C93">
        <w:t xml:space="preserve">Mathioudakis, A. G., Custovic, A., Deschildre, A., Ducharme, F. M., Kalayci, O., Murray, C., Garcia, A. N., Phipatanakul, W., Price, D., Sheikh, A., Agache, I., Bacharier, L., Bonini, M., Castro-Rodriguez, J. A., De Carlo, G., Craig, T., Diamant, Z., Feleszko, W., Ierodiakonou, D., . . . Papadopoulos, N. G. (2020). Research Priorities in Pediatric Asthma: Results of a Global Survey of Multiple Stakeholder Groups by the Pediatric Asthma in Real Life (PeARL) Think Tank [Article]. </w:t>
      </w:r>
      <w:r w:rsidRPr="00300C93">
        <w:rPr>
          <w:i/>
        </w:rPr>
        <w:t>Journal of Allergy and Clinical Immunology: In Practice</w:t>
      </w:r>
      <w:r w:rsidRPr="00300C93">
        <w:t>,</w:t>
      </w:r>
      <w:r w:rsidRPr="00300C93">
        <w:rPr>
          <w:i/>
        </w:rPr>
        <w:t xml:space="preserve"> 8</w:t>
      </w:r>
      <w:r w:rsidRPr="00300C93">
        <w:t xml:space="preserve">(6), 1953-1960.e1959. </w:t>
      </w:r>
      <w:r w:rsidRPr="00774692">
        <w:t>https://doi.org/10.1016/j.jaip.2020.01.059</w:t>
      </w:r>
      <w:r w:rsidRPr="00300C93">
        <w:t xml:space="preserve"> </w:t>
      </w:r>
    </w:p>
    <w:p w14:paraId="382F234C" w14:textId="0A4B1F49" w:rsidR="00CC245B" w:rsidRPr="00300C93" w:rsidRDefault="00CC245B" w:rsidP="00CC245B">
      <w:pPr>
        <w:pStyle w:val="EndNoteBibliography"/>
        <w:ind w:left="720" w:hanging="720"/>
      </w:pPr>
      <w:r w:rsidRPr="00300C93">
        <w:t xml:space="preserve">McKinley, E., Pagès, J. F., Alexander, M., Burdon, D., &amp; Martino, S. (2020). Uses and management of saltmarshes: A global survey [Article]. </w:t>
      </w:r>
      <w:r w:rsidRPr="00300C93">
        <w:rPr>
          <w:i/>
        </w:rPr>
        <w:t>Estuarine, Coastal and Shelf Science</w:t>
      </w:r>
      <w:r w:rsidRPr="00300C93">
        <w:t>,</w:t>
      </w:r>
      <w:r w:rsidRPr="00300C93">
        <w:rPr>
          <w:i/>
        </w:rPr>
        <w:t xml:space="preserve"> 243</w:t>
      </w:r>
      <w:r w:rsidRPr="00300C93">
        <w:t xml:space="preserve">, Article 106840. </w:t>
      </w:r>
      <w:r w:rsidRPr="00774692">
        <w:t>https://doi.org/10.1016/j.ecss.2020.106840</w:t>
      </w:r>
      <w:r w:rsidRPr="00300C93">
        <w:t xml:space="preserve"> </w:t>
      </w:r>
    </w:p>
    <w:p w14:paraId="0369DC8D" w14:textId="09BD405E" w:rsidR="00CC245B" w:rsidRPr="00300C93" w:rsidRDefault="00CC245B" w:rsidP="00CC245B">
      <w:pPr>
        <w:pStyle w:val="EndNoteBibliography"/>
        <w:ind w:left="720" w:hanging="720"/>
      </w:pPr>
      <w:r w:rsidRPr="00300C93">
        <w:t xml:space="preserve">Mehta, B., Jannat-Khah, D., Fontana, M. A., Moezinia, C. J., Mancuso, C. A., Bass, A. R., Antao, V. C., Gibofsky, A., Goodman, S. M., &amp; Ibrahim, S. (2020). Impact of COVID-19 on vulnerable patients with rheumatic disease: Results of a worldwide survey [Article]. </w:t>
      </w:r>
      <w:r w:rsidRPr="00300C93">
        <w:rPr>
          <w:i/>
        </w:rPr>
        <w:t>RMD Open</w:t>
      </w:r>
      <w:r w:rsidRPr="00300C93">
        <w:t>,</w:t>
      </w:r>
      <w:r w:rsidRPr="00300C93">
        <w:rPr>
          <w:i/>
        </w:rPr>
        <w:t xml:space="preserve"> 6</w:t>
      </w:r>
      <w:r w:rsidRPr="00300C93">
        <w:t xml:space="preserve">(3), Article 2192. </w:t>
      </w:r>
      <w:r w:rsidRPr="00774692">
        <w:t>https://doi.org/10.1136/rmdopen-2020-001378</w:t>
      </w:r>
      <w:r w:rsidRPr="00300C93">
        <w:t xml:space="preserve"> </w:t>
      </w:r>
    </w:p>
    <w:p w14:paraId="0F3EBAB5" w14:textId="0CDED4F2" w:rsidR="00CC245B" w:rsidRPr="00300C93" w:rsidRDefault="00CC245B" w:rsidP="00CC245B">
      <w:pPr>
        <w:pStyle w:val="EndNoteBibliography"/>
        <w:ind w:left="720" w:hanging="720"/>
      </w:pPr>
      <w:r w:rsidRPr="00300C93">
        <w:t xml:space="preserve">Misery, L., Morisset, S., Séité, S., Brenaut, E., Ficheux, A. S., Fluhr, J. W., Delvigne, V., &amp; Taieb, C. (2021). Relationship between sensitive skin and sleep disorders, fatigue, dust, sweating, food, tobacco consumption or female hormonal changes: Results from a worldwide survey of 10 743 individuals [Article]. </w:t>
      </w:r>
      <w:r w:rsidRPr="00300C93">
        <w:rPr>
          <w:i/>
        </w:rPr>
        <w:t>Journal of the European Academy of Dermatology and Venereology</w:t>
      </w:r>
      <w:r w:rsidRPr="00300C93">
        <w:t>,</w:t>
      </w:r>
      <w:r w:rsidRPr="00300C93">
        <w:rPr>
          <w:i/>
        </w:rPr>
        <w:t xml:space="preserve"> 35</w:t>
      </w:r>
      <w:r w:rsidRPr="00300C93">
        <w:t xml:space="preserve">(6), 1371-1376. </w:t>
      </w:r>
      <w:r w:rsidRPr="00774692">
        <w:t>https://doi.org/10.1111/jdv.17162</w:t>
      </w:r>
      <w:r w:rsidRPr="00300C93">
        <w:t xml:space="preserve"> </w:t>
      </w:r>
    </w:p>
    <w:p w14:paraId="748D6F0B" w14:textId="5130049D" w:rsidR="00CC245B" w:rsidRPr="00300C93" w:rsidRDefault="00CC245B" w:rsidP="00CC245B">
      <w:pPr>
        <w:pStyle w:val="EndNoteBibliography"/>
        <w:ind w:left="720" w:hanging="720"/>
      </w:pPr>
      <w:r w:rsidRPr="00300C93">
        <w:t xml:space="preserve">Mizutani, T., Cheung, K. L., Hakobyan, Y., Lane, H., Decoster, L., Karnakis, T., Puts, M., Calderon, O., Jørgensen, T. L., Boulahssass, R., Wedding, U., Karampeazis, A., Chan, W. W. L., Banerjee, J., Falci, C., van Leeuwen, B. L., Fonseca, V., Gironés Sarrió, R., Vetter, M., . . . Kanesvaran, R. (2024). Leave no one behind: A global survey of the current state of geriatric oncology practice by SIOG national representatives [Article]. </w:t>
      </w:r>
      <w:r w:rsidRPr="00300C93">
        <w:rPr>
          <w:i/>
        </w:rPr>
        <w:t>Journal of Geriatric Oncology</w:t>
      </w:r>
      <w:r w:rsidRPr="00300C93">
        <w:t>,</w:t>
      </w:r>
      <w:r w:rsidRPr="00300C93">
        <w:rPr>
          <w:i/>
        </w:rPr>
        <w:t xml:space="preserve"> 15</w:t>
      </w:r>
      <w:r w:rsidRPr="00300C93">
        <w:t xml:space="preserve">(2), Article 101709. </w:t>
      </w:r>
      <w:r w:rsidRPr="00774692">
        <w:t>https://doi.org/10.1016/j.jgo.2024.101709</w:t>
      </w:r>
      <w:r w:rsidRPr="00300C93">
        <w:t xml:space="preserve"> </w:t>
      </w:r>
    </w:p>
    <w:p w14:paraId="70E9E929" w14:textId="4F87D794" w:rsidR="00CC245B" w:rsidRPr="00300C93" w:rsidRDefault="00CC245B" w:rsidP="00CC245B">
      <w:pPr>
        <w:pStyle w:val="EndNoteBibliography"/>
        <w:ind w:left="720" w:hanging="720"/>
      </w:pPr>
      <w:r w:rsidRPr="00300C93">
        <w:t xml:space="preserve">Morgantini, L. A., Naha, U., Wang, H., Francavilla, S., Acar, Ö., Flores, J. M., Crivellaro, S., Moreira, D., Abern, M., Eklund, M., Vigneswaran, H. T., &amp; Weine, S. M. (2020). Factors contributing to healthcare professional burnout during the COVID-19 pandemic: A rapid turnaround global survey [Article]. </w:t>
      </w:r>
      <w:r w:rsidRPr="00300C93">
        <w:rPr>
          <w:i/>
        </w:rPr>
        <w:t>PLoS ONE</w:t>
      </w:r>
      <w:r w:rsidRPr="00300C93">
        <w:t>,</w:t>
      </w:r>
      <w:r w:rsidRPr="00300C93">
        <w:rPr>
          <w:i/>
        </w:rPr>
        <w:t xml:space="preserve"> 15</w:t>
      </w:r>
      <w:r w:rsidRPr="00300C93">
        <w:t xml:space="preserve">(9 September), Article e0238217. </w:t>
      </w:r>
      <w:r w:rsidRPr="00774692">
        <w:t>https://doi.org/10.1371/journal.pone.0238217</w:t>
      </w:r>
      <w:r w:rsidRPr="00300C93">
        <w:t xml:space="preserve"> </w:t>
      </w:r>
    </w:p>
    <w:p w14:paraId="58A2C6F3" w14:textId="297F76D4" w:rsidR="00CC245B" w:rsidRPr="00300C93" w:rsidRDefault="00CC245B" w:rsidP="00CC245B">
      <w:pPr>
        <w:pStyle w:val="EndNoteBibliography"/>
        <w:ind w:left="720" w:hanging="720"/>
      </w:pPr>
      <w:r w:rsidRPr="00300C93">
        <w:lastRenderedPageBreak/>
        <w:t xml:space="preserve">Naidoo, G., Salim, M., Jackson, A., Handa, A., Lakhoo, K., &amp; Lindert, J. (2024). Global survey on point-of-care ultrasound (pocus) use in child surgery [Article]. </w:t>
      </w:r>
      <w:r w:rsidRPr="00300C93">
        <w:rPr>
          <w:i/>
        </w:rPr>
        <w:t>Pediatric Surgery International</w:t>
      </w:r>
      <w:r w:rsidRPr="00300C93">
        <w:t>,</w:t>
      </w:r>
      <w:r w:rsidRPr="00300C93">
        <w:rPr>
          <w:i/>
        </w:rPr>
        <w:t xml:space="preserve"> 40</w:t>
      </w:r>
      <w:r w:rsidRPr="00300C93">
        <w:t xml:space="preserve">(1), Article 249. </w:t>
      </w:r>
      <w:r w:rsidRPr="00774692">
        <w:t>https://doi.org/10.1007/s00383-024-05797-8</w:t>
      </w:r>
      <w:r w:rsidRPr="00300C93">
        <w:t xml:space="preserve"> </w:t>
      </w:r>
    </w:p>
    <w:p w14:paraId="77B73842" w14:textId="152FC2D1" w:rsidR="00CC245B" w:rsidRPr="00300C93" w:rsidRDefault="00CC245B" w:rsidP="00CC245B">
      <w:pPr>
        <w:pStyle w:val="EndNoteBibliography"/>
        <w:ind w:left="720" w:hanging="720"/>
      </w:pPr>
      <w:r w:rsidRPr="00300C93">
        <w:t xml:space="preserve">Nardone, O. M., Iacucci, M., Villanacci, V., Peyrin-Biroulet, L., Ghosh, S., Danese, S., &amp; Parigi, T. L. (2023). Real-world use of endoscopic and histological indices in ulcerative colitis: Results of a global survey [Article]. </w:t>
      </w:r>
      <w:r w:rsidRPr="00300C93">
        <w:rPr>
          <w:i/>
        </w:rPr>
        <w:t>United European Gastroenterology Journal</w:t>
      </w:r>
      <w:r w:rsidRPr="00300C93">
        <w:t>,</w:t>
      </w:r>
      <w:r w:rsidRPr="00300C93">
        <w:rPr>
          <w:i/>
        </w:rPr>
        <w:t xml:space="preserve"> 11</w:t>
      </w:r>
      <w:r w:rsidRPr="00300C93">
        <w:t xml:space="preserve">(6), 514-519. </w:t>
      </w:r>
      <w:r w:rsidRPr="00774692">
        <w:t>https://doi.org/10.1002/ueg2.12423</w:t>
      </w:r>
      <w:r w:rsidRPr="00300C93">
        <w:t xml:space="preserve"> </w:t>
      </w:r>
    </w:p>
    <w:p w14:paraId="4AF62FF7" w14:textId="16343F38" w:rsidR="00CC245B" w:rsidRPr="00300C93" w:rsidRDefault="00CC245B" w:rsidP="00CC245B">
      <w:pPr>
        <w:pStyle w:val="EndNoteBibliography"/>
        <w:ind w:left="720" w:hanging="720"/>
      </w:pPr>
      <w:r w:rsidRPr="00300C93">
        <w:t xml:space="preserve">Niyongere, J., Welty, T. E., Bell, M. W., Consalvo, D., Hammond, C., Leung, H., Patsalos, P. N., Ryan, M., Suansanae, T., Zhou, D., &amp; Zuellig, H. (2022). Barriers to generic antiseizure medication use: Results of a global survey by the International League Against Epilepsy Generic Substitution Task Force [Article]. </w:t>
      </w:r>
      <w:r w:rsidRPr="00300C93">
        <w:rPr>
          <w:i/>
        </w:rPr>
        <w:t>Epilepsia Open</w:t>
      </w:r>
      <w:r w:rsidRPr="00300C93">
        <w:t>,</w:t>
      </w:r>
      <w:r w:rsidRPr="00300C93">
        <w:rPr>
          <w:i/>
        </w:rPr>
        <w:t xml:space="preserve"> 7</w:t>
      </w:r>
      <w:r w:rsidRPr="00300C93">
        <w:t xml:space="preserve">(2), 260-270. </w:t>
      </w:r>
      <w:r w:rsidRPr="00774692">
        <w:t>https://doi.org/10.1002/epi4.12583</w:t>
      </w:r>
      <w:r w:rsidRPr="00300C93">
        <w:t xml:space="preserve"> </w:t>
      </w:r>
    </w:p>
    <w:p w14:paraId="619AF776" w14:textId="77F9EB4B" w:rsidR="00CC245B" w:rsidRPr="00300C93" w:rsidRDefault="00CC245B" w:rsidP="00CC245B">
      <w:pPr>
        <w:pStyle w:val="EndNoteBibliography"/>
        <w:ind w:left="720" w:hanging="720"/>
      </w:pPr>
      <w:r w:rsidRPr="00300C93">
        <w:t xml:space="preserve">Noushad, M., Rastam, S., Nassani, M. Z., Al-Saqqaf, I. S., Hussain, M., Yaroko, A. A., Arshad, M., Kirfi, A. M., Koppolu, P., Niazi, F. H., Elkandow, A., Darwish, M., Abdalla Nassar, A. S., Abuzied Mohammed, S. O., Abdalrady Hassan, N. H., Abusalim, G. S., Samran, A., Alsalhani, A. B., Demachkia, A. M., . . . Alqerban, A. (2022). A Global Survey of COVID-19 Vaccine Acceptance Among Healthcare Workers [Article]. </w:t>
      </w:r>
      <w:r w:rsidRPr="00300C93">
        <w:rPr>
          <w:i/>
        </w:rPr>
        <w:t>Frontiers in Public Health</w:t>
      </w:r>
      <w:r w:rsidRPr="00300C93">
        <w:t>,</w:t>
      </w:r>
      <w:r w:rsidRPr="00300C93">
        <w:rPr>
          <w:i/>
        </w:rPr>
        <w:t xml:space="preserve"> 9</w:t>
      </w:r>
      <w:r w:rsidRPr="00300C93">
        <w:t xml:space="preserve">, Article 794673. </w:t>
      </w:r>
      <w:r w:rsidRPr="00774692">
        <w:t>https://doi.org/10.3389/fpubh.2021.794673</w:t>
      </w:r>
      <w:r w:rsidRPr="00300C93">
        <w:t xml:space="preserve"> </w:t>
      </w:r>
    </w:p>
    <w:p w14:paraId="111456D1" w14:textId="34D78750" w:rsidR="00CC245B" w:rsidRPr="00300C93" w:rsidRDefault="00CC245B" w:rsidP="00CC245B">
      <w:pPr>
        <w:pStyle w:val="EndNoteBibliography"/>
        <w:ind w:left="720" w:hanging="720"/>
      </w:pPr>
      <w:r w:rsidRPr="00300C93">
        <w:t xml:space="preserve">Oba, A., Stoop, T. F., Löhr, M., Hackert, T., Zyromski, N., Nealon, W. H., Unno, M., Schulick, R. D., Al-Musawi, M. H., Wu, W., Zhao, Y., Satoi, S., Wolfgang, C. L., Abu Hilal, M., Besselink, M. G., &amp; Del Chiaro, M. (2020). Global Survey on Pancreatic Surgery during the COVID-19 Pandemic [Article]. </w:t>
      </w:r>
      <w:r w:rsidRPr="00300C93">
        <w:rPr>
          <w:i/>
        </w:rPr>
        <w:t>Annals of Surgery</w:t>
      </w:r>
      <w:r w:rsidRPr="00300C93">
        <w:t>,</w:t>
      </w:r>
      <w:r w:rsidRPr="00300C93">
        <w:rPr>
          <w:i/>
        </w:rPr>
        <w:t xml:space="preserve"> 272</w:t>
      </w:r>
      <w:r w:rsidRPr="00300C93">
        <w:t xml:space="preserve">(2), E87-E93. </w:t>
      </w:r>
      <w:r w:rsidRPr="00774692">
        <w:t>https://doi.org/10.1097/SLA.0000000000004006</w:t>
      </w:r>
      <w:r w:rsidRPr="00300C93">
        <w:t xml:space="preserve"> </w:t>
      </w:r>
    </w:p>
    <w:p w14:paraId="54534772" w14:textId="5ED1CC24" w:rsidR="00CC245B" w:rsidRPr="00300C93" w:rsidRDefault="00CC245B" w:rsidP="00CC245B">
      <w:pPr>
        <w:pStyle w:val="EndNoteBibliography"/>
        <w:ind w:left="720" w:hanging="720"/>
      </w:pPr>
      <w:r w:rsidRPr="00300C93">
        <w:t xml:space="preserve">Ogunyemi, O., &amp; Price, L. T. (2023). Exploring the Attitudes of Journalism Educators to Teach Trauma-Informed Literacy: An Analysis of a Global Survey [Article]. </w:t>
      </w:r>
      <w:r w:rsidRPr="00300C93">
        <w:rPr>
          <w:i/>
        </w:rPr>
        <w:t>Journalism and Mass Communication Educator</w:t>
      </w:r>
      <w:r w:rsidRPr="00300C93">
        <w:t>,</w:t>
      </w:r>
      <w:r w:rsidRPr="00300C93">
        <w:rPr>
          <w:i/>
        </w:rPr>
        <w:t xml:space="preserve"> 78</w:t>
      </w:r>
      <w:r w:rsidRPr="00300C93">
        <w:t xml:space="preserve">(2), 214-232. </w:t>
      </w:r>
      <w:r w:rsidRPr="00774692">
        <w:t>https://doi.org/10.1177/10776958221143466</w:t>
      </w:r>
      <w:r w:rsidRPr="00300C93">
        <w:t xml:space="preserve"> </w:t>
      </w:r>
    </w:p>
    <w:p w14:paraId="19E8D11C" w14:textId="2DFA2B8D" w:rsidR="00CC245B" w:rsidRPr="00300C93" w:rsidRDefault="00CC245B" w:rsidP="00CC245B">
      <w:pPr>
        <w:pStyle w:val="EndNoteBibliography"/>
        <w:ind w:left="720" w:hanging="720"/>
      </w:pPr>
      <w:r w:rsidRPr="00300C93">
        <w:t xml:space="preserve">Panda, N., Koritsanszky, L., Delisle, M., Anyomih, T. T. K., Desai, E. V., Sonnay, Y., Molina, G., Madani, K., Vervoort, D., Weiser, T. G., Benjamin, E. M., &amp; Haynes, A. B. (2020). Global Survey of Perceptions of the Surgical Safety Checklist Among Medical Students, Trainees, and Early Career Providers [Article]. </w:t>
      </w:r>
      <w:r w:rsidRPr="00300C93">
        <w:rPr>
          <w:i/>
        </w:rPr>
        <w:t>World journal of surgery</w:t>
      </w:r>
      <w:r w:rsidRPr="00300C93">
        <w:t>,</w:t>
      </w:r>
      <w:r w:rsidRPr="00300C93">
        <w:rPr>
          <w:i/>
        </w:rPr>
        <w:t xml:space="preserve"> 44</w:t>
      </w:r>
      <w:r w:rsidRPr="00300C93">
        <w:t xml:space="preserve">(9), 2857-2868. </w:t>
      </w:r>
      <w:r w:rsidRPr="00774692">
        <w:t>https://doi.org/10.1007/s00268-020-05518-x</w:t>
      </w:r>
      <w:r w:rsidRPr="00300C93">
        <w:t xml:space="preserve"> </w:t>
      </w:r>
    </w:p>
    <w:p w14:paraId="13AAD9D8" w14:textId="2CB00A94" w:rsidR="00CC245B" w:rsidRPr="00300C93" w:rsidRDefault="00CC245B" w:rsidP="00CC245B">
      <w:pPr>
        <w:pStyle w:val="EndNoteBibliography"/>
        <w:ind w:left="720" w:hanging="720"/>
      </w:pPr>
      <w:r w:rsidRPr="00300C93">
        <w:t xml:space="preserve">Parmar, C. D., McCluney, S. J., Rodriguez, N., Behrens, E., Lakdawala, M., Kow, L., Shikora, S., &amp; Ramos, A. (2021). A Global Survey by the International Federation for the Surgery of Obesity and Metabolic Disorders (IFSO) on Perceptions of Bariatric Medical Tourism (BMT) by Health Professionals: Guidelines from IFSO for BMT [Article]. </w:t>
      </w:r>
      <w:r w:rsidRPr="00300C93">
        <w:rPr>
          <w:i/>
        </w:rPr>
        <w:t>Obesity Surgery</w:t>
      </w:r>
      <w:r w:rsidRPr="00300C93">
        <w:t>,</w:t>
      </w:r>
      <w:r w:rsidRPr="00300C93">
        <w:rPr>
          <w:i/>
        </w:rPr>
        <w:t xml:space="preserve"> 31</w:t>
      </w:r>
      <w:r w:rsidRPr="00300C93">
        <w:t xml:space="preserve">(4), 1401-1410. </w:t>
      </w:r>
      <w:r w:rsidRPr="00774692">
        <w:t>https://doi.org/10.1007/s11695-020-05185-w</w:t>
      </w:r>
      <w:r w:rsidRPr="00300C93">
        <w:t xml:space="preserve"> </w:t>
      </w:r>
    </w:p>
    <w:p w14:paraId="1C73EF90" w14:textId="5A843610" w:rsidR="00CC245B" w:rsidRPr="00300C93" w:rsidRDefault="00CC245B" w:rsidP="00CC245B">
      <w:pPr>
        <w:pStyle w:val="EndNoteBibliography"/>
        <w:ind w:left="720" w:hanging="720"/>
      </w:pPr>
      <w:r w:rsidRPr="00300C93">
        <w:t xml:space="preserve">Parry, A. E., Kirk, M. D., Durrheim, D. N., Olowokure, B., Colquhoun, S. M., &amp; Housen, T. (2021). Shaping applied epidemiology workforce training to strengthen emergency response: a global survey of applied epidemiologists, 2019–2020 [Article]. </w:t>
      </w:r>
      <w:r w:rsidRPr="00300C93">
        <w:rPr>
          <w:i/>
        </w:rPr>
        <w:t>Human Resources for Health</w:t>
      </w:r>
      <w:r w:rsidRPr="00300C93">
        <w:t>,</w:t>
      </w:r>
      <w:r w:rsidRPr="00300C93">
        <w:rPr>
          <w:i/>
        </w:rPr>
        <w:t xml:space="preserve"> 19</w:t>
      </w:r>
      <w:r w:rsidRPr="00300C93">
        <w:t xml:space="preserve">(1), Article 58. </w:t>
      </w:r>
      <w:r w:rsidRPr="00774692">
        <w:t>https://doi.org/10.1186/s12960-021-00603-1</w:t>
      </w:r>
      <w:r w:rsidRPr="00300C93">
        <w:t xml:space="preserve"> </w:t>
      </w:r>
    </w:p>
    <w:p w14:paraId="26BA34B7" w14:textId="2E971F90" w:rsidR="00CC245B" w:rsidRPr="00300C93" w:rsidRDefault="00CC245B" w:rsidP="00CC245B">
      <w:pPr>
        <w:pStyle w:val="EndNoteBibliography"/>
        <w:ind w:left="720" w:hanging="720"/>
      </w:pPr>
      <w:r w:rsidRPr="00300C93">
        <w:t xml:space="preserve">Paudel, N., Daly, A., Waters, F., &amp; Stratieva, P. (2024). Genetic Testing Experiences of People Living with Inherited Retinal Degenerations: Results of a Global Survey [Article]. </w:t>
      </w:r>
      <w:r w:rsidRPr="00300C93">
        <w:rPr>
          <w:i/>
        </w:rPr>
        <w:t>Ophthalmic Research</w:t>
      </w:r>
      <w:r w:rsidRPr="00300C93">
        <w:t>,</w:t>
      </w:r>
      <w:r w:rsidRPr="00300C93">
        <w:rPr>
          <w:i/>
        </w:rPr>
        <w:t xml:space="preserve"> 67</w:t>
      </w:r>
      <w:r w:rsidRPr="00300C93">
        <w:t xml:space="preserve">(1), 201-210. </w:t>
      </w:r>
      <w:r w:rsidRPr="00774692">
        <w:t>https://doi.org/10.1159/000537818</w:t>
      </w:r>
      <w:r w:rsidRPr="00300C93">
        <w:t xml:space="preserve"> </w:t>
      </w:r>
    </w:p>
    <w:p w14:paraId="50851C4F" w14:textId="4749FF16" w:rsidR="00CC245B" w:rsidRPr="00300C93" w:rsidRDefault="00CC245B" w:rsidP="00CC245B">
      <w:pPr>
        <w:pStyle w:val="EndNoteBibliography"/>
        <w:ind w:left="720" w:hanging="720"/>
      </w:pPr>
      <w:r w:rsidRPr="00300C93">
        <w:t xml:space="preserve">Pernigoni, M., Conte, D., Calleja-González, J., Boccia, G., Romagnoli, M., &amp; Ferioli, D. (2022). The Application of Recovery Strategies in Basketball: A Worldwide Survey [Article]. </w:t>
      </w:r>
      <w:r w:rsidRPr="00300C93">
        <w:rPr>
          <w:i/>
        </w:rPr>
        <w:t>Frontiers in Physiology</w:t>
      </w:r>
      <w:r w:rsidRPr="00300C93">
        <w:t>,</w:t>
      </w:r>
      <w:r w:rsidRPr="00300C93">
        <w:rPr>
          <w:i/>
        </w:rPr>
        <w:t xml:space="preserve"> 13</w:t>
      </w:r>
      <w:r w:rsidRPr="00300C93">
        <w:t xml:space="preserve">, Article 887507. </w:t>
      </w:r>
      <w:r w:rsidRPr="00774692">
        <w:t>https://doi.org/10.3389/fphys.2022.887507</w:t>
      </w:r>
      <w:r w:rsidRPr="00300C93">
        <w:t xml:space="preserve"> </w:t>
      </w:r>
    </w:p>
    <w:p w14:paraId="1D9BD5A6" w14:textId="6F83408F" w:rsidR="00CC245B" w:rsidRPr="00300C93" w:rsidRDefault="00CC245B" w:rsidP="00CC245B">
      <w:pPr>
        <w:pStyle w:val="EndNoteBibliography"/>
        <w:ind w:left="720" w:hanging="720"/>
      </w:pPr>
      <w:r w:rsidRPr="00300C93">
        <w:lastRenderedPageBreak/>
        <w:t xml:space="preserve">Perrotta, A., Biondi-Zoccai, G., Saade, W., Miraldi, F., Morelli, A., Marullo, A. G., Cavarretta, E., Carnevale, R., de Falco, E., Chimenti, I., Sciarretta, S., Frati, P., Mamas, M. A., Ciardi, S., Frati, L., Frati, G., &amp; Peruzzi, M. (2021). A snapshot global survey on side effects of cOvid-19 vaccines among healthcare professionals and armed forces with a focus on headache [Article]. </w:t>
      </w:r>
      <w:r w:rsidRPr="00300C93">
        <w:rPr>
          <w:i/>
        </w:rPr>
        <w:t>Panminerva Medica</w:t>
      </w:r>
      <w:r w:rsidRPr="00300C93">
        <w:t>,</w:t>
      </w:r>
      <w:r w:rsidRPr="00300C93">
        <w:rPr>
          <w:i/>
        </w:rPr>
        <w:t xml:space="preserve"> 63</w:t>
      </w:r>
      <w:r w:rsidRPr="00300C93">
        <w:t xml:space="preserve">(3), 324-331. </w:t>
      </w:r>
      <w:r w:rsidRPr="00774692">
        <w:t>https://doi.org/10.23736/S0031-0808.21.04435-9</w:t>
      </w:r>
      <w:r w:rsidRPr="00300C93">
        <w:t xml:space="preserve"> </w:t>
      </w:r>
    </w:p>
    <w:p w14:paraId="7E5FF7B3" w14:textId="3018B302" w:rsidR="00CC245B" w:rsidRPr="00300C93" w:rsidRDefault="00CC245B" w:rsidP="00CC245B">
      <w:pPr>
        <w:pStyle w:val="EndNoteBibliography"/>
        <w:ind w:left="720" w:hanging="720"/>
      </w:pPr>
      <w:r w:rsidRPr="00300C93">
        <w:t xml:space="preserve">Phadraig, C. M. G., Van Harten, M. T., Diniz-Freitas, M., Posse, J. L., Faulks, D., Dougall, A., Dios, P. D., &amp; Daly, B. (2021). The impact of COVID-19 on access to dental care for people with disabilities: A global survey during the COVID-19 first wave lockdown [Article]. </w:t>
      </w:r>
      <w:r w:rsidRPr="00300C93">
        <w:rPr>
          <w:i/>
        </w:rPr>
        <w:t>Medicina Oral Patologia Oral y Cirugia Bucal</w:t>
      </w:r>
      <w:r w:rsidRPr="00300C93">
        <w:t>,</w:t>
      </w:r>
      <w:r w:rsidRPr="00300C93">
        <w:rPr>
          <w:i/>
        </w:rPr>
        <w:t xml:space="preserve"> 26</w:t>
      </w:r>
      <w:r w:rsidRPr="00300C93">
        <w:t xml:space="preserve">(6), e770-e777. </w:t>
      </w:r>
      <w:r w:rsidRPr="00774692">
        <w:t>https://doi.org/10.4317/medoral.24742</w:t>
      </w:r>
      <w:r w:rsidRPr="00300C93">
        <w:t xml:space="preserve"> </w:t>
      </w:r>
    </w:p>
    <w:p w14:paraId="42AE8949" w14:textId="157B76C0" w:rsidR="00CC245B" w:rsidRPr="00300C93" w:rsidRDefault="00CC245B" w:rsidP="00CC245B">
      <w:pPr>
        <w:pStyle w:val="EndNoteBibliography"/>
        <w:ind w:left="720" w:hanging="720"/>
      </w:pPr>
      <w:r w:rsidRPr="00300C93">
        <w:t xml:space="preserve">Plummer, M. L., Chan, A., Kohl, K., Taylor, A. B., Baltag, V., Saewyc, E., &amp; Ross, D. A. (2021). Results of a Global Survey of Experts to Categorize the Suitability of Interventions for Inclusion in School Health Services [Article]. </w:t>
      </w:r>
      <w:r w:rsidRPr="00300C93">
        <w:rPr>
          <w:i/>
        </w:rPr>
        <w:t>Journal of Adolescent Health</w:t>
      </w:r>
      <w:r w:rsidRPr="00300C93">
        <w:t>,</w:t>
      </w:r>
      <w:r w:rsidRPr="00300C93">
        <w:rPr>
          <w:i/>
        </w:rPr>
        <w:t xml:space="preserve"> 69</w:t>
      </w:r>
      <w:r w:rsidRPr="00300C93">
        <w:t xml:space="preserve">(6), 948-956. </w:t>
      </w:r>
      <w:r w:rsidRPr="00774692">
        <w:t>https://doi.org/10.1016/j.jadohealth.2021.05.008</w:t>
      </w:r>
      <w:r w:rsidRPr="00300C93">
        <w:t xml:space="preserve"> </w:t>
      </w:r>
    </w:p>
    <w:p w14:paraId="3CD587B7" w14:textId="07E3690F" w:rsidR="00CC245B" w:rsidRPr="00300C93" w:rsidRDefault="00CC245B" w:rsidP="00CC245B">
      <w:pPr>
        <w:pStyle w:val="EndNoteBibliography"/>
        <w:ind w:left="720" w:hanging="720"/>
      </w:pPr>
      <w:r w:rsidRPr="00300C93">
        <w:t xml:space="preserve">Ponsford, J., Carrier, S., Hicks, A., &amp; McKay, A. (2021). Assessment and Management of Patients in the Acute Stages of Recovery after Traumatic Brain Injury in Adults: A Worldwide Survey [Review]. </w:t>
      </w:r>
      <w:r w:rsidRPr="00300C93">
        <w:rPr>
          <w:i/>
        </w:rPr>
        <w:t>Journal of Neurotrauma</w:t>
      </w:r>
      <w:r w:rsidRPr="00300C93">
        <w:t>,</w:t>
      </w:r>
      <w:r w:rsidRPr="00300C93">
        <w:rPr>
          <w:i/>
        </w:rPr>
        <w:t xml:space="preserve"> 38</w:t>
      </w:r>
      <w:r w:rsidRPr="00300C93">
        <w:t xml:space="preserve">(8), 1060-1067. </w:t>
      </w:r>
      <w:r w:rsidRPr="00774692">
        <w:t>https://doi.org/10.1089/neu.2020.7299</w:t>
      </w:r>
      <w:r w:rsidRPr="00300C93">
        <w:t xml:space="preserve"> </w:t>
      </w:r>
    </w:p>
    <w:p w14:paraId="66C45B48" w14:textId="0165213C" w:rsidR="00CC245B" w:rsidRPr="00300C93" w:rsidRDefault="00CC245B" w:rsidP="00CC245B">
      <w:pPr>
        <w:pStyle w:val="EndNoteBibliography"/>
        <w:ind w:left="720" w:hanging="720"/>
      </w:pPr>
      <w:r w:rsidRPr="00300C93">
        <w:t xml:space="preserve">Poole, S., Townsend, J., Wertheim, H., Kidd, S. P., Welte, T., Schuetz, P., Luyt, C. E., Beishuizen, A., Jensen, J. U. S., del Castillo, J. G., Plebani, M., &amp; Saeed, K. (2021). How are rapid diagnostic tests for infectious diseases used in clinical practice: a global survey by the International Society of Antimicrobial Chemotherapy (ISAC) [Article]. </w:t>
      </w:r>
      <w:r w:rsidRPr="00300C93">
        <w:rPr>
          <w:i/>
        </w:rPr>
        <w:t>European Journal of Clinical Microbiology and Infectious Diseases</w:t>
      </w:r>
      <w:r w:rsidRPr="00300C93">
        <w:t>,</w:t>
      </w:r>
      <w:r w:rsidRPr="00300C93">
        <w:rPr>
          <w:i/>
        </w:rPr>
        <w:t xml:space="preserve"> 40</w:t>
      </w:r>
      <w:r w:rsidRPr="00300C93">
        <w:t xml:space="preserve">(2), 429-434. </w:t>
      </w:r>
      <w:r w:rsidRPr="00774692">
        <w:t>https://doi.org/10.1007/s10096-020-04031-2</w:t>
      </w:r>
      <w:r w:rsidRPr="00300C93">
        <w:t xml:space="preserve"> </w:t>
      </w:r>
    </w:p>
    <w:p w14:paraId="15EED743" w14:textId="5E1F7DBD" w:rsidR="00CC245B" w:rsidRPr="00300C93" w:rsidRDefault="00CC245B" w:rsidP="00CC245B">
      <w:pPr>
        <w:pStyle w:val="EndNoteBibliography"/>
        <w:ind w:left="720" w:hanging="720"/>
      </w:pPr>
      <w:r w:rsidRPr="00300C93">
        <w:t xml:space="preserve">Potere, N., Mahé, I., Angchaisuksiri, P., Cesarman-Maus, G., Tan, C. W., Rashid, A., AlGahtani, F. H., Imbalzano, E., van Es, N., Leader, A., Olayemi, E., Porreca, E., Ní Áinle, F., Okoye, H. C., Candeloro, M., Mayeur, D., Valerio, L., Clark, R. C., Castellucci, L. A., . . . Di Nisio, M. (2024). Unmet needs and barriers in venous thromboembolism education and awareness among people living with cancer: a global survey [Article]. </w:t>
      </w:r>
      <w:r w:rsidRPr="00300C93">
        <w:rPr>
          <w:i/>
        </w:rPr>
        <w:t>Journal of Thrombosis and Haemostasis</w:t>
      </w:r>
      <w:r w:rsidRPr="00300C93">
        <w:t>,</w:t>
      </w:r>
      <w:r w:rsidRPr="00300C93">
        <w:rPr>
          <w:i/>
        </w:rPr>
        <w:t xml:space="preserve"> 22</w:t>
      </w:r>
      <w:r w:rsidRPr="00300C93">
        <w:t xml:space="preserve">(7), 1973-1983. </w:t>
      </w:r>
      <w:r w:rsidRPr="00774692">
        <w:t>https://doi.org/10.1016/j.jtha.2024.03.019</w:t>
      </w:r>
      <w:r w:rsidRPr="00300C93">
        <w:t xml:space="preserve"> </w:t>
      </w:r>
    </w:p>
    <w:p w14:paraId="06C4F3B8" w14:textId="6C13C730" w:rsidR="00CC245B" w:rsidRPr="00300C93" w:rsidRDefault="00CC245B" w:rsidP="00CC245B">
      <w:pPr>
        <w:pStyle w:val="EndNoteBibliography"/>
        <w:ind w:left="720" w:hanging="720"/>
      </w:pPr>
      <w:r w:rsidRPr="00300C93">
        <w:t xml:space="preserve">Prinz, M., Pirtle, D., &amp; Oldoni, F. (2024). Global survey on evaluative reporting on DNA evidence with regard to activity-level propositions [Article]. </w:t>
      </w:r>
      <w:r w:rsidRPr="00300C93">
        <w:rPr>
          <w:i/>
        </w:rPr>
        <w:t>Journal of Forensic Sciences</w:t>
      </w:r>
      <w:r w:rsidRPr="00300C93">
        <w:t>,</w:t>
      </w:r>
      <w:r w:rsidRPr="00300C93">
        <w:rPr>
          <w:i/>
        </w:rPr>
        <w:t xml:space="preserve"> 69</w:t>
      </w:r>
      <w:r w:rsidRPr="00300C93">
        <w:t xml:space="preserve">(3), 798-813. </w:t>
      </w:r>
      <w:r w:rsidRPr="00774692">
        <w:t>https://doi.org/10.1111/1556-4029.15488</w:t>
      </w:r>
      <w:r w:rsidRPr="00300C93">
        <w:t xml:space="preserve"> </w:t>
      </w:r>
    </w:p>
    <w:p w14:paraId="4CC68D2B" w14:textId="376D4913" w:rsidR="00CC245B" w:rsidRPr="00300C93" w:rsidRDefault="00CC245B" w:rsidP="00CC245B">
      <w:pPr>
        <w:pStyle w:val="EndNoteBibliography"/>
        <w:ind w:left="720" w:hanging="720"/>
      </w:pPr>
      <w:r w:rsidRPr="00300C93">
        <w:t xml:space="preserve">Protti, A., Iapichino, G. E., Di Nardo, M., Panigada, M., &amp; Gattinoni, L. (2020). Anticoagulation Management and Antithrombin Supplementation Practice during Veno-venous Extracorporeal Membrane Oxygenation: A Worldwide Survey [Article]. </w:t>
      </w:r>
      <w:r w:rsidRPr="00300C93">
        <w:rPr>
          <w:i/>
        </w:rPr>
        <w:t>Anesthesiology</w:t>
      </w:r>
      <w:r w:rsidRPr="00300C93">
        <w:t>,</w:t>
      </w:r>
      <w:r w:rsidRPr="00300C93">
        <w:rPr>
          <w:i/>
        </w:rPr>
        <w:t xml:space="preserve"> 132</w:t>
      </w:r>
      <w:r w:rsidRPr="00300C93">
        <w:t xml:space="preserve">(3), 562-570. </w:t>
      </w:r>
      <w:r w:rsidRPr="00774692">
        <w:t>https://doi.org/10.1097/ALN.0000000000003044</w:t>
      </w:r>
      <w:r w:rsidRPr="00300C93">
        <w:t xml:space="preserve"> </w:t>
      </w:r>
    </w:p>
    <w:p w14:paraId="782294B7" w14:textId="486C8012" w:rsidR="00CC245B" w:rsidRPr="00300C93" w:rsidRDefault="00CC245B" w:rsidP="00CC245B">
      <w:pPr>
        <w:pStyle w:val="EndNoteBibliography"/>
        <w:ind w:left="720" w:hanging="720"/>
      </w:pPr>
      <w:r w:rsidRPr="00300C93">
        <w:t xml:space="preserve">Pyatilova, P., Bernstein, J. A., Aulenbacher, F., Borges, M. S., Dimitrijević, S., Hoehn, G., Maurer, M., Kolkhir, P., &amp; Siebenhaar, F. (2023). The diagnostic workup for systemic mastocytosis differs from consensus recommendations: Results of a worldwide survey [Article]. </w:t>
      </w:r>
      <w:r w:rsidRPr="00300C93">
        <w:rPr>
          <w:i/>
        </w:rPr>
        <w:t>World Allergy Organization Journal</w:t>
      </w:r>
      <w:r w:rsidRPr="00300C93">
        <w:t>,</w:t>
      </w:r>
      <w:r w:rsidRPr="00300C93">
        <w:rPr>
          <w:i/>
        </w:rPr>
        <w:t xml:space="preserve"> 16</w:t>
      </w:r>
      <w:r w:rsidRPr="00300C93">
        <w:t xml:space="preserve">(11), Article 100838. </w:t>
      </w:r>
      <w:r w:rsidRPr="00774692">
        <w:t>https://doi.org/10.1016/j.waojou.2023.100838</w:t>
      </w:r>
      <w:r w:rsidRPr="00300C93">
        <w:t xml:space="preserve"> </w:t>
      </w:r>
    </w:p>
    <w:p w14:paraId="61B03879" w14:textId="44FAD1A4" w:rsidR="00CC245B" w:rsidRPr="00300C93" w:rsidRDefault="00CC245B" w:rsidP="00CC245B">
      <w:pPr>
        <w:pStyle w:val="EndNoteBibliography"/>
        <w:ind w:left="720" w:hanging="720"/>
      </w:pPr>
      <w:r w:rsidRPr="00300C93">
        <w:t xml:space="preserve">Qamar, Z., Alhaid, A. S. M., Altami, R. M., Bachat, A. M. W., &amp; Aldosseri, D. M. S. (2022). Awareness comportment and attitude of dental practitioners for photodynamic therapy </w:t>
      </w:r>
      <w:r w:rsidRPr="00300C93">
        <w:lastRenderedPageBreak/>
        <w:t xml:space="preserve">during COVID-19 pandemic: a global survey [Article]. </w:t>
      </w:r>
      <w:r w:rsidRPr="00300C93">
        <w:rPr>
          <w:i/>
        </w:rPr>
        <w:t>European Review for Medical and Pharmacological Sciences</w:t>
      </w:r>
      <w:r w:rsidRPr="00300C93">
        <w:t>,</w:t>
      </w:r>
      <w:r w:rsidRPr="00300C93">
        <w:rPr>
          <w:i/>
        </w:rPr>
        <w:t xml:space="preserve"> 26</w:t>
      </w:r>
      <w:r w:rsidRPr="00300C93">
        <w:t xml:space="preserve">(24), 9480-9488. </w:t>
      </w:r>
      <w:r w:rsidRPr="00774692">
        <w:t>https://doi.org/10.26355/eurrev_202212_30700</w:t>
      </w:r>
      <w:r w:rsidRPr="00300C93">
        <w:t xml:space="preserve"> </w:t>
      </w:r>
    </w:p>
    <w:p w14:paraId="40736DDF" w14:textId="09F1667E" w:rsidR="00CC245B" w:rsidRPr="00300C93" w:rsidRDefault="00CC245B" w:rsidP="00CC245B">
      <w:pPr>
        <w:pStyle w:val="EndNoteBibliography"/>
        <w:ind w:left="720" w:hanging="720"/>
      </w:pPr>
      <w:r w:rsidRPr="00300C93">
        <w:t xml:space="preserve">Radfar, S. R., De Jong, C. A. J., Farhoudian, A., Ebrahimi, M., Rafei, P., Vahidi, M., Yunesian, M., Kouimtsidis, C., Arunogiri, S., Massah, O., Deylamizadeh, A., Brady, K. T., Busse, A., Potenza, M. N., Ekhtiari, H., Baldacchino, A. M., Abagiu, A. O., Abouna, F. D. N., Ahmed, M. H., . . . Zonoozi, A. K. (2021). Reorganization of Substance Use Treatment and Harm Reduction Services During the COVID-19 Pandemic: A Global Survey [Article]. </w:t>
      </w:r>
      <w:r w:rsidRPr="00300C93">
        <w:rPr>
          <w:i/>
        </w:rPr>
        <w:t>Frontiers in Psychiatry</w:t>
      </w:r>
      <w:r w:rsidRPr="00300C93">
        <w:t>,</w:t>
      </w:r>
      <w:r w:rsidRPr="00300C93">
        <w:rPr>
          <w:i/>
        </w:rPr>
        <w:t xml:space="preserve"> 12</w:t>
      </w:r>
      <w:r w:rsidRPr="00300C93">
        <w:t xml:space="preserve">, Article 639393. </w:t>
      </w:r>
      <w:r w:rsidRPr="00774692">
        <w:t>https://doi.org/10.3389/fpsyt.2021.639393</w:t>
      </w:r>
      <w:r w:rsidRPr="00300C93">
        <w:t xml:space="preserve"> </w:t>
      </w:r>
    </w:p>
    <w:p w14:paraId="274ADDC7" w14:textId="73079895" w:rsidR="00CC245B" w:rsidRPr="00300C93" w:rsidRDefault="00CC245B" w:rsidP="00CC245B">
      <w:pPr>
        <w:pStyle w:val="EndNoteBibliography"/>
        <w:ind w:left="720" w:hanging="720"/>
      </w:pPr>
      <w:r w:rsidRPr="00300C93">
        <w:t xml:space="preserve">Rambhatla, A., Shah, R., Ziouziou, I., Kothari, P., Salvio, G., Gul, M., Hamoda, T., Kavoussi, P., Atmoko, W., Toprak, T., Birowo, P., Ko, E., Arafa, M., Ghayda, R. A., Karthikeyan, V. S., Russo, G. I., Pinggera, G. M., Chung, E., Harraz, A. M., . . . Agarwal, A. (2024). Global Practice Patterns and Variations in the Medical and Surgical Management of Non-Obstructive Azoospermia: Results of a World-Wide Survey, Guidelines and Expert Recommendations [Article]. </w:t>
      </w:r>
      <w:r w:rsidRPr="00300C93">
        <w:rPr>
          <w:i/>
        </w:rPr>
        <w:t>World Journal of Men's Health</w:t>
      </w:r>
      <w:r w:rsidRPr="00300C93">
        <w:t>,</w:t>
      </w:r>
      <w:r w:rsidRPr="00300C93">
        <w:rPr>
          <w:i/>
        </w:rPr>
        <w:t xml:space="preserve"> 42</w:t>
      </w:r>
      <w:r w:rsidRPr="00300C93">
        <w:t xml:space="preserve">. </w:t>
      </w:r>
      <w:r w:rsidRPr="00774692">
        <w:t>https://doi.org/10.5534/WJMH.230339</w:t>
      </w:r>
      <w:r w:rsidRPr="00300C93">
        <w:t xml:space="preserve"> </w:t>
      </w:r>
    </w:p>
    <w:p w14:paraId="7E2AE5FE" w14:textId="5720A664" w:rsidR="00CC245B" w:rsidRPr="00300C93" w:rsidRDefault="00CC245B" w:rsidP="00CC245B">
      <w:pPr>
        <w:pStyle w:val="EndNoteBibliography"/>
        <w:ind w:left="720" w:hanging="720"/>
      </w:pPr>
      <w:r w:rsidRPr="00300C93">
        <w:t xml:space="preserve">Rao, S. P. N., Minckas, N., Medvedev, M. M., Gathara, D., Y N, P., Seifu Estifanos, A., Silitonga, A. C., Jadaun, A. S., Adejuyigbe, E. A., Brotherton, H., Arya, S., Gera, R., Ezeaka, C. V., Gai, A., Gobezayehu, A. G., Dube, Q., Kumar, A., Naburi, H., Chiume, M., . . . Lawn, J. E. (2021). Small and sick newborn care during the COVID-19 pandemic: Global survey and thematic analysis of healthcare providers' voices and experiences [Article]. </w:t>
      </w:r>
      <w:r w:rsidRPr="00300C93">
        <w:rPr>
          <w:i/>
        </w:rPr>
        <w:t>BMJ Global Health</w:t>
      </w:r>
      <w:r w:rsidRPr="00300C93">
        <w:t>,</w:t>
      </w:r>
      <w:r w:rsidRPr="00300C93">
        <w:rPr>
          <w:i/>
        </w:rPr>
        <w:t xml:space="preserve"> 6</w:t>
      </w:r>
      <w:r w:rsidRPr="00300C93">
        <w:t xml:space="preserve">(3), Article e004347. </w:t>
      </w:r>
      <w:r w:rsidRPr="00774692">
        <w:t>https://doi.org/10.1136/bmjgh-2020-004347</w:t>
      </w:r>
      <w:r w:rsidRPr="00300C93">
        <w:t xml:space="preserve"> </w:t>
      </w:r>
    </w:p>
    <w:p w14:paraId="4EC64526" w14:textId="4848DF5C" w:rsidR="00CC245B" w:rsidRPr="00300C93" w:rsidRDefault="00CC245B" w:rsidP="00CC245B">
      <w:pPr>
        <w:pStyle w:val="EndNoteBibliography"/>
        <w:ind w:left="720" w:hanging="720"/>
      </w:pPr>
      <w:r w:rsidRPr="00300C93">
        <w:t xml:space="preserve">Rao, V. S., Armour, M., Cheema, B. S., Smith, C. A., Moran, L., Perera, R. S., Lim, S., Gupta, S., De Manincor, M., Vaidya, R., &amp; Ee, C. (2023). Use of traditional and complementary medicine by ethnic Indian women living with polycystic ovary syndrome: a global survey [Article]. </w:t>
      </w:r>
      <w:r w:rsidRPr="00300C93">
        <w:rPr>
          <w:i/>
        </w:rPr>
        <w:t>BMC Complementary Medicine and Therapies</w:t>
      </w:r>
      <w:r w:rsidRPr="00300C93">
        <w:t>,</w:t>
      </w:r>
      <w:r w:rsidRPr="00300C93">
        <w:rPr>
          <w:i/>
        </w:rPr>
        <w:t xml:space="preserve"> 23</w:t>
      </w:r>
      <w:r w:rsidRPr="00300C93">
        <w:t xml:space="preserve">(1), Article 392. </w:t>
      </w:r>
      <w:r w:rsidRPr="00774692">
        <w:t>https://doi.org/10.1186/s12906-023-04229-9</w:t>
      </w:r>
      <w:r w:rsidRPr="00300C93">
        <w:t xml:space="preserve"> </w:t>
      </w:r>
    </w:p>
    <w:p w14:paraId="275790A8" w14:textId="08C76C22" w:rsidR="00CC245B" w:rsidRPr="00300C93" w:rsidRDefault="00CC245B" w:rsidP="00CC245B">
      <w:pPr>
        <w:pStyle w:val="EndNoteBibliography"/>
        <w:ind w:left="720" w:hanging="720"/>
      </w:pPr>
      <w:r w:rsidRPr="00300C93">
        <w:t xml:space="preserve">Rao, V. S., Cowan, S., Armour, M., Smith, C. A., Cheema, B. S., Moran, L., Lim, S., Gupta, S., Manincor, M. D., Sreedhar, V., &amp; Ee, C. (2022). A Global Survey of Ethnic Indian Women Living with Polycystic Ovary Syndrome: Co-Morbidities, Concerns, Diagnosis Experiences, Quality of Life, and Use of Treatment Methods [Article]. </w:t>
      </w:r>
      <w:r w:rsidRPr="00300C93">
        <w:rPr>
          <w:i/>
        </w:rPr>
        <w:t>International Journal of Environmental Research and Public Health</w:t>
      </w:r>
      <w:r w:rsidRPr="00300C93">
        <w:t>,</w:t>
      </w:r>
      <w:r w:rsidRPr="00300C93">
        <w:rPr>
          <w:i/>
        </w:rPr>
        <w:t xml:space="preserve"> 19</w:t>
      </w:r>
      <w:r w:rsidRPr="00300C93">
        <w:t xml:space="preserve">(23), Article 15850. </w:t>
      </w:r>
      <w:r w:rsidRPr="00774692">
        <w:t>https://doi.org/10.3390/ijerph192315850</w:t>
      </w:r>
      <w:r w:rsidRPr="00300C93">
        <w:t xml:space="preserve"> </w:t>
      </w:r>
    </w:p>
    <w:p w14:paraId="65554C4E" w14:textId="297C0AA0" w:rsidR="00CC245B" w:rsidRPr="00300C93" w:rsidRDefault="00CC245B" w:rsidP="00CC245B">
      <w:pPr>
        <w:pStyle w:val="EndNoteBibliography"/>
        <w:ind w:left="720" w:hanging="720"/>
      </w:pPr>
      <w:r w:rsidRPr="00300C93">
        <w:t xml:space="preserve">Regueiro, M., Hunter, T., Lukanova, R., Shan, M., Wild, R., Knight, H., Bannikoppa, P., &amp; Naegeli, A. N. (2023). Burden of Fatigue Among Patients with Ulcerative Colitis and Crohn’s Disease: Results from a Global Survey of Patients and Gastroenterologists [Article]. </w:t>
      </w:r>
      <w:r w:rsidRPr="00300C93">
        <w:rPr>
          <w:i/>
        </w:rPr>
        <w:t>Advances in Therapy</w:t>
      </w:r>
      <w:r w:rsidRPr="00300C93">
        <w:t>,</w:t>
      </w:r>
      <w:r w:rsidRPr="00300C93">
        <w:rPr>
          <w:i/>
        </w:rPr>
        <w:t xml:space="preserve"> 40</w:t>
      </w:r>
      <w:r w:rsidRPr="00300C93">
        <w:t xml:space="preserve">(2), 474-488. </w:t>
      </w:r>
      <w:r w:rsidRPr="00774692">
        <w:t>https://doi.org/10.1007/s12325-022-02364-2</w:t>
      </w:r>
      <w:r w:rsidRPr="00300C93">
        <w:t xml:space="preserve"> </w:t>
      </w:r>
    </w:p>
    <w:p w14:paraId="145D2CEC" w14:textId="09C225D3" w:rsidR="00CC245B" w:rsidRPr="00300C93" w:rsidRDefault="00CC245B" w:rsidP="00CC245B">
      <w:pPr>
        <w:pStyle w:val="EndNoteBibliography"/>
        <w:ind w:left="720" w:hanging="720"/>
      </w:pPr>
      <w:r w:rsidRPr="00300C93">
        <w:t xml:space="preserve">Romdhani, M., Rae, D. E., Nédélec, M., Ammar, A., Chtourou, H., Al Horani, R., Ben Saad, H., Bragazzi, N., Dönmez, G., Driss, T., Fullagar, H. H. K., Farooq, A., Garbarino, S., Hammouda, O., Hassanmirzaei, B., Khalladi, K., Khemila, S., Mataruna-Dos-Santos, L. J., Moussa-Chamari, I., . . . Chamari, K. (2022). COVID-19 Lockdowns: A Worldwide Survey of Circadian Rhythms and Sleep Quality in 3911 Athletes from 49 Countries, with Data-Driven Recommendations [Article]. </w:t>
      </w:r>
      <w:r w:rsidRPr="00300C93">
        <w:rPr>
          <w:i/>
        </w:rPr>
        <w:t>Sports Medicine</w:t>
      </w:r>
      <w:r w:rsidRPr="00300C93">
        <w:t>,</w:t>
      </w:r>
      <w:r w:rsidRPr="00300C93">
        <w:rPr>
          <w:i/>
        </w:rPr>
        <w:t xml:space="preserve"> 52</w:t>
      </w:r>
      <w:r w:rsidRPr="00300C93">
        <w:t xml:space="preserve">(6), 1433-1448. </w:t>
      </w:r>
      <w:r w:rsidRPr="00774692">
        <w:t>https://doi.org/10.1007/s40279-021-01601-y</w:t>
      </w:r>
      <w:r w:rsidRPr="00300C93">
        <w:t xml:space="preserve"> </w:t>
      </w:r>
    </w:p>
    <w:p w14:paraId="55911261" w14:textId="4F5F8E3E" w:rsidR="00CC245B" w:rsidRPr="00300C93" w:rsidRDefault="00CC245B" w:rsidP="00CC245B">
      <w:pPr>
        <w:pStyle w:val="EndNoteBibliography"/>
        <w:ind w:left="720" w:hanging="720"/>
      </w:pPr>
      <w:r w:rsidRPr="00300C93">
        <w:t xml:space="preserve">Rubilotta, E., Gubbiotti, M., Balzarro, M., Castellani, D., Pirola, G. M., Gemma, L., Teoh, J. Y. C., Polykarpova, A., Autrán-Gómez, A. M., Tortolero Blanco, L., Migliorini, F., Tafuri, A., &amp; Antonelli, A. (2022). Current trends in erectile rehabilitation after radical prostatectomy: </w:t>
      </w:r>
      <w:r w:rsidRPr="00300C93">
        <w:lastRenderedPageBreak/>
        <w:t xml:space="preserve">Results from a worldwide survey [Article]. </w:t>
      </w:r>
      <w:r w:rsidRPr="00300C93">
        <w:rPr>
          <w:i/>
        </w:rPr>
        <w:t>Andrologia</w:t>
      </w:r>
      <w:r w:rsidRPr="00300C93">
        <w:t>,</w:t>
      </w:r>
      <w:r w:rsidRPr="00300C93">
        <w:rPr>
          <w:i/>
        </w:rPr>
        <w:t xml:space="preserve"> 54</w:t>
      </w:r>
      <w:r w:rsidRPr="00300C93">
        <w:t xml:space="preserve">(9), Article e14506. </w:t>
      </w:r>
      <w:r w:rsidRPr="00774692">
        <w:t>https://doi.org/10.1111/and.14506</w:t>
      </w:r>
      <w:r w:rsidRPr="00300C93">
        <w:t xml:space="preserve"> </w:t>
      </w:r>
    </w:p>
    <w:p w14:paraId="397AF95E" w14:textId="77777777" w:rsidR="00CC245B" w:rsidRPr="00300C93" w:rsidRDefault="00CC245B" w:rsidP="00CC245B">
      <w:pPr>
        <w:pStyle w:val="EndNoteBibliography"/>
        <w:ind w:left="720" w:hanging="720"/>
      </w:pPr>
      <w:r w:rsidRPr="00300C93">
        <w:t xml:space="preserve">Rubin, D. T., Hart, A., Panaccione, R., Armuzzi, A., Suvanto, U., Deuring, J. J., Woolcott, J., Cappelleri, J. C., Steinberg, K., Wingate, L., &amp; Schreiber, S. (2021). Ulcerative Colitis Narrative Global Survey Findings: Communication Gaps and Agreements between Patients and Physicians. Inflammatory Bowel Diseases, </w:t>
      </w:r>
    </w:p>
    <w:p w14:paraId="3DBD54BA" w14:textId="0A907C70" w:rsidR="00CC245B" w:rsidRPr="00300C93" w:rsidRDefault="00CC245B" w:rsidP="00CC245B">
      <w:pPr>
        <w:pStyle w:val="EndNoteBibliography"/>
        <w:ind w:left="720" w:hanging="720"/>
      </w:pPr>
      <w:r w:rsidRPr="00300C93">
        <w:t xml:space="preserve">Salgaonkar, S. S., Allen, L., &amp; Zimmerman, D. (2022). Checking the Pulse: A Global Survey on the Evolving Roles of the Insurance Medical Director [Article]. </w:t>
      </w:r>
      <w:r w:rsidRPr="00300C93">
        <w:rPr>
          <w:i/>
        </w:rPr>
        <w:t>Journal of insurance medicine (New York, N.Y.)</w:t>
      </w:r>
      <w:r w:rsidRPr="00300C93">
        <w:t>,</w:t>
      </w:r>
      <w:r w:rsidRPr="00300C93">
        <w:rPr>
          <w:i/>
        </w:rPr>
        <w:t xml:space="preserve"> 49</w:t>
      </w:r>
      <w:r w:rsidRPr="00300C93">
        <w:t xml:space="preserve">(3), 189-199. </w:t>
      </w:r>
      <w:r w:rsidRPr="00774692">
        <w:t>https://doi.org/10.17849/insm-49-3-1-11.1</w:t>
      </w:r>
      <w:r w:rsidRPr="00300C93">
        <w:t xml:space="preserve"> </w:t>
      </w:r>
    </w:p>
    <w:p w14:paraId="23684BA6" w14:textId="7B155E75" w:rsidR="00CC245B" w:rsidRPr="00300C93" w:rsidRDefault="00CC245B" w:rsidP="00CC245B">
      <w:pPr>
        <w:pStyle w:val="EndNoteBibliography"/>
        <w:ind w:left="720" w:hanging="720"/>
      </w:pPr>
      <w:r w:rsidRPr="00300C93">
        <w:t xml:space="preserve">Saloustros, E., Ferrari, A., Bozovic-Spasojevic, I., Gaspar, N., Mountzios, G., Blondeel, A., Bielack, S., Stark, D., Toss, A., Scheinemann, K., Jezdic, S., &amp; Peccatori, F. A. (2024). An assessment of the attitudes, knowledge, and education regarding the health care needs of LGBTQ patients with cancer: results of an ESMO/SIOPE global survey [Article]. </w:t>
      </w:r>
      <w:r w:rsidRPr="00300C93">
        <w:rPr>
          <w:i/>
        </w:rPr>
        <w:t>ESMO Open</w:t>
      </w:r>
      <w:r w:rsidRPr="00300C93">
        <w:t>,</w:t>
      </w:r>
      <w:r w:rsidRPr="00300C93">
        <w:rPr>
          <w:i/>
        </w:rPr>
        <w:t xml:space="preserve"> 9</w:t>
      </w:r>
      <w:r w:rsidRPr="00300C93">
        <w:t xml:space="preserve">(8), Article 103618. </w:t>
      </w:r>
      <w:r w:rsidRPr="00774692">
        <w:t>https://doi.org/10.1016/j.esmoop.2024.103618</w:t>
      </w:r>
      <w:r w:rsidRPr="00300C93">
        <w:t xml:space="preserve"> </w:t>
      </w:r>
    </w:p>
    <w:p w14:paraId="732ADE3E" w14:textId="7A4005CF" w:rsidR="00CC245B" w:rsidRPr="00300C93" w:rsidRDefault="00CC245B" w:rsidP="00CC245B">
      <w:pPr>
        <w:pStyle w:val="EndNoteBibliography"/>
        <w:ind w:left="720" w:hanging="720"/>
      </w:pPr>
      <w:r w:rsidRPr="00300C93">
        <w:t xml:space="preserve">Santos, M., Azevedo, S. R., Dias, D., Most, S. P., &amp; Ferreira, M. G. (2024). Preservation Rhinoplasty by the Ones Who Do It: A Worldwide Survey [Article]. </w:t>
      </w:r>
      <w:r w:rsidRPr="00300C93">
        <w:rPr>
          <w:i/>
        </w:rPr>
        <w:t>Facial Plastic Surgery and Aesthetic Medicine</w:t>
      </w:r>
      <w:r w:rsidRPr="00300C93">
        <w:t>,</w:t>
      </w:r>
      <w:r w:rsidRPr="00300C93">
        <w:rPr>
          <w:i/>
        </w:rPr>
        <w:t xml:space="preserve"> 26</w:t>
      </w:r>
      <w:r w:rsidRPr="00300C93">
        <w:t xml:space="preserve">(4), 475-480. </w:t>
      </w:r>
      <w:r w:rsidRPr="00774692">
        <w:t>https://doi.org/10.1089/fpsam.2024.0007</w:t>
      </w:r>
      <w:r w:rsidRPr="00300C93">
        <w:t xml:space="preserve"> </w:t>
      </w:r>
    </w:p>
    <w:p w14:paraId="4E9CE08A" w14:textId="58D45641" w:rsidR="00CC245B" w:rsidRPr="00300C93" w:rsidRDefault="00CC245B" w:rsidP="00CC245B">
      <w:pPr>
        <w:pStyle w:val="EndNoteBibliography"/>
        <w:ind w:left="720" w:hanging="720"/>
      </w:pPr>
      <w:r w:rsidRPr="00300C93">
        <w:t xml:space="preserve">Savelli, C. J., &amp; Mateus, C. (2021). Exploring the international food safety authorities network as a community of practice: Results from a global survey of network members [Article]. </w:t>
      </w:r>
      <w:r w:rsidRPr="00300C93">
        <w:rPr>
          <w:i/>
        </w:rPr>
        <w:t>Journal of Food Protection</w:t>
      </w:r>
      <w:r w:rsidRPr="00300C93">
        <w:t>,</w:t>
      </w:r>
      <w:r w:rsidRPr="00300C93">
        <w:rPr>
          <w:i/>
        </w:rPr>
        <w:t xml:space="preserve"> 84</w:t>
      </w:r>
      <w:r w:rsidRPr="00300C93">
        <w:t xml:space="preserve">(2), 262-274. </w:t>
      </w:r>
      <w:r w:rsidRPr="00774692">
        <w:t>https://doi.org/10.4315/JFP-20-313</w:t>
      </w:r>
      <w:r w:rsidRPr="00300C93">
        <w:t xml:space="preserve"> </w:t>
      </w:r>
    </w:p>
    <w:p w14:paraId="735EFD40" w14:textId="64C85B02" w:rsidR="00CC245B" w:rsidRPr="00300C93" w:rsidRDefault="00CC245B" w:rsidP="00CC245B">
      <w:pPr>
        <w:pStyle w:val="EndNoteBibliography"/>
        <w:ind w:left="720" w:hanging="720"/>
      </w:pPr>
      <w:r w:rsidRPr="00300C93">
        <w:t xml:space="preserve">Schillebeeckx, F., Mills, P. B., Ip, A., Schinwelski, M., Eduardo Marten Teixeira, J., Ashford, S., Bayle, N., Chemello, E., Jacinto, J., Nayar, M., Suzigan, E., &amp; Deltombe, T. (2022). WORLDWIDE SURVEY OF CLINICIAN PRACTICE ON USE OF ADJUNCTIVE THERAPIES FOLLOWING BOTULINUM TOXIN INJECTION FOR SPASTICITY [Article]. </w:t>
      </w:r>
      <w:r w:rsidRPr="00300C93">
        <w:rPr>
          <w:i/>
        </w:rPr>
        <w:t>Journal of Rehabilitation Medicine</w:t>
      </w:r>
      <w:r w:rsidRPr="00300C93">
        <w:t>,</w:t>
      </w:r>
      <w:r w:rsidRPr="00300C93">
        <w:rPr>
          <w:i/>
        </w:rPr>
        <w:t xml:space="preserve"> 54</w:t>
      </w:r>
      <w:r w:rsidRPr="00300C93">
        <w:t xml:space="preserve">, Article jrm00320. </w:t>
      </w:r>
      <w:r w:rsidRPr="00774692">
        <w:t>https://doi.org/10.2340/jrm.v54.334</w:t>
      </w:r>
      <w:r w:rsidRPr="00300C93">
        <w:t xml:space="preserve"> </w:t>
      </w:r>
    </w:p>
    <w:p w14:paraId="1E266867" w14:textId="0AA7D36A" w:rsidR="00CC245B" w:rsidRPr="00300C93" w:rsidRDefault="00CC245B" w:rsidP="00CC245B">
      <w:pPr>
        <w:pStyle w:val="EndNoteBibliography"/>
        <w:ind w:left="720" w:hanging="720"/>
      </w:pPr>
      <w:r w:rsidRPr="00300C93">
        <w:t xml:space="preserve">Scott, S. N., Fontana, F. Y., Züger, T., Laimer, M., &amp; Stettler, C. (2021). Use and perception of telemedicine in people with type 1 diabetes during the COVID-19 pandemic—Results of a global survey [Article]. </w:t>
      </w:r>
      <w:r w:rsidRPr="00300C93">
        <w:rPr>
          <w:i/>
        </w:rPr>
        <w:t>Endocrinology, Diabetes and Metabolism</w:t>
      </w:r>
      <w:r w:rsidRPr="00300C93">
        <w:t>,</w:t>
      </w:r>
      <w:r w:rsidRPr="00300C93">
        <w:rPr>
          <w:i/>
        </w:rPr>
        <w:t xml:space="preserve"> 4</w:t>
      </w:r>
      <w:r w:rsidRPr="00300C93">
        <w:t xml:space="preserve">(1), Article e00180. </w:t>
      </w:r>
      <w:r w:rsidRPr="00774692">
        <w:t>https://doi.org/10.1002/edm2.180</w:t>
      </w:r>
      <w:r w:rsidRPr="00300C93">
        <w:t xml:space="preserve"> </w:t>
      </w:r>
    </w:p>
    <w:p w14:paraId="427FFD7A" w14:textId="3CBDCF83" w:rsidR="00CC245B" w:rsidRPr="00300C93" w:rsidRDefault="00CC245B" w:rsidP="00CC245B">
      <w:pPr>
        <w:pStyle w:val="EndNoteBibliography"/>
        <w:ind w:left="720" w:hanging="720"/>
      </w:pPr>
      <w:r w:rsidRPr="00300C93">
        <w:t xml:space="preserve">Shah, R., Rambhatla, A., Atmoko, W., Martinez, M., Ziouziou, I., Kothari, P., Tadros, N., Phuoc, N. H. V., Kavoussi, P., Harraz, A., Salvio, G., Gul, M., Hamoda, T., Toprak, T., Birowo, P., Ko, E., Arafa, M., Ghayda, R. A., Karthikeyan, V. S., . . . Agarwal, A. (2024). Global Practice Patterns in the Evaluation of Non-Obstructive Azoospermia: Results of a World-Wide Survey and Expert Recommendations [Article]. </w:t>
      </w:r>
      <w:r w:rsidRPr="00300C93">
        <w:rPr>
          <w:i/>
        </w:rPr>
        <w:t>World Journal of Men's Health</w:t>
      </w:r>
      <w:r w:rsidRPr="00300C93">
        <w:t>,</w:t>
      </w:r>
      <w:r w:rsidRPr="00300C93">
        <w:rPr>
          <w:i/>
        </w:rPr>
        <w:t xml:space="preserve"> 42</w:t>
      </w:r>
      <w:r w:rsidRPr="00300C93">
        <w:t xml:space="preserve">. </w:t>
      </w:r>
      <w:r w:rsidRPr="00774692">
        <w:t>https://doi.org/10.5534/WJMH.230333</w:t>
      </w:r>
      <w:r w:rsidRPr="00300C93">
        <w:t xml:space="preserve"> </w:t>
      </w:r>
    </w:p>
    <w:p w14:paraId="432C04CA" w14:textId="4C11FF48" w:rsidR="00CC245B" w:rsidRPr="00300C93" w:rsidRDefault="00CC245B" w:rsidP="00CC245B">
      <w:pPr>
        <w:pStyle w:val="EndNoteBibliography"/>
        <w:ind w:left="720" w:hanging="720"/>
      </w:pPr>
      <w:r w:rsidRPr="00300C93">
        <w:t xml:space="preserve">Sharma, G., Krishna, M., Pareek, T., Bora, G. S., Mavuduru, R. S., Mete, U. K., Singh, S. K., &amp; Patel, H. R. H. (2022). Current practice patterns in the perioperative management of patients undergoing radical cystectomy: Results from a global survey [Article]. </w:t>
      </w:r>
      <w:r w:rsidRPr="00300C93">
        <w:rPr>
          <w:i/>
        </w:rPr>
        <w:t>Urologic Oncology: Seminars and Original Investigations</w:t>
      </w:r>
      <w:r w:rsidRPr="00300C93">
        <w:t>,</w:t>
      </w:r>
      <w:r w:rsidRPr="00300C93">
        <w:rPr>
          <w:i/>
        </w:rPr>
        <w:t xml:space="preserve"> 40</w:t>
      </w:r>
      <w:r w:rsidRPr="00300C93">
        <w:t xml:space="preserve">(5), 196.e191-196.e199. </w:t>
      </w:r>
      <w:r w:rsidRPr="00774692">
        <w:t>https://doi.org/10.1016/j.urolonc.2022.01.003</w:t>
      </w:r>
      <w:r w:rsidRPr="00300C93">
        <w:t xml:space="preserve"> </w:t>
      </w:r>
    </w:p>
    <w:p w14:paraId="0AC0A090" w14:textId="5803604D" w:rsidR="00CC245B" w:rsidRPr="00300C93" w:rsidRDefault="00CC245B" w:rsidP="00CC245B">
      <w:pPr>
        <w:pStyle w:val="EndNoteBibliography"/>
        <w:ind w:left="720" w:hanging="720"/>
      </w:pPr>
      <w:r w:rsidRPr="00300C93">
        <w:t xml:space="preserve">Sharma, V., Gompers, A., Kelly, J. T. D., Patrick, E., Heckman, C., Solomon, A., &amp; Scott, J. (2021). Gender-based violence risk mitigation by non-gbv specialists prior to and during covid-19: A global survey of knowledge, attitudes and practices of humanitarian practitioners [Article]. </w:t>
      </w:r>
      <w:r w:rsidRPr="00300C93">
        <w:rPr>
          <w:i/>
        </w:rPr>
        <w:t>International Journal of Environmental Research and Public Health</w:t>
      </w:r>
      <w:r w:rsidRPr="00300C93">
        <w:t>,</w:t>
      </w:r>
      <w:r w:rsidRPr="00300C93">
        <w:rPr>
          <w:i/>
        </w:rPr>
        <w:t xml:space="preserve"> 18</w:t>
      </w:r>
      <w:r w:rsidRPr="00300C93">
        <w:t xml:space="preserve">(24), Article 13387. </w:t>
      </w:r>
      <w:r w:rsidRPr="00774692">
        <w:t>https://doi.org/10.3390/ijerph182413387</w:t>
      </w:r>
      <w:r w:rsidRPr="00300C93">
        <w:t xml:space="preserve"> </w:t>
      </w:r>
    </w:p>
    <w:p w14:paraId="1ADC6C5D" w14:textId="1A6295EE" w:rsidR="00CC245B" w:rsidRPr="00300C93" w:rsidRDefault="00CC245B" w:rsidP="00CC245B">
      <w:pPr>
        <w:pStyle w:val="EndNoteBibliography"/>
        <w:ind w:left="720" w:hanging="720"/>
      </w:pPr>
      <w:r w:rsidRPr="00300C93">
        <w:lastRenderedPageBreak/>
        <w:t xml:space="preserve">Shushan, T., Norris, D., McLaren, S. J., Buchheit, M., Scott, T. J., Barrett, S., Iacono, A. D., &amp; Lovell, R. (2023). A Worldwide Survey on the Practices and Perceptions of Submaximal Fitness Tests in Team Sports [Article]. </w:t>
      </w:r>
      <w:r w:rsidRPr="00300C93">
        <w:rPr>
          <w:i/>
        </w:rPr>
        <w:t>International Journal of Sports Physiology and Performance</w:t>
      </w:r>
      <w:r w:rsidRPr="00300C93">
        <w:t>,</w:t>
      </w:r>
      <w:r w:rsidRPr="00300C93">
        <w:rPr>
          <w:i/>
        </w:rPr>
        <w:t xml:space="preserve"> 18</w:t>
      </w:r>
      <w:r w:rsidRPr="00300C93">
        <w:t xml:space="preserve">(7), 765-779. </w:t>
      </w:r>
      <w:r w:rsidRPr="00774692">
        <w:t>https://doi.org/10.1123/ijspp.2023-0004</w:t>
      </w:r>
      <w:r w:rsidRPr="00300C93">
        <w:t xml:space="preserve"> </w:t>
      </w:r>
    </w:p>
    <w:p w14:paraId="1535DA2B" w14:textId="3D4ABD14" w:rsidR="00CC245B" w:rsidRPr="00300C93" w:rsidRDefault="00CC245B" w:rsidP="00CC245B">
      <w:pPr>
        <w:pStyle w:val="EndNoteBibliography"/>
        <w:ind w:left="720" w:hanging="720"/>
      </w:pPr>
      <w:r w:rsidRPr="00300C93">
        <w:t xml:space="preserve">Shvero, A., Carmona, O., Zilberman, D. E., Dotan, Z. A., Haifler, M., &amp; Kleinmann, N. (2023). Strategies of Endoscopic Management of Upper Tract Urothelial Carcinoma among Endourologists: A Global Survey [Article]. </w:t>
      </w:r>
      <w:r w:rsidRPr="00300C93">
        <w:rPr>
          <w:i/>
        </w:rPr>
        <w:t>Journal of Personalized Medicine</w:t>
      </w:r>
      <w:r w:rsidRPr="00300C93">
        <w:t>,</w:t>
      </w:r>
      <w:r w:rsidRPr="00300C93">
        <w:rPr>
          <w:i/>
        </w:rPr>
        <w:t xml:space="preserve"> 13</w:t>
      </w:r>
      <w:r w:rsidRPr="00300C93">
        <w:t xml:space="preserve">(4), Article 591. </w:t>
      </w:r>
      <w:r w:rsidRPr="00774692">
        <w:t>https://doi.org/10.3390/jpm13040591</w:t>
      </w:r>
      <w:r w:rsidRPr="00300C93">
        <w:t xml:space="preserve"> </w:t>
      </w:r>
    </w:p>
    <w:p w14:paraId="4DFF67CE" w14:textId="158600B6" w:rsidR="00CC245B" w:rsidRPr="00300C93" w:rsidRDefault="00CC245B" w:rsidP="00CC245B">
      <w:pPr>
        <w:pStyle w:val="EndNoteBibliography"/>
        <w:ind w:left="720" w:hanging="720"/>
      </w:pPr>
      <w:r w:rsidRPr="00300C93">
        <w:t xml:space="preserve">Sijberden, J. P., Spinelli, A., Ferrero, A., Chand, M., Wexner, S., Besselink, M. G., Dagher, I., Zimmitti, G., Görgec, B., de Lacy, A., Roy, M., Tanis, P., Tonti, C., &amp; Abu Hilal, M. (2023). Global survey on the surgical management of patients affected by colorectal cancer with synchronous liver metastases: impact of surgical specialty and geographic region [Article]. </w:t>
      </w:r>
      <w:r w:rsidRPr="00300C93">
        <w:rPr>
          <w:i/>
        </w:rPr>
        <w:t>Surgical Endoscopy</w:t>
      </w:r>
      <w:r w:rsidRPr="00300C93">
        <w:t>,</w:t>
      </w:r>
      <w:r w:rsidRPr="00300C93">
        <w:rPr>
          <w:i/>
        </w:rPr>
        <w:t xml:space="preserve"> 37</w:t>
      </w:r>
      <w:r w:rsidRPr="00300C93">
        <w:t xml:space="preserve">(6), 4658-4672. </w:t>
      </w:r>
      <w:r w:rsidRPr="00774692">
        <w:t>https://doi.org/10.1007/s00464-023-09917-8</w:t>
      </w:r>
      <w:r w:rsidRPr="00300C93">
        <w:t xml:space="preserve"> </w:t>
      </w:r>
    </w:p>
    <w:p w14:paraId="5A3E2EEA" w14:textId="2F1E984E" w:rsidR="00CC245B" w:rsidRPr="00300C93" w:rsidRDefault="00CC245B" w:rsidP="00CC245B">
      <w:pPr>
        <w:pStyle w:val="EndNoteBibliography"/>
        <w:ind w:left="720" w:hanging="720"/>
      </w:pPr>
      <w:r w:rsidRPr="00300C93">
        <w:t xml:space="preserve">Singh, N., Kashani, N., Zea Vera, A. G., Tkach, A., &amp; Ganesh, A. (2024). Worldwide Survey on Approach to Thrombolysis in Acute Ischemic Stroke With Large Vessel Occlusion [Article]. </w:t>
      </w:r>
      <w:r w:rsidRPr="00300C93">
        <w:rPr>
          <w:i/>
        </w:rPr>
        <w:t>Neurology: Clinical Practice</w:t>
      </w:r>
      <w:r w:rsidRPr="00300C93">
        <w:t>,</w:t>
      </w:r>
      <w:r w:rsidRPr="00300C93">
        <w:rPr>
          <w:i/>
        </w:rPr>
        <w:t xml:space="preserve"> 14</w:t>
      </w:r>
      <w:r w:rsidRPr="00300C93">
        <w:t xml:space="preserve">(4), Article e200317. </w:t>
      </w:r>
      <w:r w:rsidRPr="00774692">
        <w:t>https://doi.org/10.1212/CPJ.0000000000200317</w:t>
      </w:r>
      <w:r w:rsidRPr="00300C93">
        <w:t xml:space="preserve"> </w:t>
      </w:r>
    </w:p>
    <w:p w14:paraId="1E9AA21F" w14:textId="02989A0C" w:rsidR="00CC245B" w:rsidRPr="00300C93" w:rsidRDefault="00CC245B" w:rsidP="00CC245B">
      <w:pPr>
        <w:pStyle w:val="EndNoteBibliography"/>
        <w:ind w:left="720" w:hanging="720"/>
      </w:pPr>
      <w:r w:rsidRPr="00300C93">
        <w:t xml:space="preserve">Siriwardena, M., Dozois, M., Fan, E., &amp; Billia, F. (2020). Hemodynamic Aspects of Veno-Arterial Extracorporeal Membrane Oxygenation for Cardiac Support: A Worldwide Survey [Article]. </w:t>
      </w:r>
      <w:r w:rsidRPr="00300C93">
        <w:rPr>
          <w:i/>
        </w:rPr>
        <w:t>ASAIO Journal</w:t>
      </w:r>
      <w:r w:rsidRPr="00300C93">
        <w:t>,</w:t>
      </w:r>
      <w:r w:rsidRPr="00300C93">
        <w:rPr>
          <w:i/>
        </w:rPr>
        <w:t xml:space="preserve"> 66</w:t>
      </w:r>
      <w:r w:rsidRPr="00300C93">
        <w:t xml:space="preserve">(5), 489-496. </w:t>
      </w:r>
      <w:r w:rsidRPr="00774692">
        <w:t>https://doi.org/10.1097/MAT.0000000000001024</w:t>
      </w:r>
      <w:r w:rsidRPr="00300C93">
        <w:t xml:space="preserve"> </w:t>
      </w:r>
    </w:p>
    <w:p w14:paraId="2D4A544F" w14:textId="798FDDCD" w:rsidR="00CC245B" w:rsidRPr="00300C93" w:rsidRDefault="00CC245B" w:rsidP="00CC245B">
      <w:pPr>
        <w:pStyle w:val="EndNoteBibliography"/>
        <w:ind w:left="720" w:hanging="720"/>
      </w:pPr>
      <w:r w:rsidRPr="00300C93">
        <w:t xml:space="preserve">Smeltzer, M. P., Wynes, M. W., Lantuejoul, S., Soo, R., Ramalingam, S. S., Varella-Garcia, M., Meadows Taylor, M., Richeimer, K., Wood, K., Howell, K. E., Dalurzo, M. L., Felip, E., Hollenbeck, G., Kerr, K., Kim, E. S., Mathias, C., Pacheco, J., Postmus, P., Powell, C., . . . Hirsch, F. R. (2020). The International Association for the Study of Lung Cancer Global Survey on Molecular Testing in Lung Cancer [Article]. </w:t>
      </w:r>
      <w:r w:rsidRPr="00300C93">
        <w:rPr>
          <w:i/>
        </w:rPr>
        <w:t>Journal of Thoracic Oncology</w:t>
      </w:r>
      <w:r w:rsidRPr="00300C93">
        <w:t>,</w:t>
      </w:r>
      <w:r w:rsidRPr="00300C93">
        <w:rPr>
          <w:i/>
        </w:rPr>
        <w:t xml:space="preserve"> 15</w:t>
      </w:r>
      <w:r w:rsidRPr="00300C93">
        <w:t xml:space="preserve">(9), 1434-1448. </w:t>
      </w:r>
      <w:r w:rsidRPr="00774692">
        <w:t>https://doi.org/10.1016/j.jtho.2020.05.002</w:t>
      </w:r>
      <w:r w:rsidRPr="00300C93">
        <w:t xml:space="preserve"> </w:t>
      </w:r>
    </w:p>
    <w:p w14:paraId="17911466" w14:textId="047AD5B4" w:rsidR="00CC245B" w:rsidRPr="00300C93" w:rsidRDefault="00CC245B" w:rsidP="00CC245B">
      <w:pPr>
        <w:pStyle w:val="EndNoteBibliography"/>
        <w:ind w:left="720" w:hanging="720"/>
      </w:pPr>
      <w:r w:rsidRPr="00300C93">
        <w:t xml:space="preserve">Staartjes, V. E., Stumpo, V., Kernbach, J. M., Klukowska, A. M., Gadjradj, P. S., Schröder, M. L., Veeravagu, A., Stienen, M. N., van Niftrik, C. H. B., Serra, C., &amp; Regli, L. (2020). Machine learning in neurosurgery: a global survey [Article]. </w:t>
      </w:r>
      <w:r w:rsidRPr="00300C93">
        <w:rPr>
          <w:i/>
        </w:rPr>
        <w:t>Acta Neurochirurgica</w:t>
      </w:r>
      <w:r w:rsidRPr="00300C93">
        <w:t>,</w:t>
      </w:r>
      <w:r w:rsidRPr="00300C93">
        <w:rPr>
          <w:i/>
        </w:rPr>
        <w:t xml:space="preserve"> 162</w:t>
      </w:r>
      <w:r w:rsidRPr="00300C93">
        <w:t xml:space="preserve">(12), 3081-3091. </w:t>
      </w:r>
      <w:r w:rsidRPr="00774692">
        <w:t>https://doi.org/10.1007/s00701-020-04532-1</w:t>
      </w:r>
      <w:r w:rsidRPr="00300C93">
        <w:t xml:space="preserve"> </w:t>
      </w:r>
    </w:p>
    <w:p w14:paraId="33C83B49" w14:textId="7C2A4342" w:rsidR="00CC245B" w:rsidRPr="00300C93" w:rsidRDefault="00CC245B" w:rsidP="00CC245B">
      <w:pPr>
        <w:pStyle w:val="EndNoteBibliography"/>
        <w:ind w:left="720" w:hanging="720"/>
      </w:pPr>
      <w:r w:rsidRPr="00300C93">
        <w:t xml:space="preserve">Stewart, B. T., Mehta, K., Drago, M., Henry, S., Joseph, K., Strong, K., Trostchansky, J. L., Jorgensen, J. J., Leung, G. K. K., Abi-Saad, G. S., Bulger, E., &amp; Mock, C. (2022). Global Survey of Demand-Side Factors and Incentives that Influence Advanced Trauma Life Support (ATLS) Promulgation [Article]. </w:t>
      </w:r>
      <w:r w:rsidRPr="00300C93">
        <w:rPr>
          <w:i/>
        </w:rPr>
        <w:t>World Journal of Surgery</w:t>
      </w:r>
      <w:r w:rsidRPr="00300C93">
        <w:t>,</w:t>
      </w:r>
      <w:r w:rsidRPr="00300C93">
        <w:rPr>
          <w:i/>
        </w:rPr>
        <w:t xml:space="preserve"> 46</w:t>
      </w:r>
      <w:r w:rsidRPr="00300C93">
        <w:t xml:space="preserve">(5), 1059-1066. </w:t>
      </w:r>
      <w:r w:rsidRPr="00774692">
        <w:t>https://doi.org/10.1007/s00268-022-06461-9</w:t>
      </w:r>
      <w:r w:rsidRPr="00300C93">
        <w:t xml:space="preserve"> </w:t>
      </w:r>
    </w:p>
    <w:p w14:paraId="23973C22" w14:textId="795F0CA5" w:rsidR="00CC245B" w:rsidRPr="00300C93" w:rsidRDefault="00CC245B" w:rsidP="00CC245B">
      <w:pPr>
        <w:pStyle w:val="EndNoteBibliography"/>
        <w:ind w:left="720" w:hanging="720"/>
      </w:pPr>
      <w:r w:rsidRPr="00300C93">
        <w:t xml:space="preserve">Tallach, R., Einav, S., Brohi, K., Abayajeewa, K., Abback, P. S., Aylwin, C., Batrick, N., Boutonnet, M., Cheatham, M., Cook, F., Curac, S., Davidson, S., Eason, H., Fiore, N., Gaarder, C., Garusinghe, S., Goralnick, E., Grimaldi, D., Kritayakirana, K., . . . Gauss, T. (2022). Learning from terrorist mass casualty incidents: a global survey [Article]. </w:t>
      </w:r>
      <w:r w:rsidRPr="00300C93">
        <w:rPr>
          <w:i/>
        </w:rPr>
        <w:t>British Journal of Anaesthesia</w:t>
      </w:r>
      <w:r w:rsidRPr="00300C93">
        <w:t>,</w:t>
      </w:r>
      <w:r w:rsidRPr="00300C93">
        <w:rPr>
          <w:i/>
        </w:rPr>
        <w:t xml:space="preserve"> 128</w:t>
      </w:r>
      <w:r w:rsidRPr="00300C93">
        <w:t xml:space="preserve">(2), e168-e179. </w:t>
      </w:r>
      <w:r w:rsidRPr="00774692">
        <w:t>https://doi.org/10.1016/j.bja.2021.10.003</w:t>
      </w:r>
      <w:r w:rsidRPr="00300C93">
        <w:t xml:space="preserve"> </w:t>
      </w:r>
    </w:p>
    <w:p w14:paraId="7BEAAB4E" w14:textId="7EF9D224" w:rsidR="00CC245B" w:rsidRPr="00300C93" w:rsidRDefault="00CC245B" w:rsidP="00CC245B">
      <w:pPr>
        <w:pStyle w:val="EndNoteBibliography"/>
        <w:ind w:left="720" w:hanging="720"/>
      </w:pPr>
      <w:r w:rsidRPr="00300C93">
        <w:t xml:space="preserve">Tan, J., Steinhoff, M., Bewley, A., Gieler, U., &amp; Rives, V. (2020). Characterizing high-burden rosacea subjects: a multivariate risk factor analysis from a global survey [Article]. </w:t>
      </w:r>
      <w:r w:rsidRPr="00300C93">
        <w:rPr>
          <w:i/>
        </w:rPr>
        <w:t>Journal of Dermatological Treatment</w:t>
      </w:r>
      <w:r w:rsidRPr="00300C93">
        <w:t>,</w:t>
      </w:r>
      <w:r w:rsidRPr="00300C93">
        <w:rPr>
          <w:i/>
        </w:rPr>
        <w:t xml:space="preserve"> 31</w:t>
      </w:r>
      <w:r w:rsidRPr="00300C93">
        <w:t xml:space="preserve">(2), 168-174. </w:t>
      </w:r>
      <w:r w:rsidRPr="00774692">
        <w:t>https://doi.org/10.1080/09546634.2019.1623368</w:t>
      </w:r>
      <w:r w:rsidRPr="00300C93">
        <w:t xml:space="preserve"> </w:t>
      </w:r>
    </w:p>
    <w:p w14:paraId="74BAD00F" w14:textId="3CED5A83" w:rsidR="00CC245B" w:rsidRPr="00300C93" w:rsidRDefault="00CC245B" w:rsidP="00CC245B">
      <w:pPr>
        <w:pStyle w:val="EndNoteBibliography"/>
        <w:ind w:left="720" w:hanging="720"/>
      </w:pPr>
      <w:r w:rsidRPr="00300C93">
        <w:lastRenderedPageBreak/>
        <w:t xml:space="preserve">Tan, Y. Q., Wang, Z., Yap, Q. V., Chan, Y. H., Ho, R. C., Hamid, A. R. A. H., Landaluce-Olavarria, A., Pellino, G., Gauhar, V., Chand, M., Wroclawski, M. L., Hameed, B. M. Z., Ling, S. K. K., Sengupta, S., Gallo, G., Chiu, P. K. F., Tanidir, Y., Tallada, M. P. V., Garcia, B. N., . . . Gomez, M. J. (2023). Psychological Health of Surgeons in a Time of COVID-19: A Global Survey [Article]. </w:t>
      </w:r>
      <w:r w:rsidRPr="00300C93">
        <w:rPr>
          <w:i/>
        </w:rPr>
        <w:t>Annals of Surgery</w:t>
      </w:r>
      <w:r w:rsidRPr="00300C93">
        <w:t>,</w:t>
      </w:r>
      <w:r w:rsidRPr="00300C93">
        <w:rPr>
          <w:i/>
        </w:rPr>
        <w:t xml:space="preserve"> 277</w:t>
      </w:r>
      <w:r w:rsidRPr="00300C93">
        <w:t xml:space="preserve">(1), 50-56. </w:t>
      </w:r>
      <w:r w:rsidRPr="00774692">
        <w:t>https://doi.org/10.1097/SLA.0000000000004775</w:t>
      </w:r>
      <w:r w:rsidRPr="00300C93">
        <w:t xml:space="preserve"> </w:t>
      </w:r>
    </w:p>
    <w:p w14:paraId="3DCCD20D" w14:textId="7983EE86" w:rsidR="00CC245B" w:rsidRPr="00300C93" w:rsidRDefault="00CC245B" w:rsidP="00CC245B">
      <w:pPr>
        <w:pStyle w:val="EndNoteBibliography"/>
        <w:ind w:left="720" w:hanging="720"/>
      </w:pPr>
      <w:r w:rsidRPr="00300C93">
        <w:t xml:space="preserve">Tartari, E., Saris, K., Kenters, N., Marimuthu, K., Widmer, A., Collignon, P., Cheng, V. C. C., Wong, S. C., Gottlieb, T., Tambyah, P. A., Perencevich, E., Allegranzi, B., Dramowski, A., Edmond, M. B., Voss, A., Alp, E., Thu, L. T. A., Balkhy, H., Schweizer, M., . . . van de Belt, T. (2020). Not sick enough to worry? "Influenza-like" symptoms and work-related behavior among healthcare workers and other professionals: Results of a global survey [Review]. </w:t>
      </w:r>
      <w:r w:rsidRPr="00300C93">
        <w:rPr>
          <w:i/>
        </w:rPr>
        <w:t>PLoS ONE</w:t>
      </w:r>
      <w:r w:rsidRPr="00300C93">
        <w:t>,</w:t>
      </w:r>
      <w:r w:rsidRPr="00300C93">
        <w:rPr>
          <w:i/>
        </w:rPr>
        <w:t xml:space="preserve"> 15</w:t>
      </w:r>
      <w:r w:rsidRPr="00300C93">
        <w:t xml:space="preserve">(5), Article e0232168. </w:t>
      </w:r>
      <w:r w:rsidRPr="00774692">
        <w:t>https://doi.org/10.1371/journal.pone.0232168</w:t>
      </w:r>
      <w:r w:rsidRPr="00300C93">
        <w:t xml:space="preserve"> </w:t>
      </w:r>
    </w:p>
    <w:p w14:paraId="75A30746" w14:textId="09A8B20A" w:rsidR="00CC245B" w:rsidRPr="00300C93" w:rsidRDefault="00CC245B" w:rsidP="00CC245B">
      <w:pPr>
        <w:pStyle w:val="EndNoteBibliography"/>
        <w:ind w:left="720" w:hanging="720"/>
      </w:pPr>
      <w:r w:rsidRPr="00300C93">
        <w:t xml:space="preserve">Tawiah, A. K., Desmeules, F., Finucane, L., Lewis, J., Wieler, M., Stokes, E., &amp; Woodhouse, L. J. (2021). Advanced practice in physiotherapy: a global survey [Article]. </w:t>
      </w:r>
      <w:r w:rsidRPr="00300C93">
        <w:rPr>
          <w:i/>
        </w:rPr>
        <w:t>Physiotherapy (United Kingdom)</w:t>
      </w:r>
      <w:r w:rsidRPr="00300C93">
        <w:t>,</w:t>
      </w:r>
      <w:r w:rsidRPr="00300C93">
        <w:rPr>
          <w:i/>
        </w:rPr>
        <w:t xml:space="preserve"> 113</w:t>
      </w:r>
      <w:r w:rsidRPr="00300C93">
        <w:t xml:space="preserve">, 168-176. </w:t>
      </w:r>
      <w:r w:rsidRPr="00774692">
        <w:t>https://doi.org/10.1016/j.physio.2021.01.001</w:t>
      </w:r>
      <w:r w:rsidRPr="00300C93">
        <w:t xml:space="preserve"> </w:t>
      </w:r>
    </w:p>
    <w:p w14:paraId="0A5AFE5F" w14:textId="3DE9D3F6" w:rsidR="00CC245B" w:rsidRPr="00300C93" w:rsidRDefault="00CC245B" w:rsidP="00CC245B">
      <w:pPr>
        <w:pStyle w:val="EndNoteBibliography"/>
        <w:ind w:left="720" w:hanging="720"/>
      </w:pPr>
      <w:r w:rsidRPr="00300C93">
        <w:t xml:space="preserve">Teoh, J. Y. C., Ong, W. L. K., Gonzalez-Padilla, D., Castellani, D., Dubin, J. M., Esperto, F., Campi, R., Gudaru, K., Talwar, R., Okhunov, Z., Ng, C. F., Jain, N., Gauhar, V., Wong, M. C. S., Wroclawski, M. L., Tanidir, Y., Rivas, J. G., Tiong, H. Y., &amp; Loeb, S. (2020). A Global Survey on the Impact of COVID-19 on Urological Services [Article]. </w:t>
      </w:r>
      <w:r w:rsidRPr="00300C93">
        <w:rPr>
          <w:i/>
        </w:rPr>
        <w:t>European Urology</w:t>
      </w:r>
      <w:r w:rsidRPr="00300C93">
        <w:t>,</w:t>
      </w:r>
      <w:r w:rsidRPr="00300C93">
        <w:rPr>
          <w:i/>
        </w:rPr>
        <w:t xml:space="preserve"> 78</w:t>
      </w:r>
      <w:r w:rsidRPr="00300C93">
        <w:t xml:space="preserve">(2), 265-275. </w:t>
      </w:r>
      <w:r w:rsidRPr="00774692">
        <w:t>https://doi.org/10.1016/j.eururo.2020.05.025</w:t>
      </w:r>
      <w:r w:rsidRPr="00300C93">
        <w:t xml:space="preserve"> </w:t>
      </w:r>
    </w:p>
    <w:p w14:paraId="5FDD3264" w14:textId="42EE56BC" w:rsidR="00CC245B" w:rsidRPr="00300C93" w:rsidRDefault="00CC245B" w:rsidP="00CC245B">
      <w:pPr>
        <w:pStyle w:val="EndNoteBibliography"/>
        <w:ind w:left="720" w:hanging="720"/>
      </w:pPr>
      <w:r w:rsidRPr="00300C93">
        <w:t xml:space="preserve">Thite, N., Desiato, A., Shinde, L., Wolffsohn, J. S., Naroo, S. A., Santodomingo-Rubido, J., Cho, P., Jones, D., Villa-Collar, C., Carrillo, G., Chan, O., Wang, H., Iomdina, E., Tarutta, E., Proskurina, O., Fan, C. S., Zeri, F., Bakkar, M. M., Barodawala, F., . . . Gil-Cazorla, R. (2021). Opportunities and threats to contact lens practice: A global survey perspective [Article]. </w:t>
      </w:r>
      <w:r w:rsidRPr="00300C93">
        <w:rPr>
          <w:i/>
        </w:rPr>
        <w:t>Contact Lens and Anterior Eye</w:t>
      </w:r>
      <w:r w:rsidRPr="00300C93">
        <w:t>,</w:t>
      </w:r>
      <w:r w:rsidRPr="00300C93">
        <w:rPr>
          <w:i/>
        </w:rPr>
        <w:t xml:space="preserve"> 44</w:t>
      </w:r>
      <w:r w:rsidRPr="00300C93">
        <w:t xml:space="preserve">(6), Article 101496. </w:t>
      </w:r>
      <w:r w:rsidRPr="00774692">
        <w:t>https://doi.org/10.1016/j.clae.2021.101496</w:t>
      </w:r>
      <w:r w:rsidRPr="00300C93">
        <w:t xml:space="preserve"> </w:t>
      </w:r>
    </w:p>
    <w:p w14:paraId="43E302CA" w14:textId="72F52B5C" w:rsidR="00CC245B" w:rsidRPr="00300C93" w:rsidRDefault="00CC245B" w:rsidP="00CC245B">
      <w:pPr>
        <w:pStyle w:val="EndNoteBibliography"/>
        <w:ind w:left="720" w:hanging="720"/>
      </w:pPr>
      <w:r w:rsidRPr="00300C93">
        <w:t xml:space="preserve">Tomczyk, S., Taylor, A., Brown, A., De Kraker, M. E. A., El-Saed, A., Alshamrani, M., Hendriksen, R. S., Jacob, M., Löfmark, S., Perovic, O., Shetty, N., Sievert, D., Smith, R., Stelling, J., Thakur, S., Vietor, A. C., &amp; Eckmanns, T. (2021). Impact of the COVID-19 pandemic on the surveillance, prevention and control of antimicrobial resistance: A global survey [Review]. </w:t>
      </w:r>
      <w:r w:rsidRPr="00300C93">
        <w:rPr>
          <w:i/>
        </w:rPr>
        <w:t>Journal of Antimicrobial Chemotherapy</w:t>
      </w:r>
      <w:r w:rsidRPr="00300C93">
        <w:t>,</w:t>
      </w:r>
      <w:r w:rsidRPr="00300C93">
        <w:rPr>
          <w:i/>
        </w:rPr>
        <w:t xml:space="preserve"> 76</w:t>
      </w:r>
      <w:r w:rsidRPr="00300C93">
        <w:t xml:space="preserve">(11), 3045-3058. </w:t>
      </w:r>
      <w:r w:rsidRPr="00774692">
        <w:t>https://doi.org/10.1093/jac/dkab300</w:t>
      </w:r>
      <w:r w:rsidRPr="00300C93">
        <w:t xml:space="preserve"> </w:t>
      </w:r>
    </w:p>
    <w:p w14:paraId="76EEDEC3" w14:textId="3DE3266E" w:rsidR="00CC245B" w:rsidRPr="00300C93" w:rsidRDefault="00CC245B" w:rsidP="00CC245B">
      <w:pPr>
        <w:pStyle w:val="EndNoteBibliography"/>
        <w:ind w:left="720" w:hanging="720"/>
      </w:pPr>
      <w:r w:rsidRPr="00300C93">
        <w:t xml:space="preserve">Tomson, T., Battino, D., Bromley, R., Kochen, S., Meador, K. J., Pennell, P. B., &amp; Thomas, S. V. (2020). Global Survey of Guidelines for the Management of Epilepsy in Pregnancy: A report from the International League Against Epilepsy Task Force on Women and Pregnancy [Article]. </w:t>
      </w:r>
      <w:r w:rsidRPr="00300C93">
        <w:rPr>
          <w:i/>
        </w:rPr>
        <w:t>Epilepsia Open</w:t>
      </w:r>
      <w:r w:rsidRPr="00300C93">
        <w:t>,</w:t>
      </w:r>
      <w:r w:rsidRPr="00300C93">
        <w:rPr>
          <w:i/>
        </w:rPr>
        <w:t xml:space="preserve"> 5</w:t>
      </w:r>
      <w:r w:rsidRPr="00300C93">
        <w:t xml:space="preserve">(3), 366-370. </w:t>
      </w:r>
      <w:r w:rsidRPr="00774692">
        <w:t>https://doi.org/10.1002/epi4.12420</w:t>
      </w:r>
      <w:r w:rsidRPr="00300C93">
        <w:t xml:space="preserve"> </w:t>
      </w:r>
    </w:p>
    <w:p w14:paraId="44E4E7CF" w14:textId="31238CA2" w:rsidR="00CC245B" w:rsidRPr="00300C93" w:rsidRDefault="00CC245B" w:rsidP="00CC245B">
      <w:pPr>
        <w:pStyle w:val="EndNoteBibliography"/>
        <w:ind w:left="720" w:hanging="720"/>
      </w:pPr>
      <w:r w:rsidRPr="00300C93">
        <w:t xml:space="preserve">Triki, C. C., Leonardi, M., Mallouli, S. Z., Cacciatore, M., Karlshoej, K. C., Magnani, F. G., Newton, C. R., Pilotto, A., Saylor, D., Westenberg, E., Walsh, D., Winkler, A. S., Thakur, K. T., Okubadejo, N. U., &amp; Garcia-Azorin, D. (2022). Global survey on disruption and mitigation of neurological services during COVID-19: the perspective of global international neurological patients and scientific associations [Article]. </w:t>
      </w:r>
      <w:r w:rsidRPr="00300C93">
        <w:rPr>
          <w:i/>
        </w:rPr>
        <w:t>Journal of Neurology</w:t>
      </w:r>
      <w:r w:rsidRPr="00300C93">
        <w:t>,</w:t>
      </w:r>
      <w:r w:rsidRPr="00300C93">
        <w:rPr>
          <w:i/>
        </w:rPr>
        <w:t xml:space="preserve"> 269</w:t>
      </w:r>
      <w:r w:rsidRPr="00300C93">
        <w:t xml:space="preserve">(1), 26-38. </w:t>
      </w:r>
      <w:r w:rsidRPr="00774692">
        <w:t>https://doi.org/10.1007/s00415-021-10641-3</w:t>
      </w:r>
      <w:r w:rsidRPr="00300C93">
        <w:t xml:space="preserve"> </w:t>
      </w:r>
    </w:p>
    <w:p w14:paraId="1C9DCB8A" w14:textId="056EB61A" w:rsidR="00CC245B" w:rsidRPr="00300C93" w:rsidRDefault="00CC245B" w:rsidP="00CC245B">
      <w:pPr>
        <w:pStyle w:val="EndNoteBibliography"/>
        <w:ind w:left="720" w:hanging="720"/>
      </w:pPr>
      <w:r w:rsidRPr="00300C93">
        <w:t xml:space="preserve">Uribe, S. E., Maldupa, I., Kavadella, A., El Tantawi, M., Chaurasia, A., Fontana, M., Marino, R., Innes, N., &amp; Schwendicke, F. (2024). Artificial intelligence chatbots and large language models in dental education: Worldwide survey of educators [Article]. </w:t>
      </w:r>
      <w:r w:rsidRPr="00300C93">
        <w:rPr>
          <w:i/>
        </w:rPr>
        <w:t>European Journal of Dental Education</w:t>
      </w:r>
      <w:r w:rsidRPr="00300C93">
        <w:t xml:space="preserve">. </w:t>
      </w:r>
      <w:r w:rsidRPr="00774692">
        <w:t>https://doi.org/10.1111/eje.13009</w:t>
      </w:r>
      <w:r w:rsidRPr="00300C93">
        <w:t xml:space="preserve"> </w:t>
      </w:r>
    </w:p>
    <w:p w14:paraId="6C9630B7" w14:textId="5AE071D6" w:rsidR="00CC245B" w:rsidRPr="00300C93" w:rsidRDefault="00CC245B" w:rsidP="00CC245B">
      <w:pPr>
        <w:pStyle w:val="EndNoteBibliography"/>
        <w:ind w:left="720" w:hanging="720"/>
      </w:pPr>
      <w:r w:rsidRPr="00300C93">
        <w:lastRenderedPageBreak/>
        <w:t xml:space="preserve">Vallasciani, S., Bujons Tur, A., Gatti, J., Machado, M., Cooper, C. S., Farrugia, M. K., Zhou, H., El Anbari, M., &amp; Lopez, P. J. (2021). Hydronephrosis Classifications: Has UTD Overtaken APD and SFU? A Worldwide Survey [Article]. </w:t>
      </w:r>
      <w:r w:rsidRPr="00300C93">
        <w:rPr>
          <w:i/>
        </w:rPr>
        <w:t>Frontiers in Pediatrics</w:t>
      </w:r>
      <w:r w:rsidRPr="00300C93">
        <w:t>,</w:t>
      </w:r>
      <w:r w:rsidRPr="00300C93">
        <w:rPr>
          <w:i/>
        </w:rPr>
        <w:t xml:space="preserve"> 9</w:t>
      </w:r>
      <w:r w:rsidRPr="00300C93">
        <w:t xml:space="preserve">, Article 646517. </w:t>
      </w:r>
      <w:r w:rsidRPr="00774692">
        <w:t>https://doi.org/10.3389/fped.2021.646517</w:t>
      </w:r>
      <w:r w:rsidRPr="00300C93">
        <w:t xml:space="preserve"> </w:t>
      </w:r>
    </w:p>
    <w:p w14:paraId="58D7D68A" w14:textId="58574BA7" w:rsidR="00CC245B" w:rsidRPr="00300C93" w:rsidRDefault="00CC245B" w:rsidP="00CC245B">
      <w:pPr>
        <w:pStyle w:val="EndNoteBibliography"/>
        <w:ind w:left="720" w:hanging="720"/>
      </w:pPr>
      <w:r w:rsidRPr="00300C93">
        <w:t xml:space="preserve">Van Wilgen, C. P., Ucles-Juarez, R., Krutko, D., Li, Y., Polli, A., Syed, A., Zampese, S., Reis, F. J. J., &amp; de Zeeuw, J. (2024). Knowledge on cause, clinical manifestation and treatment for fibromyalgia among medical doctors: A worldwide survey [Article]. </w:t>
      </w:r>
      <w:r w:rsidRPr="00300C93">
        <w:rPr>
          <w:i/>
        </w:rPr>
        <w:t>Pain Practice</w:t>
      </w:r>
      <w:r w:rsidRPr="00300C93">
        <w:t>,</w:t>
      </w:r>
      <w:r w:rsidRPr="00300C93">
        <w:rPr>
          <w:i/>
        </w:rPr>
        <w:t xml:space="preserve"> 24</w:t>
      </w:r>
      <w:r w:rsidRPr="00300C93">
        <w:t xml:space="preserve">(4), 620-626. </w:t>
      </w:r>
      <w:r w:rsidRPr="00774692">
        <w:t>https://doi.org/10.1111/papr.13339</w:t>
      </w:r>
      <w:r w:rsidRPr="00300C93">
        <w:t xml:space="preserve"> </w:t>
      </w:r>
    </w:p>
    <w:p w14:paraId="6B4E41EC" w14:textId="1F52FCB8" w:rsidR="00CC245B" w:rsidRPr="00300C93" w:rsidRDefault="00CC245B" w:rsidP="00CC245B">
      <w:pPr>
        <w:pStyle w:val="EndNoteBibliography"/>
        <w:ind w:left="720" w:hanging="720"/>
      </w:pPr>
      <w:r w:rsidRPr="00300C93">
        <w:t xml:space="preserve">Vazir, A., Kapelios, C. J., Agaoglu, E., Metra, M., Lopatin, Y., Seferovic, P., Mullens, W., Filippatos, G., Rosano, G., Coats, A. J. S., &amp; Chioncel, O. (2023). Decongestion strategies in patients presenting with acutely decompensated heart failure: A worldwide survey among physicians [Article]. </w:t>
      </w:r>
      <w:r w:rsidRPr="00300C93">
        <w:rPr>
          <w:i/>
        </w:rPr>
        <w:t>European Journal of Heart Failure</w:t>
      </w:r>
      <w:r w:rsidRPr="00300C93">
        <w:t>,</w:t>
      </w:r>
      <w:r w:rsidRPr="00300C93">
        <w:rPr>
          <w:i/>
        </w:rPr>
        <w:t xml:space="preserve"> 25</w:t>
      </w:r>
      <w:r w:rsidRPr="00300C93">
        <w:t xml:space="preserve">(9), 1555-1570. </w:t>
      </w:r>
      <w:r w:rsidRPr="00774692">
        <w:t>https://doi.org/10.1002/ejhf.2985</w:t>
      </w:r>
      <w:r w:rsidRPr="00300C93">
        <w:t xml:space="preserve"> </w:t>
      </w:r>
    </w:p>
    <w:p w14:paraId="3443FA1D" w14:textId="7FA3C7B9" w:rsidR="00CC245B" w:rsidRPr="00300C93" w:rsidRDefault="00CC245B" w:rsidP="00CC245B">
      <w:pPr>
        <w:pStyle w:val="EndNoteBibliography"/>
        <w:ind w:left="720" w:hanging="720"/>
      </w:pPr>
      <w:r w:rsidRPr="00300C93">
        <w:t xml:space="preserve">Viana, R., D’Alessio, D., Grant, L., Cooper, N., Arnold, D., Morgan, M., Provan, D., Cuker, A., Hill, Q. A., Tomiyama, Y., &amp; Ghanima, W. (2021). Psychometric Evaluation of ITP Life Quality Index (ILQI) in a Global Survey of Patients with Immune Thrombocytopenia [Article]. </w:t>
      </w:r>
      <w:r w:rsidRPr="00300C93">
        <w:rPr>
          <w:i/>
        </w:rPr>
        <w:t>Advances in Therapy</w:t>
      </w:r>
      <w:r w:rsidRPr="00300C93">
        <w:t>,</w:t>
      </w:r>
      <w:r w:rsidRPr="00300C93">
        <w:rPr>
          <w:i/>
        </w:rPr>
        <w:t xml:space="preserve"> 38</w:t>
      </w:r>
      <w:r w:rsidRPr="00300C93">
        <w:t xml:space="preserve">(12), 5791-5808. </w:t>
      </w:r>
      <w:r w:rsidRPr="00774692">
        <w:t>https://doi.org/10.1007/s12325-021-01934-0</w:t>
      </w:r>
      <w:r w:rsidRPr="00300C93">
        <w:t xml:space="preserve"> </w:t>
      </w:r>
    </w:p>
    <w:p w14:paraId="2EDEFC49" w14:textId="20656F2E" w:rsidR="00CC245B" w:rsidRPr="00300C93" w:rsidRDefault="00CC245B" w:rsidP="00CC245B">
      <w:pPr>
        <w:pStyle w:val="EndNoteBibliography"/>
        <w:ind w:left="720" w:hanging="720"/>
      </w:pPr>
      <w:r w:rsidRPr="00300C93">
        <w:t xml:space="preserve">Virk, I., Agnihotri, A., Sood, P., Arora, R., &amp; Bansal, N. (2023). Tobacco Turmoil in Teens and Preparedness of Pediatric Dentists: A Global Survey [Article]. </w:t>
      </w:r>
      <w:r w:rsidRPr="00300C93">
        <w:rPr>
          <w:i/>
        </w:rPr>
        <w:t>International Journal of Clinical Pediatric Dentistry</w:t>
      </w:r>
      <w:r w:rsidRPr="00300C93">
        <w:t>,</w:t>
      </w:r>
      <w:r w:rsidRPr="00300C93">
        <w:rPr>
          <w:i/>
        </w:rPr>
        <w:t xml:space="preserve"> 16</w:t>
      </w:r>
      <w:r w:rsidRPr="00300C93">
        <w:t xml:space="preserve">(3), 483-488. </w:t>
      </w:r>
      <w:r w:rsidRPr="00774692">
        <w:t>https://doi.org/10.5005/jp-journals-10005-2579</w:t>
      </w:r>
      <w:r w:rsidRPr="00300C93">
        <w:t xml:space="preserve"> </w:t>
      </w:r>
    </w:p>
    <w:p w14:paraId="3B813684" w14:textId="28C03848" w:rsidR="00CC245B" w:rsidRPr="00300C93" w:rsidRDefault="00CC245B" w:rsidP="00CC245B">
      <w:pPr>
        <w:pStyle w:val="EndNoteBibliography"/>
        <w:ind w:left="720" w:hanging="720"/>
      </w:pPr>
      <w:r w:rsidRPr="00300C93">
        <w:t xml:space="preserve">Wahlster, S., Sharma, M., Lewis, A. K., Patel, P. V., Hartog, C. S., Jannotta, G., Blissitt, P., Kross, E. K., Kassebaum, N. J., Greer, D. M., Curtis, J. R., &amp; Creutzfeldt, C. J. (2021). The Coronavirus Disease 2019 Pandemic's Effect on Critical Care Resources and Health-Care Providers: A Global Survey [Article]. </w:t>
      </w:r>
      <w:r w:rsidRPr="00300C93">
        <w:rPr>
          <w:i/>
        </w:rPr>
        <w:t>Chest</w:t>
      </w:r>
      <w:r w:rsidRPr="00300C93">
        <w:t>,</w:t>
      </w:r>
      <w:r w:rsidRPr="00300C93">
        <w:rPr>
          <w:i/>
        </w:rPr>
        <w:t xml:space="preserve"> 159</w:t>
      </w:r>
      <w:r w:rsidRPr="00300C93">
        <w:t xml:space="preserve">(2), 619-633. </w:t>
      </w:r>
      <w:r w:rsidRPr="00774692">
        <w:t>https://doi.org/10.1016/j.chest.2020.09.070</w:t>
      </w:r>
      <w:r w:rsidRPr="00300C93">
        <w:t xml:space="preserve"> </w:t>
      </w:r>
    </w:p>
    <w:p w14:paraId="6715300E" w14:textId="503FD338" w:rsidR="00CC245B" w:rsidRPr="00300C93" w:rsidRDefault="00CC245B" w:rsidP="00CC245B">
      <w:pPr>
        <w:pStyle w:val="EndNoteBibliography"/>
        <w:ind w:left="720" w:hanging="720"/>
      </w:pPr>
      <w:r w:rsidRPr="00300C93">
        <w:t xml:space="preserve">Walker, T., Cuff, A., Salt, E., Lynch, G., &amp; Littlewood, C. (2020). Examination of the neck when a patient complains of shoulder pain: a global survey of current practice (2019) [Article]. </w:t>
      </w:r>
      <w:r w:rsidRPr="00300C93">
        <w:rPr>
          <w:i/>
        </w:rPr>
        <w:t>Musculoskeletal Care</w:t>
      </w:r>
      <w:r w:rsidRPr="00300C93">
        <w:t>,</w:t>
      </w:r>
      <w:r w:rsidRPr="00300C93">
        <w:rPr>
          <w:i/>
        </w:rPr>
        <w:t xml:space="preserve"> 18</w:t>
      </w:r>
      <w:r w:rsidRPr="00300C93">
        <w:t xml:space="preserve">(3), 256-264. </w:t>
      </w:r>
      <w:r w:rsidRPr="00774692">
        <w:t>https://doi.org/10.1002/msc.1458</w:t>
      </w:r>
      <w:r w:rsidRPr="00300C93">
        <w:t xml:space="preserve"> </w:t>
      </w:r>
    </w:p>
    <w:p w14:paraId="32E17B94" w14:textId="6351C0D9" w:rsidR="00CC245B" w:rsidRPr="00300C93" w:rsidRDefault="00CC245B" w:rsidP="00CC245B">
      <w:pPr>
        <w:pStyle w:val="EndNoteBibliography"/>
        <w:ind w:left="720" w:hanging="720"/>
      </w:pPr>
      <w:r w:rsidRPr="00300C93">
        <w:t xml:space="preserve">Wheeler, S. E., Blasutig, I. M., Dabla, P. K., Giannoli, J. M., Vassault, A., Lin, J., Cendejas, K. A., Perret-Liaudet, A., Bais, R., Thomas, A., Amann, E. P., &amp; Meng, Q. H. (2023). Quality standards and internal quality control practices in medical laboratories: an IFCC global survey of member societies [Article]. </w:t>
      </w:r>
      <w:r w:rsidRPr="00300C93">
        <w:rPr>
          <w:i/>
        </w:rPr>
        <w:t>Clinical Chemistry and Laboratory Medicine</w:t>
      </w:r>
      <w:r w:rsidRPr="00300C93">
        <w:t>,</w:t>
      </w:r>
      <w:r w:rsidRPr="00300C93">
        <w:rPr>
          <w:i/>
        </w:rPr>
        <w:t xml:space="preserve"> 61</w:t>
      </w:r>
      <w:r w:rsidRPr="00300C93">
        <w:t xml:space="preserve">(12), 2094-2101. </w:t>
      </w:r>
      <w:r w:rsidRPr="00774692">
        <w:t>https://doi.org/10.1515/cclm-2023-0492</w:t>
      </w:r>
      <w:r w:rsidRPr="00300C93">
        <w:t xml:space="preserve"> </w:t>
      </w:r>
    </w:p>
    <w:p w14:paraId="0F4EA539" w14:textId="07C3389F" w:rsidR="00CC245B" w:rsidRPr="00300C93" w:rsidRDefault="00CC245B" w:rsidP="00CC245B">
      <w:pPr>
        <w:pStyle w:val="EndNoteBibliography"/>
        <w:ind w:left="720" w:hanging="720"/>
      </w:pPr>
      <w:r w:rsidRPr="00300C93">
        <w:t xml:space="preserve">Wijewickrama, E. S., Abdul Hafidz, M. I., Robinson, B. M., Johnson, D. W., Liew, A., Dreyer, G., Caskey, F. J., Bello, A. K., Zaidi, D., Damster, S., Salaro, S., Luyckx, V. A., &amp; Bajpai, D. (2022). Availability and prioritisation of COVID-19 vaccines among patients with advanced chronic kidney disease and kidney failure during the height of the pandemic: A global survey by the International Society of Nephrology [Article]. </w:t>
      </w:r>
      <w:r w:rsidRPr="00300C93">
        <w:rPr>
          <w:i/>
        </w:rPr>
        <w:t>BMJ Open</w:t>
      </w:r>
      <w:r w:rsidRPr="00300C93">
        <w:t>,</w:t>
      </w:r>
      <w:r w:rsidRPr="00300C93">
        <w:rPr>
          <w:i/>
        </w:rPr>
        <w:t xml:space="preserve"> 12</w:t>
      </w:r>
      <w:r w:rsidRPr="00300C93">
        <w:t xml:space="preserve">(12), Article e065112. </w:t>
      </w:r>
      <w:r w:rsidRPr="00774692">
        <w:t>https://doi.org/10.1136/bmjopen-2022-065112</w:t>
      </w:r>
      <w:r w:rsidRPr="00300C93">
        <w:t xml:space="preserve"> </w:t>
      </w:r>
    </w:p>
    <w:p w14:paraId="572547FC" w14:textId="1F98B8C2" w:rsidR="00CC245B" w:rsidRPr="00300C93" w:rsidRDefault="00CC245B" w:rsidP="00CC245B">
      <w:pPr>
        <w:pStyle w:val="EndNoteBibliography"/>
        <w:ind w:left="720" w:hanging="720"/>
      </w:pPr>
      <w:r w:rsidRPr="00300C93">
        <w:t xml:space="preserve">Williams, C., Johnson, B., Middleton, P. G., Backer, V., Gibson, P. G., Hollis, G., &amp; Coleman, C. (2021). Family planning, pregnancy and birth in women with lung conditions: a worldwide survey [Article]. </w:t>
      </w:r>
      <w:r w:rsidRPr="00300C93">
        <w:rPr>
          <w:i/>
        </w:rPr>
        <w:t>ERJ Open Research</w:t>
      </w:r>
      <w:r w:rsidRPr="00300C93">
        <w:t>,</w:t>
      </w:r>
      <w:r w:rsidRPr="00300C93">
        <w:rPr>
          <w:i/>
        </w:rPr>
        <w:t xml:space="preserve"> 7</w:t>
      </w:r>
      <w:r w:rsidRPr="00300C93">
        <w:t xml:space="preserve">(4), Article 00357-2021. </w:t>
      </w:r>
      <w:r w:rsidRPr="00774692">
        <w:t>https://doi.org/10.1183/23120541.00357-2021</w:t>
      </w:r>
      <w:r w:rsidRPr="00300C93">
        <w:t xml:space="preserve"> </w:t>
      </w:r>
    </w:p>
    <w:p w14:paraId="4C4764F0" w14:textId="2EBD6CFC" w:rsidR="00CC245B" w:rsidRPr="00300C93" w:rsidRDefault="00CC245B" w:rsidP="00CC245B">
      <w:pPr>
        <w:pStyle w:val="EndNoteBibliography"/>
        <w:ind w:left="720" w:hanging="720"/>
      </w:pPr>
      <w:r w:rsidRPr="00300C93">
        <w:t xml:space="preserve">Wong, L. P., Alias, H., Danaee, M., Ahmed, J., Lachyan, A., Cai, C. Z., Lin, Y., Hu, Z., Tan, S. Y., Lu, Y., Cai, G., Nguyen, D. K., Seheli, F. N., Alhammadi, F., Madhale, M. D., Atapattu, M., </w:t>
      </w:r>
      <w:r w:rsidRPr="00300C93">
        <w:lastRenderedPageBreak/>
        <w:t xml:space="preserve">Quazi-Bodhanya, T., Mohajer, S., Zimet, G. D., &amp; Zhao, Q. (2021). COVID-19 vaccination intention and vaccine characteristics influencing vaccination acceptance: a global survey of 17 countries [Article]. </w:t>
      </w:r>
      <w:r w:rsidRPr="00300C93">
        <w:rPr>
          <w:i/>
        </w:rPr>
        <w:t>Infectious Diseases of Poverty</w:t>
      </w:r>
      <w:r w:rsidRPr="00300C93">
        <w:t>,</w:t>
      </w:r>
      <w:r w:rsidRPr="00300C93">
        <w:rPr>
          <w:i/>
        </w:rPr>
        <w:t xml:space="preserve"> 10</w:t>
      </w:r>
      <w:r w:rsidRPr="00300C93">
        <w:t xml:space="preserve">(1), Article 122. </w:t>
      </w:r>
      <w:r w:rsidRPr="00774692">
        <w:t>https://doi.org/10.1186/s40249-021-00900-w</w:t>
      </w:r>
      <w:r w:rsidRPr="00300C93">
        <w:t xml:space="preserve"> </w:t>
      </w:r>
    </w:p>
    <w:p w14:paraId="69F83595" w14:textId="5B74F7AD" w:rsidR="00CC245B" w:rsidRPr="00300C93" w:rsidRDefault="00CC245B" w:rsidP="00CC245B">
      <w:pPr>
        <w:pStyle w:val="EndNoteBibliography"/>
        <w:ind w:left="720" w:hanging="720"/>
      </w:pPr>
      <w:r w:rsidRPr="00300C93">
        <w:t xml:space="preserve">Wong, M. C. S., Huang, J., Wang, H. H. X., Yuan, J., Xu, W., Zheng, Z. J., Xue, H., Zhang, L., Jiang, J. Y., Huang, J. L. W., Chen, P., Jia, Z., Palaganas, E., Viwattanakulvanid, P., Somrongthong, R., Caicedo, A., Medina-Arellano, M. J., Murphy, J., Paredes, M. B. A., &amp; Withers, M. (2023). Resilience level and its association with maladaptive coping behaviours in the COVID-19 pandemic: a global survey of the general populations [Article]. </w:t>
      </w:r>
      <w:r w:rsidRPr="00300C93">
        <w:rPr>
          <w:i/>
        </w:rPr>
        <w:t>Globalization and Health</w:t>
      </w:r>
      <w:r w:rsidRPr="00300C93">
        <w:t>,</w:t>
      </w:r>
      <w:r w:rsidRPr="00300C93">
        <w:rPr>
          <w:i/>
        </w:rPr>
        <w:t xml:space="preserve"> 19</w:t>
      </w:r>
      <w:r w:rsidRPr="00300C93">
        <w:t xml:space="preserve">(1), Article 1. </w:t>
      </w:r>
      <w:r w:rsidRPr="00774692">
        <w:t>https://doi.org/10.1186/s12992-022-00903-8</w:t>
      </w:r>
      <w:r w:rsidRPr="00300C93">
        <w:t xml:space="preserve"> </w:t>
      </w:r>
    </w:p>
    <w:p w14:paraId="722C92A2" w14:textId="487BC991" w:rsidR="00CC245B" w:rsidRPr="00300C93" w:rsidRDefault="00CC245B" w:rsidP="00CC245B">
      <w:pPr>
        <w:pStyle w:val="EndNoteBibliography"/>
        <w:ind w:left="720" w:hanging="720"/>
      </w:pPr>
      <w:r w:rsidRPr="00300C93">
        <w:t xml:space="preserve">Yiasemidou, M., Tomlinson, J., Chetter, I., Biyani, C. S., Abdulhannan, P., Andreou, A., Badiani, S., Boyapati, R., Da Silva, N., Dickerson, P., Frezzini, C., Giorga, A., Glassman, D., Gómez Rivas, J., Ho, M., James, O. P., Kalifatidis, D., Lam, W., Lewis, C. M. B., . . . Wilson, A. (2021). Impact of the SARS-CoV-2 (COVID-19) crisis on surgical training: Global survey and a proposed framework for recovery [Article]. </w:t>
      </w:r>
      <w:r w:rsidRPr="00300C93">
        <w:rPr>
          <w:i/>
        </w:rPr>
        <w:t>BJS Open</w:t>
      </w:r>
      <w:r w:rsidRPr="00300C93">
        <w:t>,</w:t>
      </w:r>
      <w:r w:rsidRPr="00300C93">
        <w:rPr>
          <w:i/>
        </w:rPr>
        <w:t xml:space="preserve"> 5</w:t>
      </w:r>
      <w:r w:rsidRPr="00300C93">
        <w:t xml:space="preserve">(2), Article zraa051. </w:t>
      </w:r>
      <w:r w:rsidRPr="00774692">
        <w:t>https://doi.org/10.1093/bjsopen/zraa051</w:t>
      </w:r>
      <w:r w:rsidRPr="00300C93">
        <w:t xml:space="preserve"> </w:t>
      </w:r>
    </w:p>
    <w:p w14:paraId="33023435" w14:textId="1EA34675" w:rsidR="00CC245B" w:rsidRPr="00300C93" w:rsidRDefault="00CC245B" w:rsidP="00CC245B">
      <w:pPr>
        <w:pStyle w:val="EndNoteBibliography"/>
        <w:ind w:left="720" w:hanging="720"/>
      </w:pPr>
      <w:r w:rsidRPr="00300C93">
        <w:t xml:space="preserve">Younossi, Z. M., Ong, J. P., Takahashi, H., Yilmaz, Y., Eguc`hi, Y., El Kassas, M., Buti, M., Diago, M., Zheng, M. H., Fan, J. G., Yu, M. L., Wai-Sun Wong, V., Alswat, K., Chan, W. K., Mendez-Sanchez, N., Burra, P., Bugianesi, E., Duseja, A. K., George, J., . . . Stepanova, M. (2022). A Global Survey of Physicians Knowledge About Nonalcoholic Fatty Liver Disease [Article]. </w:t>
      </w:r>
      <w:r w:rsidRPr="00300C93">
        <w:rPr>
          <w:i/>
        </w:rPr>
        <w:t>Clinical Gastroenterology and Hepatology</w:t>
      </w:r>
      <w:r w:rsidRPr="00300C93">
        <w:t>,</w:t>
      </w:r>
      <w:r w:rsidRPr="00300C93">
        <w:rPr>
          <w:i/>
        </w:rPr>
        <w:t xml:space="preserve"> 20</w:t>
      </w:r>
      <w:r w:rsidRPr="00300C93">
        <w:t xml:space="preserve">(6), e1456-e1468. </w:t>
      </w:r>
      <w:r w:rsidRPr="00774692">
        <w:t>https://doi.org/10.1016/j.cgh.2021.06.048</w:t>
      </w:r>
      <w:r w:rsidRPr="00300C93">
        <w:t xml:space="preserve"> </w:t>
      </w:r>
    </w:p>
    <w:p w14:paraId="7699A9B2" w14:textId="4D427F92" w:rsidR="00CC245B" w:rsidRPr="00300C93" w:rsidRDefault="00CC245B" w:rsidP="00CC245B">
      <w:pPr>
        <w:pStyle w:val="EndNoteBibliography"/>
        <w:ind w:left="720" w:hanging="720"/>
      </w:pPr>
      <w:r w:rsidRPr="00300C93">
        <w:t xml:space="preserve">Zambelli, R., Frölke, S., Nery, C., Baumfeld, D., Ortiz, C., Cannegieter, S., Nemeth, B., &amp; Rezende, S. M. (2024). Venous Thromboembolism Prophylaxis in Foot and Ankle Surgery: A Worldwide Survey [Article]. </w:t>
      </w:r>
      <w:r w:rsidRPr="00300C93">
        <w:rPr>
          <w:i/>
        </w:rPr>
        <w:t>Journal of Foot and Ankle Surgery</w:t>
      </w:r>
      <w:r w:rsidRPr="00300C93">
        <w:t>,</w:t>
      </w:r>
      <w:r w:rsidRPr="00300C93">
        <w:rPr>
          <w:i/>
        </w:rPr>
        <w:t xml:space="preserve"> 63</w:t>
      </w:r>
      <w:r w:rsidRPr="00300C93">
        <w:t xml:space="preserve">(1), 59-63. </w:t>
      </w:r>
      <w:r w:rsidRPr="00774692">
        <w:t>https://doi.org/10.1053/j.jfas.2023.08.014</w:t>
      </w:r>
      <w:r w:rsidRPr="00300C93">
        <w:t xml:space="preserve"> </w:t>
      </w:r>
    </w:p>
    <w:p w14:paraId="001006B5" w14:textId="52C7CE22" w:rsidR="00CC245B" w:rsidRPr="00300C93" w:rsidRDefault="00CC245B" w:rsidP="00CC245B">
      <w:pPr>
        <w:pStyle w:val="EndNoteBibliography"/>
        <w:ind w:left="720" w:hanging="720"/>
      </w:pPr>
      <w:r w:rsidRPr="00300C93">
        <w:t xml:space="preserve">Zanello, M., Dibué, M., Cornips, E., Roux, A., McGonigal, A., Pallud, J., &amp; Carron, R. (2023). Training and teaching of vagus nerve stimulation surgery: Worldwide survey and future perspectives [Article]. </w:t>
      </w:r>
      <w:r w:rsidRPr="00300C93">
        <w:rPr>
          <w:i/>
        </w:rPr>
        <w:t>Neurochirurgie</w:t>
      </w:r>
      <w:r w:rsidRPr="00300C93">
        <w:t>,</w:t>
      </w:r>
      <w:r w:rsidRPr="00300C93">
        <w:rPr>
          <w:i/>
        </w:rPr>
        <w:t xml:space="preserve"> 69</w:t>
      </w:r>
      <w:r w:rsidRPr="00300C93">
        <w:t xml:space="preserve">(3), Article 101420. </w:t>
      </w:r>
      <w:r w:rsidRPr="00774692">
        <w:t>https://doi.org/10.1016/j.neuchi.2023.101420</w:t>
      </w:r>
      <w:r w:rsidRPr="00300C93">
        <w:t xml:space="preserve"> </w:t>
      </w:r>
    </w:p>
    <w:p w14:paraId="01DDF6BE" w14:textId="1FBA1B71" w:rsidR="00CC245B" w:rsidRPr="00300C93" w:rsidRDefault="00CC245B" w:rsidP="00CC245B">
      <w:pPr>
        <w:pStyle w:val="EndNoteBibliography"/>
        <w:ind w:left="720" w:hanging="720"/>
      </w:pPr>
      <w:r w:rsidRPr="00300C93">
        <w:t xml:space="preserve">Zay Ya, K., Lambiris, M. J., Levine, G. A., Tediosi, F., &amp; Fink, G. (2024). Coverage of policies to improve antimicrobial stewardship in human medicine in low and middle income countries: results from the Global Survey of Experts on Antimicrobial Resistance [Article]. </w:t>
      </w:r>
      <w:r w:rsidRPr="00300C93">
        <w:rPr>
          <w:i/>
        </w:rPr>
        <w:t>BMC Public Health</w:t>
      </w:r>
      <w:r w:rsidRPr="00300C93">
        <w:t>,</w:t>
      </w:r>
      <w:r w:rsidRPr="00300C93">
        <w:rPr>
          <w:i/>
        </w:rPr>
        <w:t xml:space="preserve"> 24</w:t>
      </w:r>
      <w:r w:rsidRPr="00300C93">
        <w:t xml:space="preserve">(1), Article 2297. </w:t>
      </w:r>
      <w:r w:rsidRPr="00774692">
        <w:t>https://doi.org/10.1186/s12889-024-19542-2</w:t>
      </w:r>
      <w:r w:rsidRPr="00300C93">
        <w:t xml:space="preserve"> </w:t>
      </w:r>
    </w:p>
    <w:p w14:paraId="3B4F9837" w14:textId="56E1014C" w:rsidR="00CC245B" w:rsidRPr="00300C93" w:rsidRDefault="00CC245B" w:rsidP="00CC245B">
      <w:pPr>
        <w:pStyle w:val="EndNoteBibliography"/>
        <w:ind w:left="720" w:hanging="720"/>
      </w:pPr>
      <w:r w:rsidRPr="00300C93">
        <w:t xml:space="preserve">Zelano, J., Beniczky, S., Ryvlin, P., Surges, R., &amp; Tomson, T. (2023). Report of the ILAE SUDEP Task Force on national recommendations and practices around the world regarding the use of wearable seizure detection devices: A global survey [Article]. </w:t>
      </w:r>
      <w:r w:rsidRPr="00300C93">
        <w:rPr>
          <w:i/>
        </w:rPr>
        <w:t>Epilepsia Open</w:t>
      </w:r>
      <w:r w:rsidRPr="00300C93">
        <w:t>,</w:t>
      </w:r>
      <w:r w:rsidRPr="00300C93">
        <w:rPr>
          <w:i/>
        </w:rPr>
        <w:t xml:space="preserve"> 8</w:t>
      </w:r>
      <w:r w:rsidRPr="00300C93">
        <w:t xml:space="preserve">(4), 1271-1278. </w:t>
      </w:r>
      <w:r w:rsidRPr="00774692">
        <w:t>https://doi.org/10.1002/epi4.12801</w:t>
      </w:r>
      <w:r w:rsidRPr="00300C93">
        <w:t xml:space="preserve"> </w:t>
      </w:r>
    </w:p>
    <w:p w14:paraId="778F3828" w14:textId="79835EF3" w:rsidR="00CC245B" w:rsidRPr="00300C93" w:rsidRDefault="00CC245B" w:rsidP="00CC245B">
      <w:pPr>
        <w:pStyle w:val="EndNoteBibliography"/>
        <w:ind w:left="720" w:hanging="720"/>
      </w:pPr>
      <w:r w:rsidRPr="00300C93">
        <w:t xml:space="preserve">Zhang, H., Targher, G., Byrne, C. D., Kim, S. U., Wong, V. W. S., Valenti, L., Glickman, M., Ponce, J., Mantzoros, C. S., Crespo, J., Gronbaek, H., Yang, W., Eslam, M., Wong, R. J., Machado, M. V., Yu, M. L., Ghanem, O. M., Okanoue, T., Liu, J. F., . . . Zou, Z. L. (2024). A global survey on the use of the international classification of diseases codes for metabolic dysfunction-associated fatty liver disease [Article]. </w:t>
      </w:r>
      <w:r w:rsidRPr="00300C93">
        <w:rPr>
          <w:i/>
        </w:rPr>
        <w:t>Hepatology International</w:t>
      </w:r>
      <w:r w:rsidRPr="00300C93">
        <w:t>,</w:t>
      </w:r>
      <w:r w:rsidRPr="00300C93">
        <w:rPr>
          <w:i/>
        </w:rPr>
        <w:t xml:space="preserve"> 18</w:t>
      </w:r>
      <w:r w:rsidRPr="00300C93">
        <w:t xml:space="preserve">(4), 1178-1201. </w:t>
      </w:r>
      <w:r w:rsidRPr="00774692">
        <w:t>https://doi.org/10.1007/s12072-024-10702-5</w:t>
      </w:r>
      <w:r w:rsidRPr="00300C93">
        <w:t xml:space="preserve"> </w:t>
      </w:r>
    </w:p>
    <w:p w14:paraId="4C6A5DC7" w14:textId="32A8FE8A" w:rsidR="00CC245B" w:rsidRPr="00300C93" w:rsidRDefault="00CC245B" w:rsidP="00CC245B">
      <w:pPr>
        <w:pStyle w:val="EndNoteBibliography"/>
        <w:ind w:left="720" w:hanging="720"/>
      </w:pPr>
      <w:r w:rsidRPr="00300C93">
        <w:lastRenderedPageBreak/>
        <w:t xml:space="preserve">Zhou, Z., Luo, B. N., &amp; Zhang, X. (2024). Special issue of the Asian Journal of Business Ethics on global survey of business ethics (GSBE) reports 2022–2024 from Asia, Australia, and Russia–China: Mainland [Article]. </w:t>
      </w:r>
      <w:r w:rsidRPr="00300C93">
        <w:rPr>
          <w:i/>
        </w:rPr>
        <w:t>Asian Journal of Business Ethics</w:t>
      </w:r>
      <w:r w:rsidRPr="00300C93">
        <w:t xml:space="preserve">. </w:t>
      </w:r>
      <w:r w:rsidRPr="00774692">
        <w:t>https://doi.org/10.1007/s13520-024-00211-x</w:t>
      </w:r>
      <w:r w:rsidRPr="00300C93">
        <w:t xml:space="preserve"> </w:t>
      </w:r>
    </w:p>
    <w:p w14:paraId="279C6FE4" w14:textId="4B050701" w:rsidR="00CC245B" w:rsidRPr="00300C93" w:rsidRDefault="00CC245B" w:rsidP="00CC245B">
      <w:pPr>
        <w:pStyle w:val="EndNoteBibliography"/>
        <w:ind w:left="720" w:hanging="720"/>
      </w:pPr>
      <w:r w:rsidRPr="00300C93">
        <w:t xml:space="preserve">Zilberlicht, A., Karmakar, D., Dwyer, P. L., Chan, G., &amp; Schierlitz, L. (2023). Counseling for stress urinary incontinence in the era of adverse publicity around mesh usage: Results from a large-sample global survey [Article]. </w:t>
      </w:r>
      <w:r w:rsidRPr="00300C93">
        <w:rPr>
          <w:i/>
        </w:rPr>
        <w:t>International Journal of Gynecology and Obstetrics</w:t>
      </w:r>
      <w:r w:rsidRPr="00300C93">
        <w:t>,</w:t>
      </w:r>
      <w:r w:rsidRPr="00300C93">
        <w:rPr>
          <w:i/>
        </w:rPr>
        <w:t xml:space="preserve"> 160</w:t>
      </w:r>
      <w:r w:rsidRPr="00300C93">
        <w:t xml:space="preserve">(2), 579-587. </w:t>
      </w:r>
      <w:r w:rsidRPr="00774692">
        <w:t>https://doi.org/10.1002/ijgo.14418</w:t>
      </w:r>
      <w:r w:rsidRPr="00300C93">
        <w:t xml:space="preserve"> </w:t>
      </w:r>
    </w:p>
    <w:sectPr w:rsidR="00CC245B" w:rsidRPr="00300C93" w:rsidSect="00E5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B2F"/>
    <w:multiLevelType w:val="multilevel"/>
    <w:tmpl w:val="D318DD2C"/>
    <w:lvl w:ilvl="0">
      <w:start w:val="1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F37A55"/>
    <w:multiLevelType w:val="multilevel"/>
    <w:tmpl w:val="1DFEDFDA"/>
    <w:lvl w:ilvl="0">
      <w:start w:val="4"/>
      <w:numFmt w:val="decimal"/>
      <w:pStyle w:val="DatabaseHeading1"/>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94322A"/>
    <w:multiLevelType w:val="multilevel"/>
    <w:tmpl w:val="0C34A1E2"/>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9435905"/>
    <w:multiLevelType w:val="multilevel"/>
    <w:tmpl w:val="CC28BC0E"/>
    <w:numStyleLink w:val="Dataset"/>
  </w:abstractNum>
  <w:abstractNum w:abstractNumId="5" w15:restartNumberingAfterBreak="0">
    <w:nsid w:val="1A264D4E"/>
    <w:multiLevelType w:val="multilevel"/>
    <w:tmpl w:val="E84661DC"/>
    <w:numStyleLink w:val="AnnexureHeading"/>
  </w:abstractNum>
  <w:abstractNum w:abstractNumId="6" w15:restartNumberingAfterBreak="0">
    <w:nsid w:val="1A2A7120"/>
    <w:multiLevelType w:val="multilevel"/>
    <w:tmpl w:val="CC28BC0E"/>
    <w:numStyleLink w:val="Dataset"/>
  </w:abstractNum>
  <w:abstractNum w:abstractNumId="7" w15:restartNumberingAfterBreak="0">
    <w:nsid w:val="1ABB364A"/>
    <w:multiLevelType w:val="multilevel"/>
    <w:tmpl w:val="CC28BC0E"/>
    <w:numStyleLink w:val="Dataset"/>
  </w:abstractNum>
  <w:abstractNum w:abstractNumId="8" w15:restartNumberingAfterBreak="0">
    <w:nsid w:val="1EAF4AD0"/>
    <w:multiLevelType w:val="multilevel"/>
    <w:tmpl w:val="39003C6E"/>
    <w:lvl w:ilvl="0">
      <w:start w:val="1"/>
      <w:numFmt w:val="decimal"/>
      <w:pStyle w:val="Heading1"/>
      <w:lvlText w:val="Chapter %1:"/>
      <w:lvlJc w:val="left"/>
      <w:pPr>
        <w:tabs>
          <w:tab w:val="num" w:pos="2126"/>
        </w:tabs>
        <w:ind w:left="2126" w:hanging="2126"/>
      </w:pPr>
      <w:rPr>
        <w:rFonts w:ascii="Times New Roman" w:hAnsi="Times New Roman" w:hint="default"/>
        <w:b/>
        <w:i w:val="0"/>
        <w:color w:val="auto"/>
        <w:sz w:val="44"/>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EC22CC0"/>
    <w:multiLevelType w:val="multilevel"/>
    <w:tmpl w:val="EF36B380"/>
    <w:lvl w:ilvl="0">
      <w:start w:val="4"/>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6967957"/>
    <w:multiLevelType w:val="multilevel"/>
    <w:tmpl w:val="8DC6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E276E"/>
    <w:multiLevelType w:val="multilevel"/>
    <w:tmpl w:val="8550CC82"/>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3" w15:restartNumberingAfterBreak="0">
    <w:nsid w:val="3BBC5537"/>
    <w:multiLevelType w:val="multilevel"/>
    <w:tmpl w:val="CC28BC0E"/>
    <w:styleLink w:val="Dataset"/>
    <w:lvl w:ilvl="0">
      <w:start w:val="1"/>
      <w:numFmt w:val="decimal"/>
      <w:lvlText w:val="Dataset %1: "/>
      <w:lvlJc w:val="left"/>
      <w:pPr>
        <w:ind w:left="360" w:hanging="360"/>
      </w:pPr>
      <w:rPr>
        <w:rFonts w:asciiTheme="majorBidi" w:hAnsiTheme="majorBidi" w:cs="Times New Roman"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F60B35"/>
    <w:multiLevelType w:val="multilevel"/>
    <w:tmpl w:val="E84661DC"/>
    <w:styleLink w:val="AnnexureHeading"/>
    <w:lvl w:ilvl="0">
      <w:start w:val="1"/>
      <w:numFmt w:val="decimal"/>
      <w:pStyle w:val="AnnexureHeading1"/>
      <w:lvlText w:val="Annexure %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147573A"/>
    <w:multiLevelType w:val="multilevel"/>
    <w:tmpl w:val="5426A25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49E79B6"/>
    <w:multiLevelType w:val="multilevel"/>
    <w:tmpl w:val="CC28BC0E"/>
    <w:numStyleLink w:val="Dataset"/>
  </w:abstractNum>
  <w:abstractNum w:abstractNumId="18"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15:restartNumberingAfterBreak="0">
    <w:nsid w:val="625A6140"/>
    <w:multiLevelType w:val="multilevel"/>
    <w:tmpl w:val="CC28BC0E"/>
    <w:numStyleLink w:val="Dataset"/>
  </w:abstractNum>
  <w:abstractNum w:abstractNumId="20" w15:restartNumberingAfterBreak="0">
    <w:nsid w:val="693E41C9"/>
    <w:multiLevelType w:val="multilevel"/>
    <w:tmpl w:val="EA02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D006A6"/>
    <w:multiLevelType w:val="multilevel"/>
    <w:tmpl w:val="69880DEC"/>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6C8E62C0"/>
    <w:multiLevelType w:val="multilevel"/>
    <w:tmpl w:val="CC28BC0E"/>
    <w:numStyleLink w:val="Dataset"/>
  </w:abstractNum>
  <w:abstractNum w:abstractNumId="23" w15:restartNumberingAfterBreak="0">
    <w:nsid w:val="6E311160"/>
    <w:multiLevelType w:val="hybridMultilevel"/>
    <w:tmpl w:val="B79668AE"/>
    <w:lvl w:ilvl="0" w:tplc="607AB69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pStyle w:val="TableBullets"/>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E70487"/>
    <w:multiLevelType w:val="multilevel"/>
    <w:tmpl w:val="CC28BC0E"/>
    <w:numStyleLink w:val="Dataset"/>
  </w:abstractNum>
  <w:abstractNum w:abstractNumId="25" w15:restartNumberingAfterBreak="0">
    <w:nsid w:val="78F4041F"/>
    <w:multiLevelType w:val="multilevel"/>
    <w:tmpl w:val="39E0B77C"/>
    <w:lvl w:ilvl="0">
      <w:start w:val="9"/>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050350189">
    <w:abstractNumId w:val="18"/>
  </w:num>
  <w:num w:numId="2" w16cid:durableId="5955547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2707672">
    <w:abstractNumId w:val="1"/>
  </w:num>
  <w:num w:numId="4" w16cid:durableId="1679041323">
    <w:abstractNumId w:val="8"/>
  </w:num>
  <w:num w:numId="5" w16cid:durableId="20366148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7485369">
    <w:abstractNumId w:val="15"/>
  </w:num>
  <w:num w:numId="7" w16cid:durableId="1482695702">
    <w:abstractNumId w:val="5"/>
  </w:num>
  <w:num w:numId="8" w16cid:durableId="894901018">
    <w:abstractNumId w:val="11"/>
  </w:num>
  <w:num w:numId="9" w16cid:durableId="2130510183">
    <w:abstractNumId w:val="25"/>
  </w:num>
  <w:num w:numId="10" w16cid:durableId="699353404">
    <w:abstractNumId w:val="0"/>
  </w:num>
  <w:num w:numId="11" w16cid:durableId="680351476">
    <w:abstractNumId w:val="16"/>
  </w:num>
  <w:num w:numId="12" w16cid:durableId="520317966">
    <w:abstractNumId w:val="3"/>
  </w:num>
  <w:num w:numId="13" w16cid:durableId="908148535">
    <w:abstractNumId w:val="9"/>
  </w:num>
  <w:num w:numId="14" w16cid:durableId="2082479812">
    <w:abstractNumId w:val="21"/>
  </w:num>
  <w:num w:numId="15" w16cid:durableId="1623267824">
    <w:abstractNumId w:val="23"/>
  </w:num>
  <w:num w:numId="16" w16cid:durableId="1113091505">
    <w:abstractNumId w:val="10"/>
  </w:num>
  <w:num w:numId="17" w16cid:durableId="1784616847">
    <w:abstractNumId w:val="20"/>
  </w:num>
  <w:num w:numId="18" w16cid:durableId="1069884054">
    <w:abstractNumId w:val="13"/>
  </w:num>
  <w:num w:numId="19" w16cid:durableId="846024052">
    <w:abstractNumId w:val="24"/>
  </w:num>
  <w:num w:numId="20" w16cid:durableId="100540365">
    <w:abstractNumId w:val="7"/>
  </w:num>
  <w:num w:numId="21" w16cid:durableId="1201822429">
    <w:abstractNumId w:val="4"/>
  </w:num>
  <w:num w:numId="22" w16cid:durableId="636843036">
    <w:abstractNumId w:val="17"/>
  </w:num>
  <w:num w:numId="23" w16cid:durableId="475878972">
    <w:abstractNumId w:val="22"/>
  </w:num>
  <w:num w:numId="24" w16cid:durableId="1251701628">
    <w:abstractNumId w:val="6"/>
  </w:num>
  <w:num w:numId="25" w16cid:durableId="1420717538">
    <w:abstractNumId w:val="19"/>
  </w:num>
  <w:num w:numId="26" w16cid:durableId="96207991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D360D2"/>
    <w:rsid w:val="00000D8F"/>
    <w:rsid w:val="000123EC"/>
    <w:rsid w:val="00012DA5"/>
    <w:rsid w:val="00020C7C"/>
    <w:rsid w:val="000232EF"/>
    <w:rsid w:val="00037877"/>
    <w:rsid w:val="0004280E"/>
    <w:rsid w:val="00061833"/>
    <w:rsid w:val="00061889"/>
    <w:rsid w:val="00080ED1"/>
    <w:rsid w:val="00081F8C"/>
    <w:rsid w:val="00082908"/>
    <w:rsid w:val="000A35F5"/>
    <w:rsid w:val="000A42FF"/>
    <w:rsid w:val="000A4364"/>
    <w:rsid w:val="000A6884"/>
    <w:rsid w:val="000B14E9"/>
    <w:rsid w:val="000B3D25"/>
    <w:rsid w:val="000B4408"/>
    <w:rsid w:val="000C37DC"/>
    <w:rsid w:val="000D2854"/>
    <w:rsid w:val="000D2FDB"/>
    <w:rsid w:val="000E4E8C"/>
    <w:rsid w:val="000E6005"/>
    <w:rsid w:val="000F7F8E"/>
    <w:rsid w:val="0010293B"/>
    <w:rsid w:val="00102BFD"/>
    <w:rsid w:val="001100E4"/>
    <w:rsid w:val="001123C3"/>
    <w:rsid w:val="00113AAB"/>
    <w:rsid w:val="00113EEF"/>
    <w:rsid w:val="0011515B"/>
    <w:rsid w:val="001317C6"/>
    <w:rsid w:val="00131954"/>
    <w:rsid w:val="0013492B"/>
    <w:rsid w:val="00141A2D"/>
    <w:rsid w:val="0014775E"/>
    <w:rsid w:val="00150DED"/>
    <w:rsid w:val="00152892"/>
    <w:rsid w:val="00174DE1"/>
    <w:rsid w:val="00177F68"/>
    <w:rsid w:val="0019080D"/>
    <w:rsid w:val="00192E7E"/>
    <w:rsid w:val="001A14D7"/>
    <w:rsid w:val="001A5795"/>
    <w:rsid w:val="001C53C5"/>
    <w:rsid w:val="001C6EEB"/>
    <w:rsid w:val="001C743C"/>
    <w:rsid w:val="001D0382"/>
    <w:rsid w:val="001D09DB"/>
    <w:rsid w:val="001D1352"/>
    <w:rsid w:val="001E6B65"/>
    <w:rsid w:val="001F02BF"/>
    <w:rsid w:val="001F3291"/>
    <w:rsid w:val="001F4B03"/>
    <w:rsid w:val="0020040F"/>
    <w:rsid w:val="0020095B"/>
    <w:rsid w:val="00206FC8"/>
    <w:rsid w:val="0021158E"/>
    <w:rsid w:val="0022021A"/>
    <w:rsid w:val="00220A04"/>
    <w:rsid w:val="00221948"/>
    <w:rsid w:val="00225BD6"/>
    <w:rsid w:val="0023054C"/>
    <w:rsid w:val="00232C85"/>
    <w:rsid w:val="00240037"/>
    <w:rsid w:val="00241475"/>
    <w:rsid w:val="00244C60"/>
    <w:rsid w:val="00252378"/>
    <w:rsid w:val="00256359"/>
    <w:rsid w:val="002566BB"/>
    <w:rsid w:val="0027251C"/>
    <w:rsid w:val="00275420"/>
    <w:rsid w:val="00275A7D"/>
    <w:rsid w:val="00280707"/>
    <w:rsid w:val="00285F22"/>
    <w:rsid w:val="002869AF"/>
    <w:rsid w:val="00297013"/>
    <w:rsid w:val="002A294B"/>
    <w:rsid w:val="002A5EB3"/>
    <w:rsid w:val="002B0005"/>
    <w:rsid w:val="002B540F"/>
    <w:rsid w:val="002B62C2"/>
    <w:rsid w:val="002C0FC7"/>
    <w:rsid w:val="002C53CF"/>
    <w:rsid w:val="002C54C3"/>
    <w:rsid w:val="002D47A4"/>
    <w:rsid w:val="002E5B63"/>
    <w:rsid w:val="002E7936"/>
    <w:rsid w:val="002F079D"/>
    <w:rsid w:val="002F1028"/>
    <w:rsid w:val="002F17E6"/>
    <w:rsid w:val="002F1B3E"/>
    <w:rsid w:val="002F5184"/>
    <w:rsid w:val="002F5912"/>
    <w:rsid w:val="002F72BE"/>
    <w:rsid w:val="002F7FA5"/>
    <w:rsid w:val="00306A91"/>
    <w:rsid w:val="00321CBB"/>
    <w:rsid w:val="00333523"/>
    <w:rsid w:val="003362E4"/>
    <w:rsid w:val="003404AC"/>
    <w:rsid w:val="00345D14"/>
    <w:rsid w:val="00350990"/>
    <w:rsid w:val="00353457"/>
    <w:rsid w:val="00357F12"/>
    <w:rsid w:val="00372E39"/>
    <w:rsid w:val="003749B3"/>
    <w:rsid w:val="00375370"/>
    <w:rsid w:val="00381A21"/>
    <w:rsid w:val="0038206D"/>
    <w:rsid w:val="00385520"/>
    <w:rsid w:val="003856B2"/>
    <w:rsid w:val="00390654"/>
    <w:rsid w:val="003B03AA"/>
    <w:rsid w:val="003B356F"/>
    <w:rsid w:val="003B5EDD"/>
    <w:rsid w:val="003C236E"/>
    <w:rsid w:val="003C630E"/>
    <w:rsid w:val="003C6CC2"/>
    <w:rsid w:val="003D414D"/>
    <w:rsid w:val="003E0759"/>
    <w:rsid w:val="003E22E7"/>
    <w:rsid w:val="003E4293"/>
    <w:rsid w:val="003F3947"/>
    <w:rsid w:val="003F54E8"/>
    <w:rsid w:val="00406979"/>
    <w:rsid w:val="0040723D"/>
    <w:rsid w:val="00417E79"/>
    <w:rsid w:val="004208E6"/>
    <w:rsid w:val="0042229D"/>
    <w:rsid w:val="0042396A"/>
    <w:rsid w:val="004250F6"/>
    <w:rsid w:val="004269D0"/>
    <w:rsid w:val="004317C8"/>
    <w:rsid w:val="00433D7D"/>
    <w:rsid w:val="00435A0F"/>
    <w:rsid w:val="00435DAC"/>
    <w:rsid w:val="004372CF"/>
    <w:rsid w:val="00441A1A"/>
    <w:rsid w:val="00441D3A"/>
    <w:rsid w:val="00442FA5"/>
    <w:rsid w:val="004452C1"/>
    <w:rsid w:val="0044779A"/>
    <w:rsid w:val="00450C05"/>
    <w:rsid w:val="004535FE"/>
    <w:rsid w:val="004579BF"/>
    <w:rsid w:val="00460BBD"/>
    <w:rsid w:val="004728B6"/>
    <w:rsid w:val="00472C9C"/>
    <w:rsid w:val="0048088A"/>
    <w:rsid w:val="0048234B"/>
    <w:rsid w:val="004832C3"/>
    <w:rsid w:val="004869FE"/>
    <w:rsid w:val="00490105"/>
    <w:rsid w:val="004A0BE7"/>
    <w:rsid w:val="004A5D4C"/>
    <w:rsid w:val="004A64DC"/>
    <w:rsid w:val="004B29CD"/>
    <w:rsid w:val="004C5D1C"/>
    <w:rsid w:val="004D779C"/>
    <w:rsid w:val="004E1D3D"/>
    <w:rsid w:val="004E3577"/>
    <w:rsid w:val="004E4057"/>
    <w:rsid w:val="004F0CAF"/>
    <w:rsid w:val="004F66B8"/>
    <w:rsid w:val="00502D45"/>
    <w:rsid w:val="00503A4A"/>
    <w:rsid w:val="00522F2D"/>
    <w:rsid w:val="00524440"/>
    <w:rsid w:val="00526AA3"/>
    <w:rsid w:val="005315AC"/>
    <w:rsid w:val="005320E5"/>
    <w:rsid w:val="00535AEB"/>
    <w:rsid w:val="0053750E"/>
    <w:rsid w:val="005551FC"/>
    <w:rsid w:val="0055700A"/>
    <w:rsid w:val="00562901"/>
    <w:rsid w:val="00564BDD"/>
    <w:rsid w:val="00565B39"/>
    <w:rsid w:val="00567BA7"/>
    <w:rsid w:val="00574317"/>
    <w:rsid w:val="00574FBA"/>
    <w:rsid w:val="00583905"/>
    <w:rsid w:val="00583991"/>
    <w:rsid w:val="00584131"/>
    <w:rsid w:val="0058581D"/>
    <w:rsid w:val="00585B45"/>
    <w:rsid w:val="0058658C"/>
    <w:rsid w:val="00587291"/>
    <w:rsid w:val="00591145"/>
    <w:rsid w:val="005962F7"/>
    <w:rsid w:val="00597076"/>
    <w:rsid w:val="005A6747"/>
    <w:rsid w:val="005B4C57"/>
    <w:rsid w:val="005C2927"/>
    <w:rsid w:val="005D2120"/>
    <w:rsid w:val="005E1044"/>
    <w:rsid w:val="005E2142"/>
    <w:rsid w:val="005E27EE"/>
    <w:rsid w:val="005F4348"/>
    <w:rsid w:val="005F7629"/>
    <w:rsid w:val="0062026C"/>
    <w:rsid w:val="006257E3"/>
    <w:rsid w:val="00627063"/>
    <w:rsid w:val="00634196"/>
    <w:rsid w:val="006410BF"/>
    <w:rsid w:val="00653C4D"/>
    <w:rsid w:val="0065401D"/>
    <w:rsid w:val="00657C24"/>
    <w:rsid w:val="00662D42"/>
    <w:rsid w:val="0066650B"/>
    <w:rsid w:val="006717AB"/>
    <w:rsid w:val="00673DC4"/>
    <w:rsid w:val="00677851"/>
    <w:rsid w:val="00681A1E"/>
    <w:rsid w:val="00681F06"/>
    <w:rsid w:val="00683FE2"/>
    <w:rsid w:val="00697B43"/>
    <w:rsid w:val="006A105F"/>
    <w:rsid w:val="006A2390"/>
    <w:rsid w:val="006B7803"/>
    <w:rsid w:val="006C01C5"/>
    <w:rsid w:val="006C2D7C"/>
    <w:rsid w:val="006C5689"/>
    <w:rsid w:val="006D1733"/>
    <w:rsid w:val="006D4917"/>
    <w:rsid w:val="006D4949"/>
    <w:rsid w:val="006D675C"/>
    <w:rsid w:val="006E2E49"/>
    <w:rsid w:val="006E309E"/>
    <w:rsid w:val="006E3DCC"/>
    <w:rsid w:val="006E3F10"/>
    <w:rsid w:val="006E66A1"/>
    <w:rsid w:val="006F136D"/>
    <w:rsid w:val="006F2A20"/>
    <w:rsid w:val="007030E4"/>
    <w:rsid w:val="00703DAC"/>
    <w:rsid w:val="00710D9F"/>
    <w:rsid w:val="0071135F"/>
    <w:rsid w:val="00712B52"/>
    <w:rsid w:val="00712DD3"/>
    <w:rsid w:val="00716E71"/>
    <w:rsid w:val="007207FE"/>
    <w:rsid w:val="00723583"/>
    <w:rsid w:val="00726439"/>
    <w:rsid w:val="0072746F"/>
    <w:rsid w:val="007431AB"/>
    <w:rsid w:val="0074681E"/>
    <w:rsid w:val="0075306A"/>
    <w:rsid w:val="00756552"/>
    <w:rsid w:val="00760641"/>
    <w:rsid w:val="00765CA7"/>
    <w:rsid w:val="00771808"/>
    <w:rsid w:val="00773585"/>
    <w:rsid w:val="00774692"/>
    <w:rsid w:val="007832D3"/>
    <w:rsid w:val="00793FB7"/>
    <w:rsid w:val="007940B4"/>
    <w:rsid w:val="007945A4"/>
    <w:rsid w:val="0079579F"/>
    <w:rsid w:val="00795AE7"/>
    <w:rsid w:val="007A5B5D"/>
    <w:rsid w:val="007A63F4"/>
    <w:rsid w:val="007A7F25"/>
    <w:rsid w:val="007B1059"/>
    <w:rsid w:val="007B11C6"/>
    <w:rsid w:val="007B2119"/>
    <w:rsid w:val="007B3B3D"/>
    <w:rsid w:val="007B58E7"/>
    <w:rsid w:val="007B681B"/>
    <w:rsid w:val="007C1EC4"/>
    <w:rsid w:val="007C2C5B"/>
    <w:rsid w:val="007F1076"/>
    <w:rsid w:val="007F1A0C"/>
    <w:rsid w:val="007F386E"/>
    <w:rsid w:val="007F5C29"/>
    <w:rsid w:val="00802DDD"/>
    <w:rsid w:val="00803A87"/>
    <w:rsid w:val="00804AFC"/>
    <w:rsid w:val="00806788"/>
    <w:rsid w:val="0081152E"/>
    <w:rsid w:val="00815974"/>
    <w:rsid w:val="008160DB"/>
    <w:rsid w:val="008224AE"/>
    <w:rsid w:val="008234B6"/>
    <w:rsid w:val="008276BC"/>
    <w:rsid w:val="00827D93"/>
    <w:rsid w:val="00832CBE"/>
    <w:rsid w:val="00837157"/>
    <w:rsid w:val="00843EEC"/>
    <w:rsid w:val="008461B5"/>
    <w:rsid w:val="0084647C"/>
    <w:rsid w:val="008466EE"/>
    <w:rsid w:val="0085167C"/>
    <w:rsid w:val="00854E08"/>
    <w:rsid w:val="00856583"/>
    <w:rsid w:val="00857B8D"/>
    <w:rsid w:val="00865B9D"/>
    <w:rsid w:val="0086681F"/>
    <w:rsid w:val="008710F5"/>
    <w:rsid w:val="008A2A6A"/>
    <w:rsid w:val="008A7431"/>
    <w:rsid w:val="008B3E10"/>
    <w:rsid w:val="008C2B84"/>
    <w:rsid w:val="008C3A75"/>
    <w:rsid w:val="008C4F3C"/>
    <w:rsid w:val="008D4FDB"/>
    <w:rsid w:val="008E3962"/>
    <w:rsid w:val="008E5AF7"/>
    <w:rsid w:val="008E6DD7"/>
    <w:rsid w:val="008F0A5A"/>
    <w:rsid w:val="008F504A"/>
    <w:rsid w:val="00904F29"/>
    <w:rsid w:val="00905AD3"/>
    <w:rsid w:val="00907D0B"/>
    <w:rsid w:val="00920519"/>
    <w:rsid w:val="00920532"/>
    <w:rsid w:val="00920E03"/>
    <w:rsid w:val="00932DAE"/>
    <w:rsid w:val="009332C2"/>
    <w:rsid w:val="00933BA1"/>
    <w:rsid w:val="00935C34"/>
    <w:rsid w:val="0094209F"/>
    <w:rsid w:val="00951A39"/>
    <w:rsid w:val="00953E8F"/>
    <w:rsid w:val="0095433E"/>
    <w:rsid w:val="0096360A"/>
    <w:rsid w:val="00976F25"/>
    <w:rsid w:val="009830CC"/>
    <w:rsid w:val="00986DA6"/>
    <w:rsid w:val="009936A8"/>
    <w:rsid w:val="009B08E1"/>
    <w:rsid w:val="009B5C28"/>
    <w:rsid w:val="009B61DE"/>
    <w:rsid w:val="009B6716"/>
    <w:rsid w:val="009D1E56"/>
    <w:rsid w:val="009D6A31"/>
    <w:rsid w:val="009E16A1"/>
    <w:rsid w:val="009E229C"/>
    <w:rsid w:val="009F76BB"/>
    <w:rsid w:val="00A00453"/>
    <w:rsid w:val="00A06D78"/>
    <w:rsid w:val="00A12AB8"/>
    <w:rsid w:val="00A1660D"/>
    <w:rsid w:val="00A26D84"/>
    <w:rsid w:val="00A353BD"/>
    <w:rsid w:val="00A35D95"/>
    <w:rsid w:val="00A4096A"/>
    <w:rsid w:val="00A47689"/>
    <w:rsid w:val="00A50C6A"/>
    <w:rsid w:val="00A5112D"/>
    <w:rsid w:val="00A6587C"/>
    <w:rsid w:val="00A70C49"/>
    <w:rsid w:val="00A721FE"/>
    <w:rsid w:val="00A73A63"/>
    <w:rsid w:val="00A73ECD"/>
    <w:rsid w:val="00A83B0B"/>
    <w:rsid w:val="00A857FC"/>
    <w:rsid w:val="00A858BE"/>
    <w:rsid w:val="00A93C41"/>
    <w:rsid w:val="00A96330"/>
    <w:rsid w:val="00AA70AF"/>
    <w:rsid w:val="00AA7127"/>
    <w:rsid w:val="00AB1D1D"/>
    <w:rsid w:val="00AB498B"/>
    <w:rsid w:val="00AC4857"/>
    <w:rsid w:val="00AC4F2D"/>
    <w:rsid w:val="00AC731D"/>
    <w:rsid w:val="00AD4FFB"/>
    <w:rsid w:val="00AD69DE"/>
    <w:rsid w:val="00AE0A4C"/>
    <w:rsid w:val="00AE2749"/>
    <w:rsid w:val="00B000F4"/>
    <w:rsid w:val="00B03352"/>
    <w:rsid w:val="00B1025C"/>
    <w:rsid w:val="00B1075B"/>
    <w:rsid w:val="00B11CCC"/>
    <w:rsid w:val="00B1338C"/>
    <w:rsid w:val="00B26608"/>
    <w:rsid w:val="00B3152C"/>
    <w:rsid w:val="00B331A0"/>
    <w:rsid w:val="00B37C97"/>
    <w:rsid w:val="00B41FAD"/>
    <w:rsid w:val="00B42EDB"/>
    <w:rsid w:val="00B45E44"/>
    <w:rsid w:val="00B46626"/>
    <w:rsid w:val="00B466CF"/>
    <w:rsid w:val="00B631BE"/>
    <w:rsid w:val="00B631DC"/>
    <w:rsid w:val="00B6436B"/>
    <w:rsid w:val="00B73A52"/>
    <w:rsid w:val="00B75F1A"/>
    <w:rsid w:val="00B87C99"/>
    <w:rsid w:val="00B92E8F"/>
    <w:rsid w:val="00B95835"/>
    <w:rsid w:val="00BA0D6E"/>
    <w:rsid w:val="00BA28D0"/>
    <w:rsid w:val="00BA5170"/>
    <w:rsid w:val="00BA592B"/>
    <w:rsid w:val="00BB2389"/>
    <w:rsid w:val="00BB713A"/>
    <w:rsid w:val="00BC1559"/>
    <w:rsid w:val="00BE1E39"/>
    <w:rsid w:val="00BE381A"/>
    <w:rsid w:val="00BE6320"/>
    <w:rsid w:val="00BF2C73"/>
    <w:rsid w:val="00C0195E"/>
    <w:rsid w:val="00C0314D"/>
    <w:rsid w:val="00C1268A"/>
    <w:rsid w:val="00C156E7"/>
    <w:rsid w:val="00C15AE4"/>
    <w:rsid w:val="00C16899"/>
    <w:rsid w:val="00C20BF4"/>
    <w:rsid w:val="00C26A50"/>
    <w:rsid w:val="00C30AE0"/>
    <w:rsid w:val="00C33FB3"/>
    <w:rsid w:val="00C43404"/>
    <w:rsid w:val="00C44FE3"/>
    <w:rsid w:val="00C547B1"/>
    <w:rsid w:val="00C54D4F"/>
    <w:rsid w:val="00C57159"/>
    <w:rsid w:val="00C6090E"/>
    <w:rsid w:val="00C67DD3"/>
    <w:rsid w:val="00C73E37"/>
    <w:rsid w:val="00C82938"/>
    <w:rsid w:val="00C90497"/>
    <w:rsid w:val="00CA0B1E"/>
    <w:rsid w:val="00CA2869"/>
    <w:rsid w:val="00CB18C9"/>
    <w:rsid w:val="00CB6205"/>
    <w:rsid w:val="00CB7B59"/>
    <w:rsid w:val="00CC245B"/>
    <w:rsid w:val="00CC53F8"/>
    <w:rsid w:val="00CE410E"/>
    <w:rsid w:val="00CE53DE"/>
    <w:rsid w:val="00D039E9"/>
    <w:rsid w:val="00D05948"/>
    <w:rsid w:val="00D0603E"/>
    <w:rsid w:val="00D06BFA"/>
    <w:rsid w:val="00D15AF4"/>
    <w:rsid w:val="00D167F7"/>
    <w:rsid w:val="00D16E5A"/>
    <w:rsid w:val="00D170D0"/>
    <w:rsid w:val="00D17B57"/>
    <w:rsid w:val="00D21092"/>
    <w:rsid w:val="00D213F6"/>
    <w:rsid w:val="00D360D2"/>
    <w:rsid w:val="00D40ABF"/>
    <w:rsid w:val="00D4680A"/>
    <w:rsid w:val="00D53DB0"/>
    <w:rsid w:val="00D567BC"/>
    <w:rsid w:val="00D57AF3"/>
    <w:rsid w:val="00D61D86"/>
    <w:rsid w:val="00D62859"/>
    <w:rsid w:val="00D63F47"/>
    <w:rsid w:val="00D71E37"/>
    <w:rsid w:val="00D767E6"/>
    <w:rsid w:val="00D92EB5"/>
    <w:rsid w:val="00DA249E"/>
    <w:rsid w:val="00DB2A4C"/>
    <w:rsid w:val="00DC2F9B"/>
    <w:rsid w:val="00DD0846"/>
    <w:rsid w:val="00DD0DF7"/>
    <w:rsid w:val="00DD1078"/>
    <w:rsid w:val="00DD275D"/>
    <w:rsid w:val="00DD38F2"/>
    <w:rsid w:val="00DD4958"/>
    <w:rsid w:val="00DE153F"/>
    <w:rsid w:val="00DE28CF"/>
    <w:rsid w:val="00DF050D"/>
    <w:rsid w:val="00DF2F9A"/>
    <w:rsid w:val="00DF45DD"/>
    <w:rsid w:val="00DF75D1"/>
    <w:rsid w:val="00E11660"/>
    <w:rsid w:val="00E17DCC"/>
    <w:rsid w:val="00E20E3D"/>
    <w:rsid w:val="00E22469"/>
    <w:rsid w:val="00E24307"/>
    <w:rsid w:val="00E24B4F"/>
    <w:rsid w:val="00E34177"/>
    <w:rsid w:val="00E43B13"/>
    <w:rsid w:val="00E46287"/>
    <w:rsid w:val="00E50575"/>
    <w:rsid w:val="00E506E8"/>
    <w:rsid w:val="00E52E71"/>
    <w:rsid w:val="00E57077"/>
    <w:rsid w:val="00E60BED"/>
    <w:rsid w:val="00E667A1"/>
    <w:rsid w:val="00E6688B"/>
    <w:rsid w:val="00E74933"/>
    <w:rsid w:val="00E8721A"/>
    <w:rsid w:val="00E902AA"/>
    <w:rsid w:val="00E96F11"/>
    <w:rsid w:val="00EA032A"/>
    <w:rsid w:val="00EA6743"/>
    <w:rsid w:val="00EC2F74"/>
    <w:rsid w:val="00EC5B44"/>
    <w:rsid w:val="00EE2EBC"/>
    <w:rsid w:val="00EE4141"/>
    <w:rsid w:val="00EE6E16"/>
    <w:rsid w:val="00EE7979"/>
    <w:rsid w:val="00EF317C"/>
    <w:rsid w:val="00EF7F9E"/>
    <w:rsid w:val="00F144F6"/>
    <w:rsid w:val="00F202ED"/>
    <w:rsid w:val="00F214E6"/>
    <w:rsid w:val="00F22AAB"/>
    <w:rsid w:val="00F23C79"/>
    <w:rsid w:val="00F2429E"/>
    <w:rsid w:val="00F32223"/>
    <w:rsid w:val="00F32D50"/>
    <w:rsid w:val="00F33DD9"/>
    <w:rsid w:val="00F34BD2"/>
    <w:rsid w:val="00F37E72"/>
    <w:rsid w:val="00F402DA"/>
    <w:rsid w:val="00F538EA"/>
    <w:rsid w:val="00F622D9"/>
    <w:rsid w:val="00F624D7"/>
    <w:rsid w:val="00F62536"/>
    <w:rsid w:val="00F64395"/>
    <w:rsid w:val="00F67144"/>
    <w:rsid w:val="00F717D0"/>
    <w:rsid w:val="00F73DB7"/>
    <w:rsid w:val="00F86069"/>
    <w:rsid w:val="00F87DD8"/>
    <w:rsid w:val="00FA22E3"/>
    <w:rsid w:val="00FA44C8"/>
    <w:rsid w:val="00FB198D"/>
    <w:rsid w:val="00FB6007"/>
    <w:rsid w:val="00FC051E"/>
    <w:rsid w:val="00FC46A8"/>
    <w:rsid w:val="00FD17E8"/>
    <w:rsid w:val="00FD4D58"/>
    <w:rsid w:val="00FD5BE7"/>
    <w:rsid w:val="00FE3DBA"/>
    <w:rsid w:val="00FF6D3E"/>
    <w:rsid w:val="42AABF84"/>
    <w:rsid w:val="4C7242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B1856"/>
  <w15:chartTrackingRefBased/>
  <w15:docId w15:val="{68766723-B763-4D95-BB20-378D02FD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287"/>
    <w:pPr>
      <w:spacing w:line="300" w:lineRule="auto"/>
      <w:jc w:val="both"/>
    </w:pPr>
    <w:rPr>
      <w:rFonts w:ascii="Times New Roman" w:eastAsia="Times New Roman" w:hAnsi="Times New Roman" w:cs="Times New Roman"/>
      <w:kern w:val="0"/>
      <w:sz w:val="24"/>
      <w:szCs w:val="20"/>
      <w14:ligatures w14:val="none"/>
    </w:rPr>
  </w:style>
  <w:style w:type="paragraph" w:styleId="Heading1">
    <w:name w:val="heading 1"/>
    <w:aliases w:val="PhD Heading 1"/>
    <w:next w:val="Normal"/>
    <w:link w:val="Heading1Char"/>
    <w:uiPriority w:val="9"/>
    <w:qFormat/>
    <w:rsid w:val="00D92EB5"/>
    <w:pPr>
      <w:keepNext/>
      <w:numPr>
        <w:numId w:val="4"/>
      </w:numPr>
      <w:pBdr>
        <w:bottom w:val="single" w:sz="8" w:space="6" w:color="auto"/>
      </w:pBdr>
      <w:tabs>
        <w:tab w:val="left" w:pos="567"/>
      </w:tabs>
      <w:spacing w:before="240" w:after="720"/>
      <w:outlineLvl w:val="0"/>
    </w:pPr>
    <w:rPr>
      <w:rFonts w:ascii="Times New Roman" w:eastAsia="Times New Roman" w:hAnsi="Times New Roman" w:cs="Times New Roman"/>
      <w:b/>
      <w:spacing w:val="-4"/>
      <w:kern w:val="0"/>
      <w:sz w:val="44"/>
      <w:szCs w:val="20"/>
      <w14:ligatures w14:val="none"/>
    </w:rPr>
  </w:style>
  <w:style w:type="paragraph" w:styleId="Heading2">
    <w:name w:val="heading 2"/>
    <w:aliases w:val="PhD Heading 2"/>
    <w:basedOn w:val="Normal"/>
    <w:next w:val="PhDNormal"/>
    <w:link w:val="Heading2Char"/>
    <w:uiPriority w:val="9"/>
    <w:qFormat/>
    <w:rsid w:val="008C2B84"/>
    <w:pPr>
      <w:keepNext/>
      <w:numPr>
        <w:ilvl w:val="1"/>
        <w:numId w:val="4"/>
      </w:numPr>
      <w:spacing w:before="240" w:after="240"/>
      <w:outlineLvl w:val="1"/>
    </w:pPr>
    <w:rPr>
      <w:b/>
      <w:caps/>
    </w:rPr>
  </w:style>
  <w:style w:type="paragraph" w:styleId="Heading3">
    <w:name w:val="heading 3"/>
    <w:aliases w:val="PhD Heading 3"/>
    <w:basedOn w:val="PhDNormal"/>
    <w:next w:val="PhDNormal"/>
    <w:link w:val="Heading3Char"/>
    <w:uiPriority w:val="9"/>
    <w:qFormat/>
    <w:rsid w:val="008C2B84"/>
    <w:pPr>
      <w:keepNext/>
      <w:numPr>
        <w:ilvl w:val="2"/>
        <w:numId w:val="4"/>
      </w:numPr>
      <w:spacing w:before="180" w:after="180" w:line="240" w:lineRule="auto"/>
      <w:jc w:val="left"/>
      <w:outlineLvl w:val="2"/>
    </w:pPr>
    <w:rPr>
      <w:b/>
    </w:rPr>
  </w:style>
  <w:style w:type="paragraph" w:styleId="Heading4">
    <w:name w:val="heading 4"/>
    <w:aliases w:val="PhD Heading 4"/>
    <w:basedOn w:val="PhDNormal"/>
    <w:next w:val="PhDNormal"/>
    <w:link w:val="Heading4Char"/>
    <w:uiPriority w:val="9"/>
    <w:qFormat/>
    <w:rsid w:val="008C2B84"/>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link w:val="Heading5Char"/>
    <w:uiPriority w:val="9"/>
    <w:qFormat/>
    <w:rsid w:val="008C2B84"/>
    <w:pPr>
      <w:spacing w:before="120" w:line="240" w:lineRule="auto"/>
      <w:ind w:left="567" w:firstLine="0"/>
      <w:jc w:val="left"/>
      <w:outlineLvl w:val="4"/>
    </w:pPr>
    <w:rPr>
      <w:i/>
    </w:rPr>
  </w:style>
  <w:style w:type="paragraph" w:styleId="Heading6">
    <w:name w:val="heading 6"/>
    <w:basedOn w:val="Normal"/>
    <w:next w:val="Normal"/>
    <w:link w:val="Heading6Char"/>
    <w:uiPriority w:val="9"/>
    <w:qFormat/>
    <w:rsid w:val="008C2B84"/>
    <w:pPr>
      <w:numPr>
        <w:ilvl w:val="5"/>
        <w:numId w:val="4"/>
      </w:numPr>
      <w:spacing w:before="240" w:after="60"/>
      <w:outlineLvl w:val="5"/>
    </w:pPr>
    <w:rPr>
      <w:i/>
    </w:rPr>
  </w:style>
  <w:style w:type="paragraph" w:styleId="Heading7">
    <w:name w:val="heading 7"/>
    <w:basedOn w:val="Normal"/>
    <w:next w:val="Normal"/>
    <w:link w:val="Heading7Char"/>
    <w:uiPriority w:val="9"/>
    <w:qFormat/>
    <w:rsid w:val="008C2B84"/>
    <w:pPr>
      <w:numPr>
        <w:ilvl w:val="6"/>
        <w:numId w:val="4"/>
      </w:numPr>
      <w:spacing w:before="180" w:after="60"/>
      <w:outlineLvl w:val="6"/>
    </w:pPr>
    <w:rPr>
      <w:u w:val="single"/>
    </w:rPr>
  </w:style>
  <w:style w:type="paragraph" w:styleId="Heading8">
    <w:name w:val="heading 8"/>
    <w:basedOn w:val="Normal"/>
    <w:next w:val="PhDNormal"/>
    <w:link w:val="Heading8Char"/>
    <w:uiPriority w:val="9"/>
    <w:qFormat/>
    <w:rsid w:val="008C2B84"/>
    <w:pPr>
      <w:numPr>
        <w:ilvl w:val="7"/>
        <w:numId w:val="4"/>
      </w:numPr>
      <w:tabs>
        <w:tab w:val="left" w:pos="1843"/>
      </w:tabs>
      <w:spacing w:after="120" w:line="300" w:lineRule="atLeast"/>
      <w:outlineLvl w:val="7"/>
    </w:pPr>
  </w:style>
  <w:style w:type="paragraph" w:styleId="Heading9">
    <w:name w:val="heading 9"/>
    <w:basedOn w:val="Normal"/>
    <w:next w:val="Normal"/>
    <w:link w:val="Heading9Char"/>
    <w:uiPriority w:val="9"/>
    <w:qFormat/>
    <w:rsid w:val="008C2B84"/>
    <w:pPr>
      <w:numPr>
        <w:ilvl w:val="8"/>
        <w:numId w:val="4"/>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D Heading 1 Char"/>
    <w:basedOn w:val="DefaultParagraphFont"/>
    <w:link w:val="Heading1"/>
    <w:uiPriority w:val="9"/>
    <w:rsid w:val="00D92EB5"/>
    <w:rPr>
      <w:rFonts w:ascii="Times New Roman" w:eastAsia="Times New Roman" w:hAnsi="Times New Roman" w:cs="Times New Roman"/>
      <w:b/>
      <w:spacing w:val="-4"/>
      <w:kern w:val="0"/>
      <w:sz w:val="44"/>
      <w:szCs w:val="20"/>
      <w14:ligatures w14:val="none"/>
    </w:rPr>
  </w:style>
  <w:style w:type="character" w:customStyle="1" w:styleId="Heading2Char">
    <w:name w:val="Heading 2 Char"/>
    <w:aliases w:val="PhD Heading 2 Char"/>
    <w:basedOn w:val="DefaultParagraphFont"/>
    <w:link w:val="Heading2"/>
    <w:uiPriority w:val="9"/>
    <w:rsid w:val="00D360D2"/>
    <w:rPr>
      <w:rFonts w:ascii="Times New Roman" w:eastAsia="Times New Roman" w:hAnsi="Times New Roman" w:cs="Times New Roman"/>
      <w:b/>
      <w:caps/>
      <w:kern w:val="0"/>
      <w:sz w:val="24"/>
      <w:szCs w:val="20"/>
      <w14:ligatures w14:val="none"/>
    </w:rPr>
  </w:style>
  <w:style w:type="character" w:customStyle="1" w:styleId="Heading3Char">
    <w:name w:val="Heading 3 Char"/>
    <w:aliases w:val="PhD Heading 3 Char"/>
    <w:basedOn w:val="DefaultParagraphFont"/>
    <w:link w:val="Heading3"/>
    <w:uiPriority w:val="9"/>
    <w:rsid w:val="00D360D2"/>
    <w:rPr>
      <w:rFonts w:ascii="Times New Roman" w:eastAsia="Times New Roman" w:hAnsi="Times New Roman" w:cs="Times New Roman"/>
      <w:b/>
      <w:kern w:val="0"/>
      <w:sz w:val="24"/>
      <w14:ligatures w14:val="none"/>
    </w:rPr>
  </w:style>
  <w:style w:type="character" w:customStyle="1" w:styleId="Heading4Char">
    <w:name w:val="Heading 4 Char"/>
    <w:aliases w:val="PhD Heading 4 Char"/>
    <w:basedOn w:val="DefaultParagraphFont"/>
    <w:link w:val="Heading4"/>
    <w:uiPriority w:val="9"/>
    <w:rsid w:val="00D360D2"/>
    <w:rPr>
      <w:rFonts w:ascii="Times New Roman" w:eastAsia="Times New Roman" w:hAnsi="Times New Roman" w:cs="Times New Roman"/>
      <w:b/>
      <w:i/>
      <w:kern w:val="0"/>
      <w:sz w:val="24"/>
      <w14:ligatures w14:val="none"/>
    </w:rPr>
  </w:style>
  <w:style w:type="character" w:customStyle="1" w:styleId="Heading5Char">
    <w:name w:val="Heading 5 Char"/>
    <w:aliases w:val="PhD Heading 5 Char"/>
    <w:basedOn w:val="DefaultParagraphFont"/>
    <w:link w:val="Heading5"/>
    <w:uiPriority w:val="9"/>
    <w:rsid w:val="00D360D2"/>
    <w:rPr>
      <w:rFonts w:ascii="Times New Roman" w:eastAsia="Times New Roman" w:hAnsi="Times New Roman" w:cs="Times New Roman"/>
      <w:i/>
      <w:kern w:val="0"/>
      <w:sz w:val="24"/>
      <w14:ligatures w14:val="none"/>
    </w:rPr>
  </w:style>
  <w:style w:type="character" w:customStyle="1" w:styleId="Heading6Char">
    <w:name w:val="Heading 6 Char"/>
    <w:basedOn w:val="DefaultParagraphFont"/>
    <w:link w:val="Heading6"/>
    <w:uiPriority w:val="9"/>
    <w:rsid w:val="00D360D2"/>
    <w:rPr>
      <w:rFonts w:ascii="Times New Roman" w:eastAsia="Times New Roman" w:hAnsi="Times New Roman" w:cs="Times New Roman"/>
      <w:i/>
      <w:kern w:val="0"/>
      <w:sz w:val="24"/>
      <w:szCs w:val="20"/>
      <w14:ligatures w14:val="none"/>
    </w:rPr>
  </w:style>
  <w:style w:type="character" w:customStyle="1" w:styleId="Heading7Char">
    <w:name w:val="Heading 7 Char"/>
    <w:basedOn w:val="DefaultParagraphFont"/>
    <w:link w:val="Heading7"/>
    <w:uiPriority w:val="9"/>
    <w:rsid w:val="00D360D2"/>
    <w:rPr>
      <w:rFonts w:ascii="Times New Roman" w:eastAsia="Times New Roman" w:hAnsi="Times New Roman" w:cs="Times New Roman"/>
      <w:kern w:val="0"/>
      <w:sz w:val="24"/>
      <w:szCs w:val="20"/>
      <w:u w:val="single"/>
      <w14:ligatures w14:val="none"/>
    </w:rPr>
  </w:style>
  <w:style w:type="character" w:customStyle="1" w:styleId="Heading8Char">
    <w:name w:val="Heading 8 Char"/>
    <w:basedOn w:val="DefaultParagraphFont"/>
    <w:link w:val="Heading8"/>
    <w:uiPriority w:val="9"/>
    <w:rsid w:val="00D360D2"/>
    <w:rPr>
      <w:rFonts w:ascii="Times New Roman" w:eastAsia="Times New Roman" w:hAnsi="Times New Roman" w:cs="Times New Roman"/>
      <w:kern w:val="0"/>
      <w:sz w:val="24"/>
      <w:szCs w:val="20"/>
      <w14:ligatures w14:val="none"/>
    </w:rPr>
  </w:style>
  <w:style w:type="character" w:customStyle="1" w:styleId="Heading9Char">
    <w:name w:val="Heading 9 Char"/>
    <w:basedOn w:val="DefaultParagraphFont"/>
    <w:link w:val="Heading9"/>
    <w:uiPriority w:val="9"/>
    <w:rsid w:val="00D360D2"/>
    <w:rPr>
      <w:rFonts w:ascii="Times New Roman" w:eastAsia="Times New Roman" w:hAnsi="Times New Roman" w:cs="Times New Roman"/>
      <w:i/>
      <w:kern w:val="0"/>
      <w:sz w:val="24"/>
      <w:szCs w:val="20"/>
      <w14:ligatures w14:val="none"/>
    </w:rPr>
  </w:style>
  <w:style w:type="paragraph" w:styleId="Title">
    <w:name w:val="Title"/>
    <w:aliases w:val="PhD Title"/>
    <w:basedOn w:val="Normal"/>
    <w:next w:val="PhDNormal"/>
    <w:link w:val="TitleChar"/>
    <w:uiPriority w:val="10"/>
    <w:qFormat/>
    <w:rsid w:val="008C2B84"/>
    <w:pPr>
      <w:spacing w:before="2160" w:after="1200"/>
      <w:jc w:val="center"/>
    </w:pPr>
    <w:rPr>
      <w:b/>
      <w:smallCaps/>
      <w:sz w:val="48"/>
      <w:szCs w:val="48"/>
    </w:rPr>
  </w:style>
  <w:style w:type="character" w:customStyle="1" w:styleId="TitleChar">
    <w:name w:val="Title Char"/>
    <w:aliases w:val="PhD Title Char"/>
    <w:basedOn w:val="DefaultParagraphFont"/>
    <w:link w:val="Title"/>
    <w:uiPriority w:val="10"/>
    <w:rsid w:val="00D360D2"/>
    <w:rPr>
      <w:rFonts w:ascii="Times New Roman" w:eastAsia="Times New Roman" w:hAnsi="Times New Roman" w:cs="Times New Roman"/>
      <w:b/>
      <w:smallCaps/>
      <w:kern w:val="0"/>
      <w:sz w:val="48"/>
      <w:szCs w:val="48"/>
      <w14:ligatures w14:val="none"/>
    </w:rPr>
  </w:style>
  <w:style w:type="paragraph" w:styleId="Subtitle">
    <w:name w:val="Subtitle"/>
    <w:basedOn w:val="Normal"/>
    <w:next w:val="Normal"/>
    <w:link w:val="SubtitleChar"/>
    <w:uiPriority w:val="11"/>
    <w:qFormat/>
    <w:rsid w:val="00D36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0D2"/>
    <w:pPr>
      <w:spacing w:before="160"/>
      <w:jc w:val="center"/>
    </w:pPr>
    <w:rPr>
      <w:i/>
      <w:iCs/>
      <w:color w:val="404040" w:themeColor="text1" w:themeTint="BF"/>
    </w:rPr>
  </w:style>
  <w:style w:type="character" w:customStyle="1" w:styleId="QuoteChar">
    <w:name w:val="Quote Char"/>
    <w:basedOn w:val="DefaultParagraphFont"/>
    <w:link w:val="Quote"/>
    <w:uiPriority w:val="29"/>
    <w:rsid w:val="00D360D2"/>
    <w:rPr>
      <w:i/>
      <w:iCs/>
      <w:color w:val="404040" w:themeColor="text1" w:themeTint="BF"/>
    </w:rPr>
  </w:style>
  <w:style w:type="paragraph" w:styleId="ListParagraph">
    <w:name w:val="List Paragraph"/>
    <w:basedOn w:val="Normal"/>
    <w:link w:val="ListParagraphChar"/>
    <w:uiPriority w:val="34"/>
    <w:qFormat/>
    <w:rsid w:val="00D360D2"/>
    <w:pPr>
      <w:ind w:left="720"/>
      <w:contextualSpacing/>
    </w:pPr>
  </w:style>
  <w:style w:type="character" w:styleId="IntenseEmphasis">
    <w:name w:val="Intense Emphasis"/>
    <w:basedOn w:val="DefaultParagraphFont"/>
    <w:uiPriority w:val="21"/>
    <w:qFormat/>
    <w:rsid w:val="00D360D2"/>
    <w:rPr>
      <w:i/>
      <w:iCs/>
      <w:color w:val="0F4761" w:themeColor="accent1" w:themeShade="BF"/>
    </w:rPr>
  </w:style>
  <w:style w:type="paragraph" w:styleId="IntenseQuote">
    <w:name w:val="Intense Quote"/>
    <w:basedOn w:val="Normal"/>
    <w:next w:val="Normal"/>
    <w:link w:val="IntenseQuoteChar"/>
    <w:uiPriority w:val="30"/>
    <w:qFormat/>
    <w:rsid w:val="00D36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0D2"/>
    <w:rPr>
      <w:i/>
      <w:iCs/>
      <w:color w:val="0F4761" w:themeColor="accent1" w:themeShade="BF"/>
    </w:rPr>
  </w:style>
  <w:style w:type="character" w:styleId="IntenseReference">
    <w:name w:val="Intense Reference"/>
    <w:basedOn w:val="DefaultParagraphFont"/>
    <w:uiPriority w:val="32"/>
    <w:qFormat/>
    <w:rsid w:val="00D360D2"/>
    <w:rPr>
      <w:b/>
      <w:bCs/>
      <w:smallCaps/>
      <w:color w:val="0F4761" w:themeColor="accent1" w:themeShade="BF"/>
      <w:spacing w:val="5"/>
    </w:rPr>
  </w:style>
  <w:style w:type="paragraph" w:styleId="NormalWeb">
    <w:name w:val="Normal (Web)"/>
    <w:basedOn w:val="Normal"/>
    <w:link w:val="NormalWebChar"/>
    <w:uiPriority w:val="99"/>
    <w:unhideWhenUsed/>
    <w:rsid w:val="00D360D2"/>
    <w:pPr>
      <w:spacing w:before="100" w:beforeAutospacing="1" w:after="100" w:afterAutospacing="1"/>
    </w:pPr>
    <w:rPr>
      <w:szCs w:val="24"/>
      <w:lang w:eastAsia="en-AU"/>
    </w:rPr>
  </w:style>
  <w:style w:type="paragraph" w:customStyle="1" w:styleId="EndNoteBibliographyTitle">
    <w:name w:val="EndNote Bibliography Title"/>
    <w:basedOn w:val="Normal"/>
    <w:link w:val="EndNoteBibliographyTitleChar"/>
    <w:rsid w:val="00D360D2"/>
    <w:pPr>
      <w:jc w:val="center"/>
    </w:pPr>
    <w:rPr>
      <w:rFonts w:ascii="Aptos" w:hAnsi="Aptos"/>
      <w:noProof/>
      <w:sz w:val="22"/>
      <w:lang w:val="en-US"/>
    </w:rPr>
  </w:style>
  <w:style w:type="character" w:customStyle="1" w:styleId="EndNoteBibliographyTitleChar">
    <w:name w:val="EndNote Bibliography Title Char"/>
    <w:basedOn w:val="DefaultParagraphFont"/>
    <w:link w:val="EndNoteBibliographyTitle"/>
    <w:rsid w:val="00D360D2"/>
    <w:rPr>
      <w:rFonts w:ascii="Aptos" w:eastAsia="Times New Roman" w:hAnsi="Aptos" w:cs="Times New Roman"/>
      <w:noProof/>
      <w:kern w:val="0"/>
      <w:szCs w:val="20"/>
      <w:lang w:val="en-US"/>
      <w14:ligatures w14:val="none"/>
    </w:rPr>
  </w:style>
  <w:style w:type="paragraph" w:customStyle="1" w:styleId="EndNoteBibliography">
    <w:name w:val="EndNote Bibliography"/>
    <w:basedOn w:val="Normal"/>
    <w:link w:val="EndNoteBibliographyChar"/>
    <w:rsid w:val="00D360D2"/>
    <w:pPr>
      <w:spacing w:line="240" w:lineRule="auto"/>
    </w:pPr>
    <w:rPr>
      <w:rFonts w:ascii="Aptos" w:hAnsi="Aptos"/>
      <w:noProof/>
      <w:sz w:val="22"/>
      <w:lang w:val="en-US"/>
    </w:rPr>
  </w:style>
  <w:style w:type="character" w:customStyle="1" w:styleId="EndNoteBibliographyChar">
    <w:name w:val="EndNote Bibliography Char"/>
    <w:basedOn w:val="DefaultParagraphFont"/>
    <w:link w:val="EndNoteBibliography"/>
    <w:rsid w:val="00D360D2"/>
    <w:rPr>
      <w:rFonts w:ascii="Aptos" w:eastAsia="Times New Roman" w:hAnsi="Aptos" w:cs="Times New Roman"/>
      <w:noProof/>
      <w:kern w:val="0"/>
      <w:szCs w:val="20"/>
      <w:lang w:val="en-US"/>
      <w14:ligatures w14:val="none"/>
    </w:rPr>
  </w:style>
  <w:style w:type="character" w:styleId="Hyperlink">
    <w:name w:val="Hyperlink"/>
    <w:basedOn w:val="DefaultParagraphFont"/>
    <w:uiPriority w:val="99"/>
    <w:rsid w:val="008C2B84"/>
    <w:rPr>
      <w:color w:val="0000FF"/>
      <w:u w:val="single"/>
    </w:rPr>
  </w:style>
  <w:style w:type="character" w:styleId="UnresolvedMention">
    <w:name w:val="Unresolved Mention"/>
    <w:basedOn w:val="DefaultParagraphFont"/>
    <w:uiPriority w:val="99"/>
    <w:semiHidden/>
    <w:unhideWhenUsed/>
    <w:rsid w:val="00D360D2"/>
    <w:rPr>
      <w:color w:val="605E5C"/>
      <w:shd w:val="clear" w:color="auto" w:fill="E1DFDD"/>
    </w:rPr>
  </w:style>
  <w:style w:type="character" w:styleId="Strong">
    <w:name w:val="Strong"/>
    <w:basedOn w:val="DefaultParagraphFont"/>
    <w:uiPriority w:val="22"/>
    <w:qFormat/>
    <w:rsid w:val="00A857FC"/>
    <w:rPr>
      <w:b/>
      <w:bCs/>
    </w:rPr>
  </w:style>
  <w:style w:type="character" w:styleId="Emphasis">
    <w:name w:val="Emphasis"/>
    <w:basedOn w:val="DefaultParagraphFont"/>
    <w:uiPriority w:val="20"/>
    <w:qFormat/>
    <w:rsid w:val="009830CC"/>
    <w:rPr>
      <w:i/>
      <w:iCs/>
    </w:rPr>
  </w:style>
  <w:style w:type="paragraph" w:customStyle="1" w:styleId="PhDNormal">
    <w:name w:val="PhD Normal"/>
    <w:link w:val="PhDNormalChar"/>
    <w:qFormat/>
    <w:rsid w:val="008C2B84"/>
    <w:pPr>
      <w:spacing w:after="120" w:line="360" w:lineRule="auto"/>
      <w:ind w:firstLine="567"/>
      <w:jc w:val="both"/>
    </w:pPr>
    <w:rPr>
      <w:rFonts w:ascii="Times New Roman" w:eastAsia="Times New Roman" w:hAnsi="Times New Roman" w:cs="Times New Roman"/>
      <w:kern w:val="0"/>
      <w:sz w:val="24"/>
      <w14:ligatures w14:val="none"/>
    </w:rPr>
  </w:style>
  <w:style w:type="paragraph" w:styleId="TOC8">
    <w:name w:val="toc 8"/>
    <w:basedOn w:val="Normal"/>
    <w:next w:val="Normal"/>
    <w:autoRedefine/>
    <w:uiPriority w:val="39"/>
    <w:rsid w:val="008C2B84"/>
    <w:pPr>
      <w:tabs>
        <w:tab w:val="right" w:leader="dot" w:pos="8221"/>
      </w:tabs>
      <w:spacing w:line="300" w:lineRule="atLeast"/>
      <w:ind w:left="1320"/>
    </w:pPr>
    <w:rPr>
      <w:sz w:val="18"/>
    </w:rPr>
  </w:style>
  <w:style w:type="paragraph" w:styleId="TOC7">
    <w:name w:val="toc 7"/>
    <w:basedOn w:val="Normal"/>
    <w:next w:val="Normal"/>
    <w:autoRedefine/>
    <w:uiPriority w:val="39"/>
    <w:rsid w:val="008C2B84"/>
    <w:pPr>
      <w:tabs>
        <w:tab w:val="right" w:leader="dot" w:pos="8221"/>
      </w:tabs>
      <w:spacing w:line="300" w:lineRule="atLeast"/>
      <w:ind w:left="1100"/>
    </w:pPr>
    <w:rPr>
      <w:sz w:val="18"/>
    </w:rPr>
  </w:style>
  <w:style w:type="paragraph" w:styleId="TOC6">
    <w:name w:val="toc 6"/>
    <w:basedOn w:val="Normal"/>
    <w:next w:val="Normal"/>
    <w:autoRedefine/>
    <w:uiPriority w:val="39"/>
    <w:rsid w:val="008C2B84"/>
    <w:pPr>
      <w:tabs>
        <w:tab w:val="right" w:leader="dot" w:pos="8221"/>
      </w:tabs>
      <w:spacing w:after="60" w:line="300" w:lineRule="atLeast"/>
    </w:pPr>
    <w:rPr>
      <w:sz w:val="20"/>
    </w:rPr>
  </w:style>
  <w:style w:type="paragraph" w:styleId="TOC5">
    <w:name w:val="toc 5"/>
    <w:basedOn w:val="Normal"/>
    <w:next w:val="Normal"/>
    <w:autoRedefine/>
    <w:uiPriority w:val="39"/>
    <w:rsid w:val="008C2B84"/>
    <w:pPr>
      <w:tabs>
        <w:tab w:val="left" w:pos="1049"/>
        <w:tab w:val="right" w:leader="dot" w:pos="8221"/>
      </w:tabs>
      <w:spacing w:before="180" w:after="120"/>
    </w:pPr>
    <w:rPr>
      <w:smallCaps/>
      <w:sz w:val="20"/>
    </w:rPr>
  </w:style>
  <w:style w:type="paragraph" w:styleId="TOC4">
    <w:name w:val="toc 4"/>
    <w:basedOn w:val="Normal"/>
    <w:next w:val="Normal"/>
    <w:autoRedefine/>
    <w:uiPriority w:val="39"/>
    <w:rsid w:val="008C2B84"/>
    <w:pPr>
      <w:tabs>
        <w:tab w:val="right" w:leader="dot" w:pos="8221"/>
      </w:tabs>
      <w:ind w:left="1276"/>
    </w:pPr>
    <w:rPr>
      <w:sz w:val="20"/>
    </w:rPr>
  </w:style>
  <w:style w:type="paragraph" w:styleId="TOC3">
    <w:name w:val="toc 3"/>
    <w:basedOn w:val="Normal"/>
    <w:next w:val="Normal"/>
    <w:uiPriority w:val="39"/>
    <w:rsid w:val="008C2B84"/>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8C2B84"/>
    <w:pPr>
      <w:tabs>
        <w:tab w:val="left" w:pos="567"/>
        <w:tab w:val="right" w:leader="dot" w:pos="8221"/>
      </w:tabs>
      <w:spacing w:before="120"/>
    </w:pPr>
    <w:rPr>
      <w:noProof/>
      <w:sz w:val="22"/>
    </w:rPr>
  </w:style>
  <w:style w:type="paragraph" w:styleId="TOC1">
    <w:name w:val="toc 1"/>
    <w:basedOn w:val="TOC2"/>
    <w:next w:val="Normal"/>
    <w:link w:val="TOC1Char"/>
    <w:uiPriority w:val="39"/>
    <w:rsid w:val="008C2B84"/>
    <w:pPr>
      <w:tabs>
        <w:tab w:val="clear" w:pos="567"/>
        <w:tab w:val="left" w:pos="284"/>
      </w:tabs>
    </w:pPr>
    <w:rPr>
      <w:b/>
      <w:sz w:val="24"/>
    </w:rPr>
  </w:style>
  <w:style w:type="paragraph" w:styleId="Footer">
    <w:name w:val="footer"/>
    <w:basedOn w:val="Normal"/>
    <w:link w:val="FooterChar"/>
    <w:uiPriority w:val="99"/>
    <w:rsid w:val="008C2B84"/>
    <w:pPr>
      <w:pBdr>
        <w:top w:val="single" w:sz="4" w:space="2" w:color="auto"/>
      </w:pBdr>
      <w:tabs>
        <w:tab w:val="right" w:pos="7938"/>
      </w:tabs>
      <w:spacing w:before="240" w:line="240" w:lineRule="atLeast"/>
    </w:pPr>
    <w:rPr>
      <w:sz w:val="20"/>
    </w:rPr>
  </w:style>
  <w:style w:type="character" w:customStyle="1" w:styleId="FooterChar">
    <w:name w:val="Footer Char"/>
    <w:basedOn w:val="DefaultParagraphFont"/>
    <w:link w:val="Footer"/>
    <w:uiPriority w:val="99"/>
    <w:rsid w:val="00B03352"/>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rsid w:val="008C2B84"/>
    <w:rPr>
      <w:sz w:val="20"/>
    </w:rPr>
  </w:style>
  <w:style w:type="character" w:customStyle="1" w:styleId="FootnoteTextChar">
    <w:name w:val="Footnote Text Char"/>
    <w:basedOn w:val="DefaultParagraphFont"/>
    <w:link w:val="FootnoteText"/>
    <w:rsid w:val="00B03352"/>
    <w:rPr>
      <w:rFonts w:ascii="Times New Roman" w:eastAsia="Times New Roman" w:hAnsi="Times New Roman" w:cs="Times New Roman"/>
      <w:kern w:val="0"/>
      <w:sz w:val="20"/>
      <w:szCs w:val="20"/>
      <w14:ligatures w14:val="none"/>
    </w:rPr>
  </w:style>
  <w:style w:type="paragraph" w:customStyle="1" w:styleId="CHAPTERHEAD">
    <w:name w:val="CHAPTER HEAD"/>
    <w:basedOn w:val="Normal"/>
    <w:semiHidden/>
    <w:rsid w:val="008C2B84"/>
    <w:pPr>
      <w:spacing w:after="240"/>
      <w:jc w:val="center"/>
    </w:pPr>
    <w:rPr>
      <w:b/>
      <w:caps/>
      <w:sz w:val="28"/>
    </w:rPr>
  </w:style>
  <w:style w:type="paragraph" w:customStyle="1" w:styleId="PhDHeader">
    <w:name w:val="PhD Header"/>
    <w:basedOn w:val="PhDFooter"/>
    <w:rsid w:val="008C2B84"/>
    <w:pPr>
      <w:pBdr>
        <w:top w:val="none" w:sz="0" w:space="0" w:color="auto"/>
      </w:pBdr>
    </w:pPr>
    <w:rPr>
      <w:noProof/>
    </w:rPr>
  </w:style>
  <w:style w:type="paragraph" w:styleId="Caption">
    <w:name w:val="caption"/>
    <w:basedOn w:val="Normal"/>
    <w:uiPriority w:val="35"/>
    <w:qFormat/>
    <w:rsid w:val="008C2B84"/>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8C2B84"/>
    <w:pPr>
      <w:tabs>
        <w:tab w:val="left" w:pos="1418"/>
      </w:tabs>
      <w:ind w:firstLine="0"/>
    </w:pPr>
  </w:style>
  <w:style w:type="paragraph" w:customStyle="1" w:styleId="PhDReference">
    <w:name w:val="PhD Reference"/>
    <w:basedOn w:val="PhDNormal"/>
    <w:qFormat/>
    <w:rsid w:val="008C2B84"/>
    <w:pPr>
      <w:spacing w:after="180" w:line="240" w:lineRule="auto"/>
      <w:ind w:left="454" w:hanging="454"/>
      <w:jc w:val="left"/>
    </w:pPr>
  </w:style>
  <w:style w:type="character" w:styleId="FootnoteReference">
    <w:name w:val="footnote reference"/>
    <w:basedOn w:val="DefaultParagraphFont"/>
    <w:semiHidden/>
    <w:rsid w:val="008C2B84"/>
    <w:rPr>
      <w:vertAlign w:val="superscript"/>
    </w:rPr>
  </w:style>
  <w:style w:type="paragraph" w:customStyle="1" w:styleId="PhDQualifications">
    <w:name w:val="PhD Qualifications"/>
    <w:basedOn w:val="PhDNameofCandidate"/>
    <w:next w:val="PhDNormal2"/>
    <w:qFormat/>
    <w:rsid w:val="008C2B84"/>
    <w:pPr>
      <w:spacing w:before="0" w:after="1080"/>
    </w:pPr>
  </w:style>
  <w:style w:type="paragraph" w:customStyle="1" w:styleId="PhDBulletIndent">
    <w:name w:val="PhD Bullet Indent"/>
    <w:basedOn w:val="PhDBullet"/>
    <w:qFormat/>
    <w:rsid w:val="008C2B84"/>
    <w:pPr>
      <w:numPr>
        <w:ilvl w:val="1"/>
      </w:numPr>
      <w:contextualSpacing/>
    </w:pPr>
  </w:style>
  <w:style w:type="paragraph" w:styleId="TableofFigures">
    <w:name w:val="table of figures"/>
    <w:basedOn w:val="Normal"/>
    <w:next w:val="Normal"/>
    <w:link w:val="TableofFiguresChar"/>
    <w:uiPriority w:val="99"/>
    <w:rsid w:val="008C2B84"/>
    <w:pPr>
      <w:tabs>
        <w:tab w:val="right" w:leader="dot" w:pos="8221"/>
      </w:tabs>
      <w:spacing w:after="120"/>
      <w:ind w:left="851" w:right="567" w:hanging="851"/>
    </w:pPr>
  </w:style>
  <w:style w:type="paragraph" w:customStyle="1" w:styleId="TOC1A">
    <w:name w:val="TOC 1A"/>
    <w:basedOn w:val="TOC1"/>
    <w:semiHidden/>
    <w:rsid w:val="008C2B84"/>
    <w:pPr>
      <w:jc w:val="center"/>
    </w:pPr>
  </w:style>
  <w:style w:type="paragraph" w:styleId="TOC9">
    <w:name w:val="toc 9"/>
    <w:basedOn w:val="Normal"/>
    <w:next w:val="Normal"/>
    <w:autoRedefine/>
    <w:uiPriority w:val="39"/>
    <w:rsid w:val="008C2B84"/>
    <w:pPr>
      <w:tabs>
        <w:tab w:val="right" w:leader="dot" w:pos="8221"/>
      </w:tabs>
      <w:spacing w:line="300" w:lineRule="atLeast"/>
      <w:ind w:left="1540"/>
    </w:pPr>
    <w:rPr>
      <w:sz w:val="18"/>
    </w:rPr>
  </w:style>
  <w:style w:type="paragraph" w:customStyle="1" w:styleId="PhDFooter">
    <w:name w:val="PhD Footer"/>
    <w:basedOn w:val="Normal"/>
    <w:rsid w:val="008C2B84"/>
    <w:pPr>
      <w:pBdr>
        <w:top w:val="single" w:sz="4" w:space="2" w:color="auto"/>
      </w:pBdr>
      <w:tabs>
        <w:tab w:val="right" w:pos="8222"/>
      </w:tabs>
    </w:pPr>
    <w:rPr>
      <w:sz w:val="18"/>
    </w:rPr>
  </w:style>
  <w:style w:type="paragraph" w:styleId="Header">
    <w:name w:val="header"/>
    <w:basedOn w:val="Normal"/>
    <w:link w:val="HeaderChar"/>
    <w:uiPriority w:val="99"/>
    <w:rsid w:val="008C2B84"/>
    <w:pPr>
      <w:tabs>
        <w:tab w:val="center" w:pos="4153"/>
        <w:tab w:val="right" w:pos="8306"/>
      </w:tabs>
    </w:pPr>
  </w:style>
  <w:style w:type="character" w:customStyle="1" w:styleId="HeaderChar">
    <w:name w:val="Header Char"/>
    <w:basedOn w:val="DefaultParagraphFont"/>
    <w:link w:val="Header"/>
    <w:uiPriority w:val="99"/>
    <w:rsid w:val="008C2B84"/>
    <w:rPr>
      <w:rFonts w:ascii="Times New Roman" w:eastAsia="Times New Roman" w:hAnsi="Times New Roman" w:cs="Times New Roman"/>
      <w:kern w:val="0"/>
      <w:sz w:val="24"/>
      <w:szCs w:val="20"/>
      <w14:ligatures w14:val="none"/>
    </w:rPr>
  </w:style>
  <w:style w:type="paragraph" w:customStyle="1" w:styleId="PhDNameofCandidate">
    <w:name w:val="PhD Name of Candidate"/>
    <w:basedOn w:val="Heading3"/>
    <w:qFormat/>
    <w:rsid w:val="008C2B84"/>
    <w:pPr>
      <w:numPr>
        <w:ilvl w:val="0"/>
        <w:numId w:val="0"/>
      </w:numPr>
      <w:spacing w:before="960" w:after="120"/>
      <w:jc w:val="center"/>
      <w:outlineLvl w:val="9"/>
    </w:pPr>
    <w:rPr>
      <w:sz w:val="32"/>
    </w:rPr>
  </w:style>
  <w:style w:type="paragraph" w:styleId="BalloonText">
    <w:name w:val="Balloon Text"/>
    <w:basedOn w:val="Normal"/>
    <w:link w:val="BalloonTextChar"/>
    <w:uiPriority w:val="99"/>
    <w:rsid w:val="008C2B84"/>
    <w:rPr>
      <w:rFonts w:ascii="Tahoma" w:hAnsi="Tahoma" w:cs="Tahoma"/>
      <w:sz w:val="16"/>
      <w:szCs w:val="16"/>
    </w:rPr>
  </w:style>
  <w:style w:type="character" w:customStyle="1" w:styleId="BalloonTextChar">
    <w:name w:val="Balloon Text Char"/>
    <w:basedOn w:val="DefaultParagraphFont"/>
    <w:link w:val="BalloonText"/>
    <w:uiPriority w:val="99"/>
    <w:rsid w:val="00B03352"/>
    <w:rPr>
      <w:rFonts w:ascii="Tahoma" w:eastAsia="Times New Roman" w:hAnsi="Tahoma" w:cs="Tahoma"/>
      <w:kern w:val="0"/>
      <w:sz w:val="16"/>
      <w:szCs w:val="16"/>
      <w14:ligatures w14:val="none"/>
    </w:rPr>
  </w:style>
  <w:style w:type="character" w:styleId="PageNumber">
    <w:name w:val="page number"/>
    <w:basedOn w:val="DefaultParagraphFont"/>
    <w:semiHidden/>
    <w:rsid w:val="008C2B84"/>
  </w:style>
  <w:style w:type="numbering" w:styleId="111111">
    <w:name w:val="Outline List 2"/>
    <w:basedOn w:val="NoList"/>
    <w:rsid w:val="008C2B84"/>
    <w:pPr>
      <w:numPr>
        <w:numId w:val="1"/>
      </w:numPr>
    </w:pPr>
  </w:style>
  <w:style w:type="paragraph" w:styleId="DocumentMap">
    <w:name w:val="Document Map"/>
    <w:basedOn w:val="Normal"/>
    <w:link w:val="DocumentMapChar"/>
    <w:semiHidden/>
    <w:rsid w:val="008C2B84"/>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B03352"/>
    <w:rPr>
      <w:rFonts w:ascii="Tahoma" w:eastAsia="Times New Roman" w:hAnsi="Tahoma" w:cs="Tahoma"/>
      <w:kern w:val="0"/>
      <w:sz w:val="20"/>
      <w:szCs w:val="20"/>
      <w:shd w:val="clear" w:color="auto" w:fill="000080"/>
      <w14:ligatures w14:val="none"/>
    </w:rPr>
  </w:style>
  <w:style w:type="character" w:customStyle="1" w:styleId="PhDNormalChar">
    <w:name w:val="PhD Normal Char"/>
    <w:basedOn w:val="DefaultParagraphFont"/>
    <w:link w:val="PhDNormal"/>
    <w:rsid w:val="008C2B84"/>
    <w:rPr>
      <w:rFonts w:ascii="Times New Roman" w:eastAsia="Times New Roman" w:hAnsi="Times New Roman" w:cs="Times New Roman"/>
      <w:kern w:val="0"/>
      <w:sz w:val="24"/>
      <w14:ligatures w14:val="none"/>
    </w:rPr>
  </w:style>
  <w:style w:type="character" w:styleId="FollowedHyperlink">
    <w:name w:val="FollowedHyperlink"/>
    <w:basedOn w:val="DefaultParagraphFont"/>
    <w:uiPriority w:val="99"/>
    <w:rsid w:val="008C2B84"/>
    <w:rPr>
      <w:color w:val="800080"/>
      <w:u w:val="single"/>
    </w:rPr>
  </w:style>
  <w:style w:type="paragraph" w:customStyle="1" w:styleId="PhDLongQuote">
    <w:name w:val="PhD Long Quote"/>
    <w:basedOn w:val="PhDNormal"/>
    <w:next w:val="PhDNormal"/>
    <w:qFormat/>
    <w:rsid w:val="008C2B84"/>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8C2B84"/>
    <w:pPr>
      <w:spacing w:before="120" w:after="180" w:line="360" w:lineRule="auto"/>
    </w:pPr>
    <w:rPr>
      <w:rFonts w:ascii="Times New Roman" w:eastAsia="Times New Roman" w:hAnsi="Times New Roman" w:cs="Times New Roman"/>
      <w:kern w:val="0"/>
      <w:sz w:val="20"/>
      <w:szCs w:val="20"/>
      <w14:ligatures w14:val="none"/>
    </w:rPr>
  </w:style>
  <w:style w:type="paragraph" w:customStyle="1" w:styleId="PhDAppendicesBibliography">
    <w:name w:val="PhD Appendices &amp; Bibliography"/>
    <w:basedOn w:val="Heading1"/>
    <w:next w:val="PhDNormal"/>
    <w:rsid w:val="008C2B84"/>
    <w:pPr>
      <w:numPr>
        <w:numId w:val="0"/>
      </w:numPr>
      <w:spacing w:after="480"/>
    </w:pPr>
  </w:style>
  <w:style w:type="paragraph" w:customStyle="1" w:styleId="PhDAppendixSub-heading">
    <w:name w:val="PhD Appendix Sub-heading"/>
    <w:basedOn w:val="PhDNormal2"/>
    <w:next w:val="PhDNormal"/>
    <w:rsid w:val="008C2B84"/>
    <w:pPr>
      <w:numPr>
        <w:ilvl w:val="2"/>
        <w:numId w:val="3"/>
      </w:numPr>
      <w:tabs>
        <w:tab w:val="clear" w:pos="1418"/>
      </w:tabs>
      <w:spacing w:after="240" w:line="480" w:lineRule="auto"/>
      <w:jc w:val="center"/>
    </w:pPr>
    <w:rPr>
      <w:b/>
      <w:bCs/>
    </w:rPr>
  </w:style>
  <w:style w:type="paragraph" w:customStyle="1" w:styleId="PhDNumberIndent">
    <w:name w:val="PhD Number Indent"/>
    <w:qFormat/>
    <w:rsid w:val="008C2B84"/>
    <w:pPr>
      <w:keepLines/>
      <w:numPr>
        <w:numId w:val="5"/>
      </w:numPr>
      <w:spacing w:after="120" w:line="360" w:lineRule="auto"/>
      <w:jc w:val="both"/>
    </w:pPr>
    <w:rPr>
      <w:rFonts w:ascii="Times New Roman" w:eastAsia="Times New Roman" w:hAnsi="Times New Roman" w:cs="Times New Roman"/>
      <w:kern w:val="0"/>
      <w:sz w:val="24"/>
      <w14:ligatures w14:val="none"/>
    </w:rPr>
  </w:style>
  <w:style w:type="paragraph" w:customStyle="1" w:styleId="PhDFigureCaption">
    <w:name w:val="PhD Figure Caption"/>
    <w:next w:val="PhDNormal"/>
    <w:link w:val="PhDFigureCaptionCharChar"/>
    <w:qFormat/>
    <w:rsid w:val="008C2B84"/>
    <w:pPr>
      <w:spacing w:before="120" w:after="240" w:line="240" w:lineRule="auto"/>
      <w:jc w:val="center"/>
    </w:pPr>
    <w:rPr>
      <w:rFonts w:ascii="Times New Roman" w:eastAsia="Times New Roman" w:hAnsi="Times New Roman" w:cs="Times New Roman"/>
      <w:kern w:val="0"/>
      <w:sz w:val="20"/>
      <w14:ligatures w14:val="none"/>
    </w:rPr>
  </w:style>
  <w:style w:type="paragraph" w:styleId="EndnoteText">
    <w:name w:val="endnote text"/>
    <w:basedOn w:val="Normal"/>
    <w:link w:val="EndnoteTextChar"/>
    <w:semiHidden/>
    <w:rsid w:val="008C2B84"/>
    <w:rPr>
      <w:sz w:val="20"/>
    </w:rPr>
  </w:style>
  <w:style w:type="character" w:customStyle="1" w:styleId="EndnoteTextChar">
    <w:name w:val="Endnote Text Char"/>
    <w:basedOn w:val="DefaultParagraphFont"/>
    <w:link w:val="EndnoteText"/>
    <w:semiHidden/>
    <w:rsid w:val="00B03352"/>
    <w:rPr>
      <w:rFonts w:ascii="Times New Roman" w:eastAsia="Times New Roman" w:hAnsi="Times New Roman" w:cs="Times New Roman"/>
      <w:kern w:val="0"/>
      <w:sz w:val="20"/>
      <w:szCs w:val="20"/>
      <w14:ligatures w14:val="none"/>
    </w:rPr>
  </w:style>
  <w:style w:type="character" w:customStyle="1" w:styleId="PhDFigureCaptionCharChar">
    <w:name w:val="PhD Figure Caption Char Char"/>
    <w:basedOn w:val="PhDNormalChar"/>
    <w:link w:val="PhDFigureCaption"/>
    <w:rsid w:val="008C2B84"/>
    <w:rPr>
      <w:rFonts w:ascii="Times New Roman" w:eastAsia="Times New Roman" w:hAnsi="Times New Roman" w:cs="Times New Roman"/>
      <w:kern w:val="0"/>
      <w:sz w:val="20"/>
      <w14:ligatures w14:val="none"/>
    </w:rPr>
  </w:style>
  <w:style w:type="character" w:styleId="EndnoteReference">
    <w:name w:val="endnote reference"/>
    <w:basedOn w:val="DefaultParagraphFont"/>
    <w:semiHidden/>
    <w:rsid w:val="008C2B84"/>
    <w:rPr>
      <w:vertAlign w:val="superscript"/>
    </w:rPr>
  </w:style>
  <w:style w:type="paragraph" w:customStyle="1" w:styleId="PhDPreliminaryHeading">
    <w:name w:val="PhD Preliminary Heading"/>
    <w:basedOn w:val="Heading2"/>
    <w:next w:val="PhDNormal"/>
    <w:rsid w:val="008C2B84"/>
    <w:pPr>
      <w:numPr>
        <w:ilvl w:val="0"/>
        <w:numId w:val="0"/>
      </w:numPr>
      <w:spacing w:after="720"/>
      <w:jc w:val="center"/>
    </w:pPr>
    <w:rPr>
      <w:caps w:val="0"/>
      <w:sz w:val="40"/>
    </w:rPr>
  </w:style>
  <w:style w:type="paragraph" w:customStyle="1" w:styleId="Glossary">
    <w:name w:val="Glossary"/>
    <w:basedOn w:val="PhDNormal"/>
    <w:rsid w:val="008C2B84"/>
    <w:pPr>
      <w:spacing w:line="240" w:lineRule="auto"/>
      <w:ind w:firstLine="0"/>
      <w:jc w:val="left"/>
    </w:pPr>
  </w:style>
  <w:style w:type="paragraph" w:customStyle="1" w:styleId="PhDPreamble">
    <w:name w:val="PhD Preamble"/>
    <w:basedOn w:val="Heading1"/>
    <w:qFormat/>
    <w:rsid w:val="008C2B84"/>
    <w:pPr>
      <w:numPr>
        <w:numId w:val="0"/>
      </w:numPr>
    </w:pPr>
  </w:style>
  <w:style w:type="paragraph" w:customStyle="1" w:styleId="PhDBullet">
    <w:name w:val="PhD Bullet"/>
    <w:basedOn w:val="PhDNormal"/>
    <w:qFormat/>
    <w:rsid w:val="008C2B84"/>
    <w:pPr>
      <w:numPr>
        <w:numId w:val="2"/>
      </w:numPr>
    </w:pPr>
  </w:style>
  <w:style w:type="character" w:customStyle="1" w:styleId="PhDNormal2CharChar">
    <w:name w:val="PhD Normal 2 Char Char"/>
    <w:basedOn w:val="DefaultParagraphFont"/>
    <w:link w:val="PhDNormal2"/>
    <w:rsid w:val="008C2B84"/>
    <w:rPr>
      <w:rFonts w:ascii="Times New Roman" w:eastAsia="Times New Roman" w:hAnsi="Times New Roman" w:cs="Times New Roman"/>
      <w:kern w:val="0"/>
      <w:sz w:val="24"/>
      <w14:ligatures w14:val="none"/>
    </w:rPr>
  </w:style>
  <w:style w:type="character" w:customStyle="1" w:styleId="TOC1Char">
    <w:name w:val="TOC 1 Char"/>
    <w:basedOn w:val="DefaultParagraphFont"/>
    <w:link w:val="TOC1"/>
    <w:uiPriority w:val="39"/>
    <w:rsid w:val="008C2B84"/>
    <w:rPr>
      <w:rFonts w:ascii="Times New Roman" w:eastAsia="Times New Roman" w:hAnsi="Times New Roman" w:cs="Times New Roman"/>
      <w:b/>
      <w:noProof/>
      <w:kern w:val="0"/>
      <w:sz w:val="24"/>
      <w:szCs w:val="20"/>
      <w14:ligatures w14:val="none"/>
    </w:rPr>
  </w:style>
  <w:style w:type="table" w:styleId="TableGrid">
    <w:name w:val="Table Grid"/>
    <w:basedOn w:val="TableNormal"/>
    <w:uiPriority w:val="39"/>
    <w:rsid w:val="008C2B84"/>
    <w:pPr>
      <w:spacing w:after="0" w:line="240" w:lineRule="auto"/>
    </w:pPr>
    <w:rPr>
      <w:rFonts w:ascii="Times New Roman" w:eastAsia="Times New Roman" w:hAnsi="Times New Roman" w:cs="Times New Roman"/>
      <w:kern w:val="0"/>
      <w:sz w:val="20"/>
      <w:szCs w:val="2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8C2B84"/>
    <w:pPr>
      <w:spacing w:after="0" w:line="240" w:lineRule="auto"/>
    </w:pPr>
    <w:rPr>
      <w:rFonts w:ascii="Times New Roman" w:eastAsia="Times New Roman" w:hAnsi="Times New Roman" w:cs="Times New Roman"/>
      <w:b/>
      <w:bCs/>
      <w:kern w:val="0"/>
      <w:sz w:val="20"/>
      <w:szCs w:val="20"/>
      <w:lang w:eastAsia="en-AU"/>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C2B84"/>
    <w:pPr>
      <w:spacing w:after="0" w:line="240" w:lineRule="auto"/>
    </w:pPr>
    <w:rPr>
      <w:rFonts w:ascii="Times New Roman" w:eastAsia="Times New Roman" w:hAnsi="Times New Roman" w:cs="Times New Roman"/>
      <w:kern w:val="0"/>
      <w:sz w:val="20"/>
      <w:szCs w:val="20"/>
      <w:lang w:eastAsia="en-AU"/>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8C2B84"/>
    <w:pPr>
      <w:keepNext/>
      <w:jc w:val="center"/>
    </w:pPr>
  </w:style>
  <w:style w:type="character" w:customStyle="1" w:styleId="NormalWebChar">
    <w:name w:val="Normal (Web) Char"/>
    <w:basedOn w:val="DefaultParagraphFont"/>
    <w:link w:val="NormalWeb"/>
    <w:uiPriority w:val="99"/>
    <w:rsid w:val="00D06BFA"/>
    <w:rPr>
      <w:rFonts w:ascii="Times New Roman" w:eastAsia="Times New Roman" w:hAnsi="Times New Roman" w:cs="Times New Roman"/>
      <w:kern w:val="0"/>
      <w:sz w:val="24"/>
      <w:szCs w:val="24"/>
      <w:lang w:eastAsia="en-AU"/>
      <w14:ligatures w14:val="none"/>
    </w:rPr>
  </w:style>
  <w:style w:type="paragraph" w:customStyle="1" w:styleId="004-Affiliation">
    <w:name w:val="004-Affiliation"/>
    <w:basedOn w:val="Normal"/>
    <w:next w:val="Normal"/>
    <w:qFormat/>
    <w:rsid w:val="00591145"/>
    <w:pPr>
      <w:spacing w:line="480" w:lineRule="auto"/>
      <w:jc w:val="center"/>
    </w:pPr>
    <w:rPr>
      <w:rFonts w:eastAsia="Calibri"/>
    </w:rPr>
  </w:style>
  <w:style w:type="paragraph" w:customStyle="1" w:styleId="Table-Left7">
    <w:name w:val="Table - Left 7"/>
    <w:link w:val="Table-Left7Char"/>
    <w:qFormat/>
    <w:rsid w:val="00E11660"/>
    <w:pPr>
      <w:spacing w:after="0" w:line="240" w:lineRule="auto"/>
    </w:pPr>
    <w:rPr>
      <w:rFonts w:ascii="Times New Roman" w:eastAsia="Times New Roman" w:hAnsi="Times New Roman" w:cs="Times New Roman"/>
      <w:kern w:val="0"/>
      <w:sz w:val="14"/>
      <w:szCs w:val="14"/>
      <w14:ligatures w14:val="none"/>
    </w:rPr>
  </w:style>
  <w:style w:type="character" w:customStyle="1" w:styleId="Table-Left7Char">
    <w:name w:val="Table - Left 7 Char"/>
    <w:basedOn w:val="DefaultParagraphFont"/>
    <w:link w:val="Table-Left7"/>
    <w:rsid w:val="00E11660"/>
    <w:rPr>
      <w:rFonts w:ascii="Times New Roman" w:eastAsia="Times New Roman" w:hAnsi="Times New Roman" w:cs="Times New Roman"/>
      <w:kern w:val="0"/>
      <w:sz w:val="14"/>
      <w:szCs w:val="14"/>
      <w14:ligatures w14:val="none"/>
    </w:rPr>
  </w:style>
  <w:style w:type="paragraph" w:customStyle="1" w:styleId="Table-Right7">
    <w:name w:val="Table - Right 7"/>
    <w:basedOn w:val="Table-Left7"/>
    <w:link w:val="Table-Right7Char"/>
    <w:qFormat/>
    <w:rsid w:val="00C43404"/>
    <w:pPr>
      <w:jc w:val="right"/>
    </w:pPr>
  </w:style>
  <w:style w:type="character" w:customStyle="1" w:styleId="Table-Right7Char">
    <w:name w:val="Table - Right 7 Char"/>
    <w:basedOn w:val="Table-Left7Char"/>
    <w:link w:val="Table-Right7"/>
    <w:rsid w:val="00C43404"/>
    <w:rPr>
      <w:rFonts w:ascii="Times New Roman" w:eastAsia="Times New Roman" w:hAnsi="Times New Roman" w:cs="Times New Roman"/>
      <w:kern w:val="0"/>
      <w:sz w:val="14"/>
      <w:szCs w:val="14"/>
      <w14:ligatures w14:val="none"/>
    </w:rPr>
  </w:style>
  <w:style w:type="paragraph" w:customStyle="1" w:styleId="Table-Center7Boldcolumnname">
    <w:name w:val="Table - Center 7 Bold column name"/>
    <w:link w:val="Table-Center7BoldcolumnnameChar"/>
    <w:qFormat/>
    <w:rsid w:val="00E11660"/>
    <w:pPr>
      <w:spacing w:after="0" w:line="240" w:lineRule="auto"/>
      <w:jc w:val="center"/>
    </w:pPr>
    <w:rPr>
      <w:rFonts w:ascii="Times New Roman" w:eastAsia="Times New Roman" w:hAnsi="Times New Roman" w:cs="Times New Roman"/>
      <w:b/>
      <w:bCs/>
      <w:kern w:val="0"/>
      <w:sz w:val="14"/>
      <w:szCs w:val="14"/>
      <w14:ligatures w14:val="none"/>
    </w:rPr>
  </w:style>
  <w:style w:type="character" w:customStyle="1" w:styleId="Table-Center7BoldcolumnnameChar">
    <w:name w:val="Table - Center 7 Bold column name Char"/>
    <w:basedOn w:val="DefaultParagraphFont"/>
    <w:link w:val="Table-Center7Boldcolumnname"/>
    <w:rsid w:val="00E11660"/>
    <w:rPr>
      <w:rFonts w:ascii="Times New Roman" w:eastAsia="Times New Roman" w:hAnsi="Times New Roman" w:cs="Times New Roman"/>
      <w:b/>
      <w:bCs/>
      <w:kern w:val="0"/>
      <w:sz w:val="14"/>
      <w:szCs w:val="14"/>
      <w14:ligatures w14:val="none"/>
    </w:rPr>
  </w:style>
  <w:style w:type="character" w:customStyle="1" w:styleId="katex-mathml">
    <w:name w:val="katex-mathml"/>
    <w:basedOn w:val="DefaultParagraphFont"/>
    <w:rsid w:val="00827D93"/>
  </w:style>
  <w:style w:type="character" w:customStyle="1" w:styleId="mord">
    <w:name w:val="mord"/>
    <w:basedOn w:val="DefaultParagraphFont"/>
    <w:rsid w:val="00827D93"/>
  </w:style>
  <w:style w:type="character" w:customStyle="1" w:styleId="mrel">
    <w:name w:val="mrel"/>
    <w:basedOn w:val="DefaultParagraphFont"/>
    <w:rsid w:val="00827D93"/>
  </w:style>
  <w:style w:type="character" w:styleId="HTMLCode">
    <w:name w:val="HTML Code"/>
    <w:basedOn w:val="DefaultParagraphFont"/>
    <w:uiPriority w:val="99"/>
    <w:semiHidden/>
    <w:unhideWhenUsed/>
    <w:rsid w:val="00827D93"/>
    <w:rPr>
      <w:rFonts w:ascii="Courier New" w:eastAsia="Times New Roman" w:hAnsi="Courier New" w:cs="Courier New"/>
      <w:sz w:val="20"/>
      <w:szCs w:val="20"/>
    </w:rPr>
  </w:style>
  <w:style w:type="paragraph" w:customStyle="1" w:styleId="Reference">
    <w:name w:val="Reference"/>
    <w:basedOn w:val="Normal"/>
    <w:link w:val="ReferenceChar"/>
    <w:qFormat/>
    <w:rsid w:val="00E24307"/>
    <w:pPr>
      <w:ind w:left="567" w:hanging="567"/>
    </w:pPr>
    <w:rPr>
      <w:rFonts w:eastAsiaTheme="minorHAnsi"/>
      <w:noProof/>
      <w:sz w:val="22"/>
      <w:szCs w:val="24"/>
      <w:lang w:val="en-US"/>
    </w:rPr>
  </w:style>
  <w:style w:type="character" w:customStyle="1" w:styleId="ReferenceChar">
    <w:name w:val="Reference Char"/>
    <w:basedOn w:val="DefaultParagraphFont"/>
    <w:link w:val="Reference"/>
    <w:rsid w:val="00E24307"/>
    <w:rPr>
      <w:rFonts w:ascii="Times New Roman" w:hAnsi="Times New Roman" w:cs="Times New Roman"/>
      <w:noProof/>
      <w:kern w:val="0"/>
      <w:szCs w:val="24"/>
      <w:lang w:val="en-US"/>
      <w14:ligatures w14:val="none"/>
    </w:rPr>
  </w:style>
  <w:style w:type="character" w:styleId="CommentReference">
    <w:name w:val="annotation reference"/>
    <w:basedOn w:val="DefaultParagraphFont"/>
    <w:uiPriority w:val="99"/>
    <w:semiHidden/>
    <w:unhideWhenUsed/>
    <w:rsid w:val="00E24307"/>
    <w:rPr>
      <w:sz w:val="16"/>
      <w:szCs w:val="16"/>
    </w:rPr>
  </w:style>
  <w:style w:type="paragraph" w:styleId="CommentText">
    <w:name w:val="annotation text"/>
    <w:basedOn w:val="Normal"/>
    <w:link w:val="CommentTextChar"/>
    <w:uiPriority w:val="99"/>
    <w:unhideWhenUsed/>
    <w:rsid w:val="00E24307"/>
    <w:pPr>
      <w:ind w:left="426"/>
    </w:pPr>
    <w:rPr>
      <w:rFonts w:ascii="Arial" w:hAnsi="Arial" w:cs="Arial"/>
      <w:sz w:val="20"/>
    </w:rPr>
  </w:style>
  <w:style w:type="character" w:customStyle="1" w:styleId="CommentTextChar">
    <w:name w:val="Comment Text Char"/>
    <w:basedOn w:val="DefaultParagraphFont"/>
    <w:link w:val="CommentText"/>
    <w:uiPriority w:val="99"/>
    <w:rsid w:val="00E24307"/>
    <w:rPr>
      <w:rFonts w:ascii="Arial" w:eastAsia="Times New Roman"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24307"/>
    <w:rPr>
      <w:b/>
      <w:bCs/>
    </w:rPr>
  </w:style>
  <w:style w:type="character" w:customStyle="1" w:styleId="CommentSubjectChar">
    <w:name w:val="Comment Subject Char"/>
    <w:basedOn w:val="CommentTextChar"/>
    <w:link w:val="CommentSubject"/>
    <w:uiPriority w:val="99"/>
    <w:semiHidden/>
    <w:rsid w:val="00E24307"/>
    <w:rPr>
      <w:rFonts w:ascii="Arial" w:eastAsia="Times New Roman" w:hAnsi="Arial" w:cs="Arial"/>
      <w:b/>
      <w:bCs/>
      <w:kern w:val="0"/>
      <w:sz w:val="20"/>
      <w:szCs w:val="20"/>
      <w14:ligatures w14:val="none"/>
    </w:rPr>
  </w:style>
  <w:style w:type="character" w:styleId="PlaceholderText">
    <w:name w:val="Placeholder Text"/>
    <w:basedOn w:val="DefaultParagraphFont"/>
    <w:uiPriority w:val="99"/>
    <w:semiHidden/>
    <w:rsid w:val="00E24307"/>
    <w:rPr>
      <w:color w:val="808080"/>
    </w:rPr>
  </w:style>
  <w:style w:type="paragraph" w:styleId="BodyText">
    <w:name w:val="Body Text"/>
    <w:basedOn w:val="Normal"/>
    <w:link w:val="BodyTextChar"/>
    <w:uiPriority w:val="1"/>
    <w:qFormat/>
    <w:rsid w:val="00E24307"/>
    <w:pPr>
      <w:widowControl w:val="0"/>
      <w:autoSpaceDE w:val="0"/>
      <w:autoSpaceDN w:val="0"/>
    </w:pPr>
    <w:rPr>
      <w:sz w:val="19"/>
      <w:szCs w:val="19"/>
      <w:lang w:val="en-US"/>
    </w:rPr>
  </w:style>
  <w:style w:type="character" w:customStyle="1" w:styleId="BodyTextChar">
    <w:name w:val="Body Text Char"/>
    <w:basedOn w:val="DefaultParagraphFont"/>
    <w:link w:val="BodyText"/>
    <w:uiPriority w:val="1"/>
    <w:rsid w:val="00E24307"/>
    <w:rPr>
      <w:rFonts w:ascii="Times New Roman" w:eastAsia="Times New Roman" w:hAnsi="Times New Roman" w:cs="Times New Roman"/>
      <w:kern w:val="0"/>
      <w:sz w:val="19"/>
      <w:szCs w:val="19"/>
      <w:lang w:val="en-US"/>
      <w14:ligatures w14:val="none"/>
    </w:rPr>
  </w:style>
  <w:style w:type="paragraph" w:customStyle="1" w:styleId="References">
    <w:name w:val="References"/>
    <w:basedOn w:val="EndNoteBibliography"/>
    <w:link w:val="ReferencesChar"/>
    <w:qFormat/>
    <w:rsid w:val="00E24307"/>
    <w:pPr>
      <w:ind w:left="851" w:hanging="284"/>
    </w:pPr>
    <w:rPr>
      <w:rFonts w:ascii="Arial" w:hAnsi="Arial" w:cs="Arial"/>
      <w:sz w:val="20"/>
    </w:rPr>
  </w:style>
  <w:style w:type="character" w:customStyle="1" w:styleId="ReferencesChar">
    <w:name w:val="References Char"/>
    <w:basedOn w:val="EndNoteBibliographyChar"/>
    <w:link w:val="References"/>
    <w:rsid w:val="00E24307"/>
    <w:rPr>
      <w:rFonts w:ascii="Arial" w:eastAsia="Times New Roman" w:hAnsi="Arial" w:cs="Arial"/>
      <w:noProof/>
      <w:kern w:val="0"/>
      <w:sz w:val="20"/>
      <w:szCs w:val="20"/>
      <w:lang w:val="en-US"/>
      <w14:ligatures w14:val="none"/>
    </w:rPr>
  </w:style>
  <w:style w:type="paragraph" w:customStyle="1" w:styleId="002-Authors">
    <w:name w:val="002-Authors"/>
    <w:basedOn w:val="Normal"/>
    <w:next w:val="Normal"/>
    <w:qFormat/>
    <w:rsid w:val="00E24307"/>
    <w:pPr>
      <w:spacing w:before="360" w:line="480" w:lineRule="auto"/>
      <w:jc w:val="center"/>
    </w:pPr>
    <w:rPr>
      <w:rFonts w:eastAsia="Calibri"/>
    </w:rPr>
  </w:style>
  <w:style w:type="character" w:styleId="LineNumber">
    <w:name w:val="line number"/>
    <w:basedOn w:val="DefaultParagraphFont"/>
    <w:uiPriority w:val="99"/>
    <w:semiHidden/>
    <w:unhideWhenUsed/>
    <w:rsid w:val="00E24307"/>
  </w:style>
  <w:style w:type="paragraph" w:styleId="TOCHeading">
    <w:name w:val="TOC Heading"/>
    <w:basedOn w:val="Heading1"/>
    <w:next w:val="Normal"/>
    <w:uiPriority w:val="39"/>
    <w:unhideWhenUsed/>
    <w:qFormat/>
    <w:rsid w:val="00E24307"/>
    <w:pPr>
      <w:keepLines/>
      <w:numPr>
        <w:numId w:val="0"/>
      </w:numPr>
      <w:pBdr>
        <w:bottom w:val="none" w:sz="0" w:space="0" w:color="auto"/>
      </w:pBdr>
      <w:tabs>
        <w:tab w:val="clear" w:pos="567"/>
      </w:tabs>
      <w:spacing w:after="0"/>
      <w:outlineLvl w:val="9"/>
    </w:pPr>
    <w:rPr>
      <w:rFonts w:asciiTheme="majorHAnsi" w:eastAsiaTheme="majorEastAsia" w:hAnsiTheme="majorHAnsi" w:cstheme="majorBidi"/>
      <w:b w:val="0"/>
      <w:color w:val="0F4761" w:themeColor="accent1" w:themeShade="BF"/>
      <w:spacing w:val="0"/>
      <w:sz w:val="32"/>
      <w:szCs w:val="32"/>
      <w:lang w:val="en-US"/>
    </w:rPr>
  </w:style>
  <w:style w:type="paragraph" w:styleId="NoSpacing">
    <w:name w:val="No Spacing"/>
    <w:link w:val="NoSpacingChar"/>
    <w:uiPriority w:val="1"/>
    <w:qFormat/>
    <w:rsid w:val="005551FC"/>
    <w:pPr>
      <w:spacing w:after="0" w:line="240" w:lineRule="auto"/>
      <w:ind w:left="426"/>
      <w:jc w:val="both"/>
    </w:pPr>
    <w:rPr>
      <w:rFonts w:ascii="Arial" w:eastAsia="Times New Roman" w:hAnsi="Arial" w:cs="Arial"/>
      <w:kern w:val="0"/>
      <w:sz w:val="20"/>
      <w:szCs w:val="20"/>
      <w14:ligatures w14:val="none"/>
    </w:rPr>
  </w:style>
  <w:style w:type="paragraph" w:customStyle="1" w:styleId="008-References">
    <w:name w:val="008-References"/>
    <w:basedOn w:val="Normal"/>
    <w:link w:val="008-ReferencesChar"/>
    <w:qFormat/>
    <w:rsid w:val="00AA70AF"/>
    <w:pPr>
      <w:ind w:left="284" w:hanging="284"/>
    </w:pPr>
  </w:style>
  <w:style w:type="character" w:customStyle="1" w:styleId="008-ReferencesChar">
    <w:name w:val="008-References Char"/>
    <w:basedOn w:val="DefaultParagraphFont"/>
    <w:link w:val="008-References"/>
    <w:rsid w:val="00AA70AF"/>
    <w:rPr>
      <w:rFonts w:ascii="Times New Roman" w:eastAsia="Times New Roman" w:hAnsi="Times New Roman" w:cs="Times New Roman"/>
      <w:kern w:val="0"/>
      <w:sz w:val="24"/>
      <w:szCs w:val="20"/>
      <w14:ligatures w14:val="none"/>
    </w:rPr>
  </w:style>
  <w:style w:type="paragraph" w:customStyle="1" w:styleId="TableText">
    <w:name w:val="Table Text"/>
    <w:basedOn w:val="Normal"/>
    <w:link w:val="TableTextChar"/>
    <w:qFormat/>
    <w:rsid w:val="00AA70AF"/>
    <w:rPr>
      <w:rFonts w:eastAsiaTheme="minorHAnsi"/>
      <w:szCs w:val="24"/>
      <w:lang w:eastAsia="en-AU"/>
    </w:rPr>
  </w:style>
  <w:style w:type="character" w:customStyle="1" w:styleId="TableTextChar">
    <w:name w:val="Table Text Char"/>
    <w:basedOn w:val="DefaultParagraphFont"/>
    <w:link w:val="TableText"/>
    <w:rsid w:val="00AA70AF"/>
    <w:rPr>
      <w:rFonts w:ascii="Times New Roman" w:hAnsi="Times New Roman" w:cs="Times New Roman"/>
      <w:kern w:val="0"/>
      <w:sz w:val="24"/>
      <w:szCs w:val="24"/>
      <w:lang w:eastAsia="en-AU"/>
      <w14:ligatures w14:val="none"/>
    </w:rPr>
  </w:style>
  <w:style w:type="paragraph" w:customStyle="1" w:styleId="Heading-WithoutChapterNumber">
    <w:name w:val="Heading - Without Chapter Number"/>
    <w:basedOn w:val="Heading1"/>
    <w:link w:val="Heading-WithoutChapterNumberChar"/>
    <w:qFormat/>
    <w:rsid w:val="00920E03"/>
    <w:pPr>
      <w:numPr>
        <w:numId w:val="0"/>
      </w:numPr>
      <w:ind w:left="2126" w:hanging="2126"/>
    </w:pPr>
  </w:style>
  <w:style w:type="character" w:customStyle="1" w:styleId="Heading-WithoutChapterNumberChar">
    <w:name w:val="Heading - Without Chapter Number Char"/>
    <w:basedOn w:val="Heading1Char"/>
    <w:link w:val="Heading-WithoutChapterNumber"/>
    <w:rsid w:val="00920E03"/>
    <w:rPr>
      <w:rFonts w:ascii="Times New Roman" w:eastAsia="Times New Roman" w:hAnsi="Times New Roman" w:cs="Times New Roman"/>
      <w:b/>
      <w:spacing w:val="-4"/>
      <w:kern w:val="0"/>
      <w:sz w:val="44"/>
      <w:szCs w:val="20"/>
      <w14:ligatures w14:val="none"/>
    </w:rPr>
  </w:style>
  <w:style w:type="paragraph" w:customStyle="1" w:styleId="Non-Numbered-Headings-Centre">
    <w:name w:val="Non-Numbered-Headings-Centre"/>
    <w:basedOn w:val="Normal"/>
    <w:link w:val="Non-Numbered-Headings-CentreChar"/>
    <w:qFormat/>
    <w:rsid w:val="00703DAC"/>
    <w:pPr>
      <w:spacing w:after="240"/>
      <w:jc w:val="center"/>
    </w:pPr>
    <w:rPr>
      <w:b/>
      <w:bCs/>
      <w:sz w:val="40"/>
      <w:szCs w:val="40"/>
    </w:rPr>
  </w:style>
  <w:style w:type="character" w:customStyle="1" w:styleId="Non-Numbered-Headings-CentreChar">
    <w:name w:val="Non-Numbered-Headings-Centre Char"/>
    <w:basedOn w:val="DefaultParagraphFont"/>
    <w:link w:val="Non-Numbered-Headings-Centre"/>
    <w:rsid w:val="00703DAC"/>
    <w:rPr>
      <w:rFonts w:ascii="Times New Roman" w:eastAsia="Times New Roman" w:hAnsi="Times New Roman" w:cs="Times New Roman"/>
      <w:b/>
      <w:bCs/>
      <w:kern w:val="0"/>
      <w:sz w:val="40"/>
      <w:szCs w:val="40"/>
      <w14:ligatures w14:val="none"/>
    </w:rPr>
  </w:style>
  <w:style w:type="paragraph" w:customStyle="1" w:styleId="Normal-Centre">
    <w:name w:val="Normal - Centre"/>
    <w:basedOn w:val="Normal"/>
    <w:link w:val="Normal-CentreChar"/>
    <w:qFormat/>
    <w:rsid w:val="006D4949"/>
    <w:pPr>
      <w:spacing w:after="0" w:line="240" w:lineRule="auto"/>
      <w:jc w:val="center"/>
    </w:pPr>
  </w:style>
  <w:style w:type="character" w:customStyle="1" w:styleId="Normal-CentreChar">
    <w:name w:val="Normal - Centre Char"/>
    <w:basedOn w:val="DefaultParagraphFont"/>
    <w:link w:val="Normal-Centre"/>
    <w:rsid w:val="006D4949"/>
    <w:rPr>
      <w:rFonts w:ascii="Times New Roman" w:eastAsia="Times New Roman" w:hAnsi="Times New Roman" w:cs="Times New Roman"/>
      <w:kern w:val="0"/>
      <w:sz w:val="24"/>
      <w14:ligatures w14:val="none"/>
    </w:rPr>
  </w:style>
  <w:style w:type="paragraph" w:customStyle="1" w:styleId="LoAbr">
    <w:name w:val="L_o_Abr"/>
    <w:link w:val="LoAbrChar"/>
    <w:qFormat/>
    <w:rsid w:val="006717AB"/>
    <w:pPr>
      <w:spacing w:after="0" w:line="240" w:lineRule="auto"/>
    </w:pPr>
    <w:rPr>
      <w:rFonts w:ascii="Times New Roman" w:eastAsia="Times New Roman" w:hAnsi="Times New Roman" w:cs="Times New Roman"/>
      <w:kern w:val="0"/>
      <w:sz w:val="24"/>
      <w:szCs w:val="20"/>
      <w14:ligatures w14:val="none"/>
    </w:rPr>
  </w:style>
  <w:style w:type="character" w:customStyle="1" w:styleId="LoAbrChar">
    <w:name w:val="L_o_Abr Char"/>
    <w:basedOn w:val="DefaultParagraphFont"/>
    <w:link w:val="LoAbr"/>
    <w:rsid w:val="006717AB"/>
    <w:rPr>
      <w:rFonts w:ascii="Times New Roman" w:eastAsia="Times New Roman" w:hAnsi="Times New Roman" w:cs="Times New Roman"/>
      <w:kern w:val="0"/>
      <w:sz w:val="24"/>
      <w:szCs w:val="20"/>
      <w14:ligatures w14:val="none"/>
    </w:rPr>
  </w:style>
  <w:style w:type="paragraph" w:styleId="Revision">
    <w:name w:val="Revision"/>
    <w:hidden/>
    <w:uiPriority w:val="99"/>
    <w:semiHidden/>
    <w:rsid w:val="00DD275D"/>
    <w:pPr>
      <w:spacing w:after="0" w:line="240" w:lineRule="auto"/>
    </w:pPr>
    <w:rPr>
      <w:rFonts w:ascii="Times New Roman" w:eastAsia="Times New Roman" w:hAnsi="Times New Roman" w:cs="Times New Roman"/>
      <w:kern w:val="0"/>
      <w:sz w:val="24"/>
      <w:szCs w:val="20"/>
      <w14:ligatures w14:val="none"/>
    </w:rPr>
  </w:style>
  <w:style w:type="paragraph" w:customStyle="1" w:styleId="Annexure">
    <w:name w:val="Annexure"/>
    <w:next w:val="Normal"/>
    <w:link w:val="AnnexureChar"/>
    <w:qFormat/>
    <w:rsid w:val="00A50C6A"/>
    <w:rPr>
      <w:rFonts w:ascii="Times New Roman" w:eastAsia="Times New Roman" w:hAnsi="Times New Roman" w:cs="Times New Roman"/>
      <w:b/>
      <w:bCs/>
      <w:kern w:val="0"/>
      <w:sz w:val="40"/>
      <w:szCs w:val="40"/>
      <w14:ligatures w14:val="none"/>
    </w:rPr>
  </w:style>
  <w:style w:type="character" w:customStyle="1" w:styleId="AnnexureChar">
    <w:name w:val="Annexure Char"/>
    <w:basedOn w:val="Non-Numbered-Headings-CentreChar"/>
    <w:link w:val="Annexure"/>
    <w:rsid w:val="00A50C6A"/>
    <w:rPr>
      <w:rFonts w:ascii="Times New Roman" w:eastAsia="Times New Roman" w:hAnsi="Times New Roman" w:cs="Times New Roman"/>
      <w:b/>
      <w:bCs/>
      <w:kern w:val="0"/>
      <w:sz w:val="40"/>
      <w:szCs w:val="40"/>
      <w14:ligatures w14:val="none"/>
    </w:rPr>
  </w:style>
  <w:style w:type="numbering" w:customStyle="1" w:styleId="AnnexureHeading">
    <w:name w:val="Annexure Heading"/>
    <w:uiPriority w:val="99"/>
    <w:rsid w:val="00726439"/>
    <w:pPr>
      <w:numPr>
        <w:numId w:val="6"/>
      </w:numPr>
    </w:pPr>
  </w:style>
  <w:style w:type="paragraph" w:customStyle="1" w:styleId="AnnexureHeading1">
    <w:name w:val="Annexure Heading 1"/>
    <w:next w:val="Normal"/>
    <w:qFormat/>
    <w:rsid w:val="00D170D0"/>
    <w:pPr>
      <w:numPr>
        <w:numId w:val="7"/>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 w:type="paragraph" w:customStyle="1" w:styleId="Heading2-withoutNumbers">
    <w:name w:val="Heading 2- without Numbers"/>
    <w:next w:val="Normal"/>
    <w:qFormat/>
    <w:rsid w:val="001A5795"/>
    <w:rPr>
      <w:rFonts w:ascii="Times New Roman" w:eastAsia="Times New Roman" w:hAnsi="Times New Roman" w:cs="Times New Roman"/>
      <w:b/>
      <w:caps/>
      <w:kern w:val="0"/>
      <w:sz w:val="24"/>
      <w:szCs w:val="20"/>
      <w14:ligatures w14:val="none"/>
    </w:rPr>
  </w:style>
  <w:style w:type="paragraph" w:customStyle="1" w:styleId="msonormal0">
    <w:name w:val="msonormal"/>
    <w:basedOn w:val="Normal"/>
    <w:rsid w:val="004F0CAF"/>
    <w:pPr>
      <w:spacing w:before="100" w:beforeAutospacing="1" w:after="100" w:afterAutospacing="1" w:line="240" w:lineRule="auto"/>
      <w:jc w:val="left"/>
    </w:pPr>
    <w:rPr>
      <w:szCs w:val="24"/>
      <w:lang w:eastAsia="en-AU"/>
    </w:rPr>
  </w:style>
  <w:style w:type="paragraph" w:customStyle="1" w:styleId="xl63">
    <w:name w:val="xl63"/>
    <w:basedOn w:val="Normal"/>
    <w:rsid w:val="004F0CAF"/>
    <w:pPr>
      <w:spacing w:before="100" w:beforeAutospacing="1" w:after="100" w:afterAutospacing="1" w:line="240" w:lineRule="auto"/>
      <w:jc w:val="left"/>
      <w:textAlignment w:val="center"/>
    </w:pPr>
    <w:rPr>
      <w:szCs w:val="24"/>
      <w:lang w:eastAsia="en-AU"/>
    </w:rPr>
  </w:style>
  <w:style w:type="paragraph" w:customStyle="1" w:styleId="xl64">
    <w:name w:val="xl64"/>
    <w:basedOn w:val="Normal"/>
    <w:rsid w:val="004F0CAF"/>
    <w:pPr>
      <w:spacing w:before="100" w:beforeAutospacing="1" w:after="100" w:afterAutospacing="1" w:line="240" w:lineRule="auto"/>
      <w:jc w:val="left"/>
      <w:textAlignment w:val="center"/>
    </w:pPr>
    <w:rPr>
      <w:szCs w:val="24"/>
      <w:lang w:eastAsia="en-AU"/>
    </w:rPr>
  </w:style>
  <w:style w:type="paragraph" w:customStyle="1" w:styleId="xl65">
    <w:name w:val="xl65"/>
    <w:basedOn w:val="Normal"/>
    <w:rsid w:val="00CC245B"/>
    <w:pPr>
      <w:spacing w:before="100" w:beforeAutospacing="1" w:after="100" w:afterAutospacing="1" w:line="240" w:lineRule="auto"/>
      <w:jc w:val="center"/>
      <w:textAlignment w:val="center"/>
    </w:pPr>
    <w:rPr>
      <w:b/>
      <w:bCs/>
      <w:szCs w:val="24"/>
      <w:lang w:eastAsia="en-AU"/>
    </w:rPr>
  </w:style>
  <w:style w:type="paragraph" w:customStyle="1" w:styleId="xl66">
    <w:name w:val="xl66"/>
    <w:basedOn w:val="Normal"/>
    <w:rsid w:val="00CC245B"/>
    <w:pPr>
      <w:spacing w:before="100" w:beforeAutospacing="1" w:after="100" w:afterAutospacing="1" w:line="240" w:lineRule="auto"/>
      <w:jc w:val="left"/>
      <w:textAlignment w:val="center"/>
    </w:pPr>
    <w:rPr>
      <w:szCs w:val="24"/>
      <w:lang w:eastAsia="en-AU"/>
    </w:rPr>
  </w:style>
  <w:style w:type="paragraph" w:customStyle="1" w:styleId="xl106">
    <w:name w:val="xl106"/>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107">
    <w:name w:val="xl107"/>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color w:val="000000"/>
      <w:sz w:val="18"/>
      <w:szCs w:val="18"/>
      <w:lang w:eastAsia="en-AU"/>
    </w:rPr>
  </w:style>
  <w:style w:type="paragraph" w:customStyle="1" w:styleId="xl78">
    <w:name w:val="xl78"/>
    <w:basedOn w:val="Normal"/>
    <w:rsid w:val="000B4408"/>
    <w:pPr>
      <w:pBdr>
        <w:top w:val="single" w:sz="12" w:space="0" w:color="000000"/>
        <w:left w:val="single" w:sz="4"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79">
    <w:name w:val="xl79"/>
    <w:basedOn w:val="Normal"/>
    <w:rsid w:val="000B4408"/>
    <w:pPr>
      <w:pBdr>
        <w:top w:val="single" w:sz="12" w:space="0" w:color="000000"/>
        <w:left w:val="single" w:sz="12" w:space="0" w:color="000000"/>
        <w:bottom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0">
    <w:name w:val="xl80"/>
    <w:basedOn w:val="Normal"/>
    <w:rsid w:val="000B4408"/>
    <w:pPr>
      <w:pBdr>
        <w:top w:val="single" w:sz="4" w:space="0" w:color="000000"/>
        <w:left w:val="single" w:sz="4" w:space="0" w:color="000000"/>
        <w:right w:val="single" w:sz="4"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1">
    <w:name w:val="xl81"/>
    <w:basedOn w:val="Normal"/>
    <w:rsid w:val="000B440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Arial" w:hAnsi="Arial" w:cs="Arial"/>
      <w:color w:val="000000"/>
      <w:sz w:val="18"/>
      <w:szCs w:val="18"/>
      <w:lang w:eastAsia="en-AU"/>
    </w:rPr>
  </w:style>
  <w:style w:type="paragraph" w:customStyle="1" w:styleId="xl82">
    <w:name w:val="xl82"/>
    <w:basedOn w:val="Normal"/>
    <w:rsid w:val="000B4408"/>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textAlignment w:val="top"/>
    </w:pPr>
    <w:rPr>
      <w:rFonts w:ascii="Arial" w:hAnsi="Arial" w:cs="Arial"/>
      <w:color w:val="000000"/>
      <w:sz w:val="18"/>
      <w:szCs w:val="18"/>
      <w:lang w:eastAsia="en-AU"/>
    </w:rPr>
  </w:style>
  <w:style w:type="paragraph" w:customStyle="1" w:styleId="xl83">
    <w:name w:val="xl83"/>
    <w:basedOn w:val="Normal"/>
    <w:rsid w:val="000B4408"/>
    <w:pPr>
      <w:pBdr>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4">
    <w:name w:val="xl84"/>
    <w:basedOn w:val="Normal"/>
    <w:rsid w:val="000B4408"/>
    <w:pPr>
      <w:pBdr>
        <w:left w:val="single" w:sz="12"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5">
    <w:name w:val="xl85"/>
    <w:basedOn w:val="Normal"/>
    <w:rsid w:val="000B4408"/>
    <w:pPr>
      <w:pBdr>
        <w:top w:val="single" w:sz="12" w:space="0" w:color="000000"/>
        <w:left w:val="single" w:sz="12" w:space="0" w:color="000000"/>
        <w:bottom w:val="single" w:sz="4" w:space="0" w:color="000000"/>
      </w:pBdr>
      <w:spacing w:before="100" w:beforeAutospacing="1" w:after="100" w:afterAutospacing="1" w:line="240" w:lineRule="auto"/>
      <w:jc w:val="left"/>
      <w:textAlignment w:val="top"/>
    </w:pPr>
    <w:rPr>
      <w:rFonts w:ascii="Arial" w:hAnsi="Arial" w:cs="Arial"/>
      <w:color w:val="000000"/>
      <w:sz w:val="18"/>
      <w:szCs w:val="18"/>
      <w:lang w:eastAsia="en-AU"/>
    </w:rPr>
  </w:style>
  <w:style w:type="paragraph" w:customStyle="1" w:styleId="xl86">
    <w:name w:val="xl86"/>
    <w:basedOn w:val="Normal"/>
    <w:rsid w:val="000B4408"/>
    <w:pPr>
      <w:pBdr>
        <w:left w:val="single" w:sz="12" w:space="0" w:color="000000"/>
        <w:bottom w:val="single" w:sz="12" w:space="0" w:color="000000"/>
      </w:pBdr>
      <w:spacing w:before="100" w:beforeAutospacing="1" w:after="100" w:afterAutospacing="1" w:line="240" w:lineRule="auto"/>
      <w:jc w:val="left"/>
    </w:pPr>
    <w:rPr>
      <w:rFonts w:ascii="Arial" w:hAnsi="Arial" w:cs="Arial"/>
      <w:color w:val="000000"/>
      <w:sz w:val="18"/>
      <w:szCs w:val="18"/>
      <w:lang w:eastAsia="en-AU"/>
    </w:rPr>
  </w:style>
  <w:style w:type="paragraph" w:customStyle="1" w:styleId="xl87">
    <w:name w:val="xl87"/>
    <w:basedOn w:val="Normal"/>
    <w:rsid w:val="000B4408"/>
    <w:pPr>
      <w:shd w:val="clear" w:color="000000" w:fill="FFF2CC"/>
      <w:spacing w:before="100" w:beforeAutospacing="1" w:after="100" w:afterAutospacing="1" w:line="240" w:lineRule="auto"/>
      <w:jc w:val="left"/>
    </w:pPr>
    <w:rPr>
      <w:szCs w:val="24"/>
      <w:lang w:eastAsia="en-AU"/>
    </w:rPr>
  </w:style>
  <w:style w:type="paragraph" w:customStyle="1" w:styleId="xl112">
    <w:name w:val="xl112"/>
    <w:basedOn w:val="Normal"/>
    <w:rsid w:val="000B4408"/>
    <w:pPr>
      <w:spacing w:before="100" w:beforeAutospacing="1" w:after="100" w:afterAutospacing="1" w:line="240" w:lineRule="auto"/>
      <w:jc w:val="center"/>
      <w:textAlignment w:val="center"/>
    </w:pPr>
    <w:rPr>
      <w:szCs w:val="24"/>
      <w:lang w:eastAsia="en-AU"/>
    </w:rPr>
  </w:style>
  <w:style w:type="paragraph" w:customStyle="1" w:styleId="xl113">
    <w:name w:val="xl113"/>
    <w:basedOn w:val="Normal"/>
    <w:rsid w:val="000B4408"/>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color w:val="000000"/>
      <w:sz w:val="16"/>
      <w:szCs w:val="16"/>
      <w:lang w:eastAsia="en-AU"/>
    </w:rPr>
  </w:style>
  <w:style w:type="paragraph" w:customStyle="1" w:styleId="xl114">
    <w:name w:val="xl114"/>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5">
    <w:name w:val="xl115"/>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16">
    <w:name w:val="xl116"/>
    <w:basedOn w:val="Normal"/>
    <w:rsid w:val="000B4408"/>
    <w:pPr>
      <w:spacing w:before="100" w:beforeAutospacing="1" w:after="100" w:afterAutospacing="1" w:line="240" w:lineRule="auto"/>
      <w:jc w:val="left"/>
    </w:pPr>
    <w:rPr>
      <w:szCs w:val="24"/>
      <w:lang w:eastAsia="en-AU"/>
    </w:rPr>
  </w:style>
  <w:style w:type="paragraph" w:customStyle="1" w:styleId="xl117">
    <w:name w:val="xl117"/>
    <w:basedOn w:val="Normal"/>
    <w:rsid w:val="000B4408"/>
    <w:pPr>
      <w:pBdr>
        <w:top w:val="single" w:sz="4" w:space="0" w:color="auto"/>
        <w:bottom w:val="single" w:sz="4" w:space="0" w:color="auto"/>
      </w:pBdr>
      <w:spacing w:before="100" w:beforeAutospacing="1" w:after="100" w:afterAutospacing="1" w:line="240" w:lineRule="auto"/>
      <w:jc w:val="left"/>
      <w:textAlignment w:val="center"/>
    </w:pPr>
    <w:rPr>
      <w:rFonts w:ascii="Arial" w:hAnsi="Arial" w:cs="Arial"/>
      <w:b/>
      <w:bCs/>
      <w:color w:val="000000"/>
      <w:sz w:val="16"/>
      <w:szCs w:val="16"/>
      <w:lang w:eastAsia="en-AU"/>
    </w:rPr>
  </w:style>
  <w:style w:type="paragraph" w:customStyle="1" w:styleId="xl118">
    <w:name w:val="xl118"/>
    <w:basedOn w:val="Normal"/>
    <w:rsid w:val="000B4408"/>
    <w:pPr>
      <w:pBdr>
        <w:bottom w:val="single" w:sz="4" w:space="0" w:color="auto"/>
      </w:pBdr>
      <w:spacing w:before="100" w:beforeAutospacing="1" w:after="100" w:afterAutospacing="1" w:line="240" w:lineRule="auto"/>
      <w:jc w:val="left"/>
    </w:pPr>
    <w:rPr>
      <w:szCs w:val="24"/>
      <w:lang w:eastAsia="en-AU"/>
    </w:rPr>
  </w:style>
  <w:style w:type="paragraph" w:customStyle="1" w:styleId="xl119">
    <w:name w:val="xl119"/>
    <w:basedOn w:val="Normal"/>
    <w:rsid w:val="000B4408"/>
    <w:pPr>
      <w:pBdr>
        <w:top w:val="single" w:sz="4" w:space="0" w:color="auto"/>
      </w:pBdr>
      <w:spacing w:before="100" w:beforeAutospacing="1" w:after="100" w:afterAutospacing="1" w:line="240" w:lineRule="auto"/>
      <w:jc w:val="left"/>
    </w:pPr>
    <w:rPr>
      <w:szCs w:val="24"/>
      <w:lang w:eastAsia="en-AU"/>
    </w:rPr>
  </w:style>
  <w:style w:type="paragraph" w:customStyle="1" w:styleId="xl120">
    <w:name w:val="xl120"/>
    <w:basedOn w:val="Normal"/>
    <w:rsid w:val="000B4408"/>
    <w:pPr>
      <w:pBdr>
        <w:bottom w:val="single" w:sz="4" w:space="0" w:color="auto"/>
      </w:pBdr>
      <w:spacing w:before="100" w:beforeAutospacing="1" w:after="100" w:afterAutospacing="1" w:line="240" w:lineRule="auto"/>
      <w:jc w:val="center"/>
      <w:textAlignment w:val="center"/>
    </w:pPr>
    <w:rPr>
      <w:szCs w:val="24"/>
      <w:lang w:eastAsia="en-AU"/>
    </w:rPr>
  </w:style>
  <w:style w:type="paragraph" w:customStyle="1" w:styleId="xl121">
    <w:name w:val="xl121"/>
    <w:basedOn w:val="Normal"/>
    <w:rsid w:val="000B4408"/>
    <w:pPr>
      <w:pBdr>
        <w:top w:val="single" w:sz="4" w:space="0" w:color="auto"/>
      </w:pBdr>
      <w:spacing w:before="100" w:beforeAutospacing="1" w:after="100" w:afterAutospacing="1" w:line="240" w:lineRule="auto"/>
      <w:jc w:val="center"/>
      <w:textAlignment w:val="center"/>
    </w:pPr>
    <w:rPr>
      <w:szCs w:val="24"/>
      <w:lang w:eastAsia="en-AU"/>
    </w:rPr>
  </w:style>
  <w:style w:type="paragraph" w:customStyle="1" w:styleId="001-Title">
    <w:name w:val="001-Title"/>
    <w:basedOn w:val="Normal"/>
    <w:next w:val="002-Authors"/>
    <w:qFormat/>
    <w:rsid w:val="007B58E7"/>
    <w:pPr>
      <w:spacing w:after="0" w:line="480" w:lineRule="auto"/>
      <w:jc w:val="center"/>
    </w:pPr>
    <w:rPr>
      <w:rFonts w:eastAsia="Calibri"/>
      <w:sz w:val="32"/>
      <w:szCs w:val="22"/>
      <w:lang w:val="da-DK"/>
    </w:rPr>
  </w:style>
  <w:style w:type="paragraph" w:customStyle="1" w:styleId="003-Email">
    <w:name w:val="003-Email"/>
    <w:basedOn w:val="Normal"/>
    <w:next w:val="004-Affiliation"/>
    <w:qFormat/>
    <w:rsid w:val="007B58E7"/>
    <w:pPr>
      <w:spacing w:before="240" w:after="0" w:line="480" w:lineRule="auto"/>
      <w:jc w:val="center"/>
    </w:pPr>
    <w:rPr>
      <w:rFonts w:eastAsia="Calibri"/>
      <w:i/>
      <w:szCs w:val="22"/>
      <w:lang w:val="en-GB"/>
    </w:rPr>
  </w:style>
  <w:style w:type="paragraph" w:customStyle="1" w:styleId="005-AbstractHeader">
    <w:name w:val="005-AbstractHeader"/>
    <w:basedOn w:val="Normal"/>
    <w:qFormat/>
    <w:rsid w:val="007B58E7"/>
    <w:pPr>
      <w:spacing w:before="360" w:after="0" w:line="480" w:lineRule="auto"/>
    </w:pPr>
    <w:rPr>
      <w:rFonts w:eastAsia="Calibri"/>
      <w:b/>
      <w:szCs w:val="22"/>
      <w:lang w:val="en-GB"/>
    </w:rPr>
  </w:style>
  <w:style w:type="paragraph" w:customStyle="1" w:styleId="006-AbstractBodytext">
    <w:name w:val="006-AbstractBodytext"/>
    <w:basedOn w:val="005-AbstractHeader"/>
    <w:qFormat/>
    <w:rsid w:val="007B58E7"/>
    <w:pPr>
      <w:spacing w:before="0"/>
    </w:pPr>
    <w:rPr>
      <w:b w:val="0"/>
    </w:rPr>
  </w:style>
  <w:style w:type="paragraph" w:customStyle="1" w:styleId="007-Caption">
    <w:name w:val="007-Caption"/>
    <w:basedOn w:val="Normal"/>
    <w:next w:val="Normal"/>
    <w:qFormat/>
    <w:rsid w:val="007B58E7"/>
    <w:pPr>
      <w:spacing w:before="120" w:after="120" w:line="480" w:lineRule="auto"/>
      <w:jc w:val="center"/>
    </w:pPr>
    <w:rPr>
      <w:rFonts w:eastAsia="Calibri"/>
      <w:b/>
      <w:szCs w:val="22"/>
      <w:lang w:val="en-GB"/>
    </w:rPr>
  </w:style>
  <w:style w:type="paragraph" w:styleId="BodyText2">
    <w:name w:val="Body Text 2"/>
    <w:basedOn w:val="Normal"/>
    <w:link w:val="BodyText2Char"/>
    <w:uiPriority w:val="99"/>
    <w:semiHidden/>
    <w:unhideWhenUsed/>
    <w:rsid w:val="007B58E7"/>
    <w:pPr>
      <w:spacing w:after="120" w:line="480" w:lineRule="auto"/>
    </w:pPr>
    <w:rPr>
      <w:rFonts w:eastAsia="Calibri"/>
      <w:szCs w:val="22"/>
      <w:lang w:val="en-GB"/>
    </w:rPr>
  </w:style>
  <w:style w:type="character" w:customStyle="1" w:styleId="BodyText2Char">
    <w:name w:val="Body Text 2 Char"/>
    <w:basedOn w:val="DefaultParagraphFont"/>
    <w:link w:val="BodyText2"/>
    <w:uiPriority w:val="99"/>
    <w:semiHidden/>
    <w:rsid w:val="007B58E7"/>
    <w:rPr>
      <w:rFonts w:ascii="Times New Roman" w:eastAsia="Calibri" w:hAnsi="Times New Roman" w:cs="Times New Roman"/>
      <w:kern w:val="0"/>
      <w:sz w:val="24"/>
      <w:lang w:val="en-GB"/>
      <w14:ligatures w14:val="none"/>
    </w:rPr>
  </w:style>
  <w:style w:type="paragraph" w:customStyle="1" w:styleId="RIAMethodFigureSubscript">
    <w:name w:val="RIA Method Figure Subscript"/>
    <w:basedOn w:val="Normal"/>
    <w:link w:val="RIAMethodFigureSubscriptChar"/>
    <w:qFormat/>
    <w:rsid w:val="007B58E7"/>
    <w:pPr>
      <w:widowControl w:val="0"/>
      <w:autoSpaceDE w:val="0"/>
      <w:autoSpaceDN w:val="0"/>
      <w:spacing w:after="0" w:line="480" w:lineRule="auto"/>
    </w:pPr>
    <w:rPr>
      <w:rFonts w:eastAsiaTheme="minorHAnsi"/>
      <w:sz w:val="16"/>
    </w:rPr>
  </w:style>
  <w:style w:type="character" w:customStyle="1" w:styleId="RIAMethodFigureSubscriptChar">
    <w:name w:val="RIA Method Figure Subscript Char"/>
    <w:basedOn w:val="DefaultParagraphFont"/>
    <w:link w:val="RIAMethodFigureSubscript"/>
    <w:rsid w:val="007B58E7"/>
    <w:rPr>
      <w:rFonts w:ascii="Times New Roman" w:hAnsi="Times New Roman" w:cs="Times New Roman"/>
      <w:kern w:val="0"/>
      <w:sz w:val="16"/>
      <w:szCs w:val="20"/>
      <w14:ligatures w14:val="none"/>
    </w:rPr>
  </w:style>
  <w:style w:type="paragraph" w:customStyle="1" w:styleId="DomainFigLabel">
    <w:name w:val="Domain_Fig_Label"/>
    <w:basedOn w:val="Normal"/>
    <w:link w:val="DomainFigLabelChar"/>
    <w:qFormat/>
    <w:rsid w:val="007B58E7"/>
    <w:pPr>
      <w:spacing w:line="259" w:lineRule="auto"/>
      <w:jc w:val="center"/>
    </w:pPr>
    <w:rPr>
      <w:rFonts w:asciiTheme="minorHAnsi" w:eastAsiaTheme="minorHAnsi" w:hAnsiTheme="minorHAnsi" w:cstheme="minorBidi"/>
      <w:sz w:val="14"/>
      <w:szCs w:val="14"/>
    </w:rPr>
  </w:style>
  <w:style w:type="character" w:customStyle="1" w:styleId="DomainFigLabelChar">
    <w:name w:val="Domain_Fig_Label Char"/>
    <w:basedOn w:val="DefaultParagraphFont"/>
    <w:link w:val="DomainFigLabel"/>
    <w:rsid w:val="007B58E7"/>
    <w:rPr>
      <w:kern w:val="0"/>
      <w:sz w:val="14"/>
      <w:szCs w:val="14"/>
      <w14:ligatures w14:val="none"/>
    </w:rPr>
  </w:style>
  <w:style w:type="paragraph" w:customStyle="1" w:styleId="TableParagraph">
    <w:name w:val="Table Paragraph"/>
    <w:basedOn w:val="Normal"/>
    <w:uiPriority w:val="1"/>
    <w:qFormat/>
    <w:rsid w:val="007B58E7"/>
    <w:pPr>
      <w:widowControl w:val="0"/>
      <w:autoSpaceDE w:val="0"/>
      <w:autoSpaceDN w:val="0"/>
      <w:spacing w:after="0" w:line="227" w:lineRule="exact"/>
      <w:ind w:left="105"/>
      <w:jc w:val="left"/>
    </w:pPr>
    <w:rPr>
      <w:sz w:val="22"/>
      <w:szCs w:val="22"/>
      <w:lang w:eastAsia="en-AU" w:bidi="en-AU"/>
    </w:rPr>
  </w:style>
  <w:style w:type="character" w:customStyle="1" w:styleId="UnresolvedMention1">
    <w:name w:val="Unresolved Mention1"/>
    <w:basedOn w:val="DefaultParagraphFont"/>
    <w:uiPriority w:val="99"/>
    <w:semiHidden/>
    <w:unhideWhenUsed/>
    <w:rsid w:val="007B58E7"/>
    <w:rPr>
      <w:color w:val="605E5C"/>
      <w:shd w:val="clear" w:color="auto" w:fill="E1DFDD"/>
    </w:rPr>
  </w:style>
  <w:style w:type="character" w:customStyle="1" w:styleId="ListParagraphChar">
    <w:name w:val="List Paragraph Char"/>
    <w:basedOn w:val="DefaultParagraphFont"/>
    <w:link w:val="ListParagraph"/>
    <w:uiPriority w:val="34"/>
    <w:rsid w:val="007B58E7"/>
    <w:rPr>
      <w:rFonts w:ascii="Times New Roman" w:eastAsia="Times New Roman" w:hAnsi="Times New Roman" w:cs="Times New Roman"/>
      <w:kern w:val="0"/>
      <w:sz w:val="24"/>
      <w:szCs w:val="20"/>
      <w14:ligatures w14:val="none"/>
    </w:rPr>
  </w:style>
  <w:style w:type="paragraph" w:customStyle="1" w:styleId="TableBullets">
    <w:name w:val="Table Bullets"/>
    <w:basedOn w:val="ListParagraph"/>
    <w:qFormat/>
    <w:rsid w:val="007B58E7"/>
    <w:pPr>
      <w:numPr>
        <w:ilvl w:val="2"/>
        <w:numId w:val="15"/>
      </w:numPr>
      <w:spacing w:after="0" w:line="480" w:lineRule="auto"/>
      <w:ind w:left="160" w:hanging="180"/>
    </w:pPr>
    <w:rPr>
      <w:rFonts w:ascii="Calibri" w:hAnsi="Calibri" w:cs="Calibri"/>
      <w:color w:val="000000"/>
      <w:szCs w:val="24"/>
      <w:lang w:val="en-IN" w:eastAsia="en-IN"/>
    </w:rPr>
  </w:style>
  <w:style w:type="paragraph" w:customStyle="1" w:styleId="text">
    <w:name w:val="text"/>
    <w:basedOn w:val="Normal"/>
    <w:rsid w:val="007B58E7"/>
    <w:pPr>
      <w:spacing w:before="100" w:beforeAutospacing="1" w:after="100" w:afterAutospacing="1" w:line="480" w:lineRule="auto"/>
      <w:ind w:firstLine="567"/>
    </w:pPr>
    <w:rPr>
      <w:szCs w:val="24"/>
      <w:lang w:val="en-IN" w:eastAsia="en-IN"/>
    </w:rPr>
  </w:style>
  <w:style w:type="character" w:customStyle="1" w:styleId="UnresolvedMention2">
    <w:name w:val="Unresolved Mention2"/>
    <w:basedOn w:val="DefaultParagraphFont"/>
    <w:uiPriority w:val="99"/>
    <w:semiHidden/>
    <w:unhideWhenUsed/>
    <w:rsid w:val="007B58E7"/>
    <w:rPr>
      <w:color w:val="605E5C"/>
      <w:shd w:val="clear" w:color="auto" w:fill="E1DFDD"/>
    </w:rPr>
  </w:style>
  <w:style w:type="character" w:customStyle="1" w:styleId="UnresolvedMention3">
    <w:name w:val="Unresolved Mention3"/>
    <w:basedOn w:val="DefaultParagraphFont"/>
    <w:uiPriority w:val="99"/>
    <w:semiHidden/>
    <w:unhideWhenUsed/>
    <w:rsid w:val="007B58E7"/>
    <w:rPr>
      <w:color w:val="605E5C"/>
      <w:shd w:val="clear" w:color="auto" w:fill="E1DFDD"/>
    </w:rPr>
  </w:style>
  <w:style w:type="character" w:customStyle="1" w:styleId="UnresolvedMention4">
    <w:name w:val="Unresolved Mention4"/>
    <w:basedOn w:val="DefaultParagraphFont"/>
    <w:uiPriority w:val="99"/>
    <w:semiHidden/>
    <w:unhideWhenUsed/>
    <w:rsid w:val="007B58E7"/>
    <w:rPr>
      <w:color w:val="605E5C"/>
      <w:shd w:val="clear" w:color="auto" w:fill="E1DFDD"/>
    </w:rPr>
  </w:style>
  <w:style w:type="character" w:customStyle="1" w:styleId="UnresolvedMention5">
    <w:name w:val="Unresolved Mention5"/>
    <w:basedOn w:val="DefaultParagraphFont"/>
    <w:uiPriority w:val="99"/>
    <w:semiHidden/>
    <w:unhideWhenUsed/>
    <w:rsid w:val="007B58E7"/>
    <w:rPr>
      <w:color w:val="605E5C"/>
      <w:shd w:val="clear" w:color="auto" w:fill="E1DFDD"/>
    </w:rPr>
  </w:style>
  <w:style w:type="paragraph" w:customStyle="1" w:styleId="SampleQuestionnaire">
    <w:name w:val="Sample Questionnaire"/>
    <w:basedOn w:val="Normal"/>
    <w:link w:val="SampleQuestionnaireChar"/>
    <w:qFormat/>
    <w:rsid w:val="007B58E7"/>
    <w:pPr>
      <w:widowControl w:val="0"/>
      <w:autoSpaceDE w:val="0"/>
      <w:autoSpaceDN w:val="0"/>
      <w:spacing w:after="0" w:line="480" w:lineRule="auto"/>
    </w:pPr>
    <w:rPr>
      <w:rFonts w:eastAsiaTheme="minorHAnsi"/>
    </w:rPr>
  </w:style>
  <w:style w:type="character" w:customStyle="1" w:styleId="SampleQuestionnaireChar">
    <w:name w:val="Sample Questionnaire Char"/>
    <w:basedOn w:val="DefaultParagraphFont"/>
    <w:link w:val="SampleQuestionnaire"/>
    <w:rsid w:val="007B58E7"/>
    <w:rPr>
      <w:rFonts w:ascii="Times New Roman" w:hAnsi="Times New Roman" w:cs="Times New Roman"/>
      <w:kern w:val="0"/>
      <w:sz w:val="24"/>
      <w:szCs w:val="20"/>
      <w14:ligatures w14:val="none"/>
    </w:rPr>
  </w:style>
  <w:style w:type="paragraph" w:customStyle="1" w:styleId="TableTextMedium">
    <w:name w:val="Table Text (Medium)"/>
    <w:basedOn w:val="SampleQuestionnaire"/>
    <w:link w:val="TableTextMediumChar"/>
    <w:qFormat/>
    <w:rsid w:val="007B58E7"/>
    <w:pPr>
      <w:jc w:val="left"/>
    </w:pPr>
  </w:style>
  <w:style w:type="character" w:customStyle="1" w:styleId="TableTextMediumChar">
    <w:name w:val="Table Text (Medium) Char"/>
    <w:basedOn w:val="SampleQuestionnaireChar"/>
    <w:link w:val="TableTextMedium"/>
    <w:rsid w:val="007B58E7"/>
    <w:rPr>
      <w:rFonts w:ascii="Times New Roman" w:hAnsi="Times New Roman" w:cs="Times New Roman"/>
      <w:kern w:val="0"/>
      <w:sz w:val="24"/>
      <w:szCs w:val="20"/>
      <w14:ligatures w14:val="none"/>
    </w:rPr>
  </w:style>
  <w:style w:type="table" w:styleId="PlainTable3">
    <w:name w:val="Plain Table 3"/>
    <w:basedOn w:val="TableNormal"/>
    <w:uiPriority w:val="43"/>
    <w:rsid w:val="007B58E7"/>
    <w:pPr>
      <w:spacing w:after="0" w:line="240" w:lineRule="auto"/>
    </w:pPr>
    <w:rPr>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istofFigandTable">
    <w:name w:val="List of Fig and Table"/>
    <w:basedOn w:val="TableofFigures"/>
    <w:link w:val="ListofFigandTableChar"/>
    <w:qFormat/>
    <w:rsid w:val="007B58E7"/>
    <w:pPr>
      <w:tabs>
        <w:tab w:val="clear" w:pos="8221"/>
        <w:tab w:val="right" w:leader="dot" w:pos="9016"/>
      </w:tabs>
      <w:spacing w:after="0" w:line="360" w:lineRule="auto"/>
      <w:ind w:right="0"/>
    </w:pPr>
    <w:rPr>
      <w:noProof/>
    </w:rPr>
  </w:style>
  <w:style w:type="character" w:customStyle="1" w:styleId="TableofFiguresChar">
    <w:name w:val="Table of Figures Char"/>
    <w:basedOn w:val="DefaultParagraphFont"/>
    <w:link w:val="TableofFigures"/>
    <w:uiPriority w:val="99"/>
    <w:rsid w:val="007B58E7"/>
    <w:rPr>
      <w:rFonts w:ascii="Times New Roman" w:eastAsia="Times New Roman" w:hAnsi="Times New Roman" w:cs="Times New Roman"/>
      <w:kern w:val="0"/>
      <w:sz w:val="24"/>
      <w:szCs w:val="20"/>
      <w14:ligatures w14:val="none"/>
    </w:rPr>
  </w:style>
  <w:style w:type="character" w:customStyle="1" w:styleId="ListofFigandTableChar">
    <w:name w:val="List of Fig and Table Char"/>
    <w:basedOn w:val="TableofFiguresChar"/>
    <w:link w:val="ListofFigandTable"/>
    <w:rsid w:val="007B58E7"/>
    <w:rPr>
      <w:rFonts w:ascii="Times New Roman" w:eastAsia="Times New Roman" w:hAnsi="Times New Roman" w:cs="Times New Roman"/>
      <w:noProof/>
      <w:kern w:val="0"/>
      <w:sz w:val="24"/>
      <w:szCs w:val="20"/>
      <w14:ligatures w14:val="none"/>
    </w:rPr>
  </w:style>
  <w:style w:type="character" w:customStyle="1" w:styleId="NoSpacingChar">
    <w:name w:val="No Spacing Char"/>
    <w:basedOn w:val="DefaultParagraphFont"/>
    <w:link w:val="NoSpacing"/>
    <w:uiPriority w:val="1"/>
    <w:rsid w:val="007B58E7"/>
    <w:rPr>
      <w:rFonts w:ascii="Arial" w:eastAsia="Times New Roman" w:hAnsi="Arial" w:cs="Arial"/>
      <w:kern w:val="0"/>
      <w:sz w:val="20"/>
      <w:szCs w:val="20"/>
      <w14:ligatures w14:val="none"/>
    </w:rPr>
  </w:style>
  <w:style w:type="numbering" w:customStyle="1" w:styleId="Dataset">
    <w:name w:val="Dataset"/>
    <w:uiPriority w:val="99"/>
    <w:rsid w:val="00D16E5A"/>
    <w:pPr>
      <w:numPr>
        <w:numId w:val="18"/>
      </w:numPr>
    </w:pPr>
  </w:style>
  <w:style w:type="paragraph" w:customStyle="1" w:styleId="DatabaseHeading1">
    <w:name w:val="Database Heading 1"/>
    <w:next w:val="Normal"/>
    <w:qFormat/>
    <w:rsid w:val="00D16E5A"/>
    <w:pPr>
      <w:numPr>
        <w:numId w:val="26"/>
      </w:numPr>
      <w:pBdr>
        <w:bottom w:val="single" w:sz="4" w:space="1" w:color="auto"/>
      </w:pBdr>
      <w:outlineLvl w:val="0"/>
    </w:pPr>
    <w:rPr>
      <w:rFonts w:ascii="Times New Roman" w:eastAsia="Times New Roman" w:hAnsi="Times New Roman" w:cs="Times New Roman"/>
      <w:b/>
      <w:spacing w:val="-4"/>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2706">
      <w:bodyDiv w:val="1"/>
      <w:marLeft w:val="0"/>
      <w:marRight w:val="0"/>
      <w:marTop w:val="0"/>
      <w:marBottom w:val="0"/>
      <w:divBdr>
        <w:top w:val="none" w:sz="0" w:space="0" w:color="auto"/>
        <w:left w:val="none" w:sz="0" w:space="0" w:color="auto"/>
        <w:bottom w:val="none" w:sz="0" w:space="0" w:color="auto"/>
        <w:right w:val="none" w:sz="0" w:space="0" w:color="auto"/>
      </w:divBdr>
    </w:div>
    <w:div w:id="53428630">
      <w:bodyDiv w:val="1"/>
      <w:marLeft w:val="0"/>
      <w:marRight w:val="0"/>
      <w:marTop w:val="0"/>
      <w:marBottom w:val="0"/>
      <w:divBdr>
        <w:top w:val="none" w:sz="0" w:space="0" w:color="auto"/>
        <w:left w:val="none" w:sz="0" w:space="0" w:color="auto"/>
        <w:bottom w:val="none" w:sz="0" w:space="0" w:color="auto"/>
        <w:right w:val="none" w:sz="0" w:space="0" w:color="auto"/>
      </w:divBdr>
    </w:div>
    <w:div w:id="104496934">
      <w:bodyDiv w:val="1"/>
      <w:marLeft w:val="0"/>
      <w:marRight w:val="0"/>
      <w:marTop w:val="0"/>
      <w:marBottom w:val="0"/>
      <w:divBdr>
        <w:top w:val="none" w:sz="0" w:space="0" w:color="auto"/>
        <w:left w:val="none" w:sz="0" w:space="0" w:color="auto"/>
        <w:bottom w:val="none" w:sz="0" w:space="0" w:color="auto"/>
        <w:right w:val="none" w:sz="0" w:space="0" w:color="auto"/>
      </w:divBdr>
    </w:div>
    <w:div w:id="244727408">
      <w:bodyDiv w:val="1"/>
      <w:marLeft w:val="0"/>
      <w:marRight w:val="0"/>
      <w:marTop w:val="0"/>
      <w:marBottom w:val="0"/>
      <w:divBdr>
        <w:top w:val="none" w:sz="0" w:space="0" w:color="auto"/>
        <w:left w:val="none" w:sz="0" w:space="0" w:color="auto"/>
        <w:bottom w:val="none" w:sz="0" w:space="0" w:color="auto"/>
        <w:right w:val="none" w:sz="0" w:space="0" w:color="auto"/>
      </w:divBdr>
    </w:div>
    <w:div w:id="284967936">
      <w:bodyDiv w:val="1"/>
      <w:marLeft w:val="0"/>
      <w:marRight w:val="0"/>
      <w:marTop w:val="0"/>
      <w:marBottom w:val="0"/>
      <w:divBdr>
        <w:top w:val="none" w:sz="0" w:space="0" w:color="auto"/>
        <w:left w:val="none" w:sz="0" w:space="0" w:color="auto"/>
        <w:bottom w:val="none" w:sz="0" w:space="0" w:color="auto"/>
        <w:right w:val="none" w:sz="0" w:space="0" w:color="auto"/>
      </w:divBdr>
    </w:div>
    <w:div w:id="293295649">
      <w:bodyDiv w:val="1"/>
      <w:marLeft w:val="0"/>
      <w:marRight w:val="0"/>
      <w:marTop w:val="0"/>
      <w:marBottom w:val="0"/>
      <w:divBdr>
        <w:top w:val="none" w:sz="0" w:space="0" w:color="auto"/>
        <w:left w:val="none" w:sz="0" w:space="0" w:color="auto"/>
        <w:bottom w:val="none" w:sz="0" w:space="0" w:color="auto"/>
        <w:right w:val="none" w:sz="0" w:space="0" w:color="auto"/>
      </w:divBdr>
    </w:div>
    <w:div w:id="318536872">
      <w:bodyDiv w:val="1"/>
      <w:marLeft w:val="0"/>
      <w:marRight w:val="0"/>
      <w:marTop w:val="0"/>
      <w:marBottom w:val="0"/>
      <w:divBdr>
        <w:top w:val="none" w:sz="0" w:space="0" w:color="auto"/>
        <w:left w:val="none" w:sz="0" w:space="0" w:color="auto"/>
        <w:bottom w:val="none" w:sz="0" w:space="0" w:color="auto"/>
        <w:right w:val="none" w:sz="0" w:space="0" w:color="auto"/>
      </w:divBdr>
    </w:div>
    <w:div w:id="348338721">
      <w:bodyDiv w:val="1"/>
      <w:marLeft w:val="0"/>
      <w:marRight w:val="0"/>
      <w:marTop w:val="0"/>
      <w:marBottom w:val="0"/>
      <w:divBdr>
        <w:top w:val="none" w:sz="0" w:space="0" w:color="auto"/>
        <w:left w:val="none" w:sz="0" w:space="0" w:color="auto"/>
        <w:bottom w:val="none" w:sz="0" w:space="0" w:color="auto"/>
        <w:right w:val="none" w:sz="0" w:space="0" w:color="auto"/>
      </w:divBdr>
    </w:div>
    <w:div w:id="464398536">
      <w:bodyDiv w:val="1"/>
      <w:marLeft w:val="0"/>
      <w:marRight w:val="0"/>
      <w:marTop w:val="0"/>
      <w:marBottom w:val="0"/>
      <w:divBdr>
        <w:top w:val="none" w:sz="0" w:space="0" w:color="auto"/>
        <w:left w:val="none" w:sz="0" w:space="0" w:color="auto"/>
        <w:bottom w:val="none" w:sz="0" w:space="0" w:color="auto"/>
        <w:right w:val="none" w:sz="0" w:space="0" w:color="auto"/>
      </w:divBdr>
    </w:div>
    <w:div w:id="495194203">
      <w:bodyDiv w:val="1"/>
      <w:marLeft w:val="0"/>
      <w:marRight w:val="0"/>
      <w:marTop w:val="0"/>
      <w:marBottom w:val="0"/>
      <w:divBdr>
        <w:top w:val="none" w:sz="0" w:space="0" w:color="auto"/>
        <w:left w:val="none" w:sz="0" w:space="0" w:color="auto"/>
        <w:bottom w:val="none" w:sz="0" w:space="0" w:color="auto"/>
        <w:right w:val="none" w:sz="0" w:space="0" w:color="auto"/>
      </w:divBdr>
    </w:div>
    <w:div w:id="788745795">
      <w:bodyDiv w:val="1"/>
      <w:marLeft w:val="0"/>
      <w:marRight w:val="0"/>
      <w:marTop w:val="0"/>
      <w:marBottom w:val="0"/>
      <w:divBdr>
        <w:top w:val="none" w:sz="0" w:space="0" w:color="auto"/>
        <w:left w:val="none" w:sz="0" w:space="0" w:color="auto"/>
        <w:bottom w:val="none" w:sz="0" w:space="0" w:color="auto"/>
        <w:right w:val="none" w:sz="0" w:space="0" w:color="auto"/>
      </w:divBdr>
    </w:div>
    <w:div w:id="858542546">
      <w:bodyDiv w:val="1"/>
      <w:marLeft w:val="0"/>
      <w:marRight w:val="0"/>
      <w:marTop w:val="0"/>
      <w:marBottom w:val="0"/>
      <w:divBdr>
        <w:top w:val="none" w:sz="0" w:space="0" w:color="auto"/>
        <w:left w:val="none" w:sz="0" w:space="0" w:color="auto"/>
        <w:bottom w:val="none" w:sz="0" w:space="0" w:color="auto"/>
        <w:right w:val="none" w:sz="0" w:space="0" w:color="auto"/>
      </w:divBdr>
    </w:div>
    <w:div w:id="927426258">
      <w:bodyDiv w:val="1"/>
      <w:marLeft w:val="0"/>
      <w:marRight w:val="0"/>
      <w:marTop w:val="0"/>
      <w:marBottom w:val="0"/>
      <w:divBdr>
        <w:top w:val="none" w:sz="0" w:space="0" w:color="auto"/>
        <w:left w:val="none" w:sz="0" w:space="0" w:color="auto"/>
        <w:bottom w:val="none" w:sz="0" w:space="0" w:color="auto"/>
        <w:right w:val="none" w:sz="0" w:space="0" w:color="auto"/>
      </w:divBdr>
    </w:div>
    <w:div w:id="1087920338">
      <w:bodyDiv w:val="1"/>
      <w:marLeft w:val="0"/>
      <w:marRight w:val="0"/>
      <w:marTop w:val="0"/>
      <w:marBottom w:val="0"/>
      <w:divBdr>
        <w:top w:val="none" w:sz="0" w:space="0" w:color="auto"/>
        <w:left w:val="none" w:sz="0" w:space="0" w:color="auto"/>
        <w:bottom w:val="none" w:sz="0" w:space="0" w:color="auto"/>
        <w:right w:val="none" w:sz="0" w:space="0" w:color="auto"/>
      </w:divBdr>
    </w:div>
    <w:div w:id="1130443088">
      <w:bodyDiv w:val="1"/>
      <w:marLeft w:val="0"/>
      <w:marRight w:val="0"/>
      <w:marTop w:val="0"/>
      <w:marBottom w:val="0"/>
      <w:divBdr>
        <w:top w:val="none" w:sz="0" w:space="0" w:color="auto"/>
        <w:left w:val="none" w:sz="0" w:space="0" w:color="auto"/>
        <w:bottom w:val="none" w:sz="0" w:space="0" w:color="auto"/>
        <w:right w:val="none" w:sz="0" w:space="0" w:color="auto"/>
      </w:divBdr>
    </w:div>
    <w:div w:id="1183519556">
      <w:bodyDiv w:val="1"/>
      <w:marLeft w:val="0"/>
      <w:marRight w:val="0"/>
      <w:marTop w:val="0"/>
      <w:marBottom w:val="0"/>
      <w:divBdr>
        <w:top w:val="none" w:sz="0" w:space="0" w:color="auto"/>
        <w:left w:val="none" w:sz="0" w:space="0" w:color="auto"/>
        <w:bottom w:val="none" w:sz="0" w:space="0" w:color="auto"/>
        <w:right w:val="none" w:sz="0" w:space="0" w:color="auto"/>
      </w:divBdr>
    </w:div>
    <w:div w:id="1369718919">
      <w:bodyDiv w:val="1"/>
      <w:marLeft w:val="0"/>
      <w:marRight w:val="0"/>
      <w:marTop w:val="0"/>
      <w:marBottom w:val="0"/>
      <w:divBdr>
        <w:top w:val="none" w:sz="0" w:space="0" w:color="auto"/>
        <w:left w:val="none" w:sz="0" w:space="0" w:color="auto"/>
        <w:bottom w:val="none" w:sz="0" w:space="0" w:color="auto"/>
        <w:right w:val="none" w:sz="0" w:space="0" w:color="auto"/>
      </w:divBdr>
    </w:div>
    <w:div w:id="1453286298">
      <w:bodyDiv w:val="1"/>
      <w:marLeft w:val="0"/>
      <w:marRight w:val="0"/>
      <w:marTop w:val="0"/>
      <w:marBottom w:val="0"/>
      <w:divBdr>
        <w:top w:val="none" w:sz="0" w:space="0" w:color="auto"/>
        <w:left w:val="none" w:sz="0" w:space="0" w:color="auto"/>
        <w:bottom w:val="none" w:sz="0" w:space="0" w:color="auto"/>
        <w:right w:val="none" w:sz="0" w:space="0" w:color="auto"/>
      </w:divBdr>
    </w:div>
    <w:div w:id="1468282130">
      <w:bodyDiv w:val="1"/>
      <w:marLeft w:val="0"/>
      <w:marRight w:val="0"/>
      <w:marTop w:val="0"/>
      <w:marBottom w:val="0"/>
      <w:divBdr>
        <w:top w:val="none" w:sz="0" w:space="0" w:color="auto"/>
        <w:left w:val="none" w:sz="0" w:space="0" w:color="auto"/>
        <w:bottom w:val="none" w:sz="0" w:space="0" w:color="auto"/>
        <w:right w:val="none" w:sz="0" w:space="0" w:color="auto"/>
      </w:divBdr>
    </w:div>
    <w:div w:id="1621569369">
      <w:bodyDiv w:val="1"/>
      <w:marLeft w:val="0"/>
      <w:marRight w:val="0"/>
      <w:marTop w:val="0"/>
      <w:marBottom w:val="0"/>
      <w:divBdr>
        <w:top w:val="none" w:sz="0" w:space="0" w:color="auto"/>
        <w:left w:val="none" w:sz="0" w:space="0" w:color="auto"/>
        <w:bottom w:val="none" w:sz="0" w:space="0" w:color="auto"/>
        <w:right w:val="none" w:sz="0" w:space="0" w:color="auto"/>
      </w:divBdr>
    </w:div>
    <w:div w:id="1662076861">
      <w:bodyDiv w:val="1"/>
      <w:marLeft w:val="0"/>
      <w:marRight w:val="0"/>
      <w:marTop w:val="0"/>
      <w:marBottom w:val="0"/>
      <w:divBdr>
        <w:top w:val="none" w:sz="0" w:space="0" w:color="auto"/>
        <w:left w:val="none" w:sz="0" w:space="0" w:color="auto"/>
        <w:bottom w:val="none" w:sz="0" w:space="0" w:color="auto"/>
        <w:right w:val="none" w:sz="0" w:space="0" w:color="auto"/>
      </w:divBdr>
    </w:div>
    <w:div w:id="1908220112">
      <w:bodyDiv w:val="1"/>
      <w:marLeft w:val="0"/>
      <w:marRight w:val="0"/>
      <w:marTop w:val="0"/>
      <w:marBottom w:val="0"/>
      <w:divBdr>
        <w:top w:val="none" w:sz="0" w:space="0" w:color="auto"/>
        <w:left w:val="none" w:sz="0" w:space="0" w:color="auto"/>
        <w:bottom w:val="none" w:sz="0" w:space="0" w:color="auto"/>
        <w:right w:val="none" w:sz="0" w:space="0" w:color="auto"/>
      </w:divBdr>
    </w:div>
    <w:div w:id="19883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salan\AppData\Roaming\Microsoft\Templates\thesis_template_numbe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EC47B-A15B-46BD-A2D4-702C2572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thesis_template_numbered.dotx</Template>
  <TotalTime>154</TotalTime>
  <Pages>28</Pages>
  <Words>15440</Words>
  <Characters>94650</Characters>
  <Application>Microsoft Office Word</Application>
  <DocSecurity>0</DocSecurity>
  <Lines>1971</Lines>
  <Paragraphs>1223</Paragraphs>
  <ScaleCrop>false</ScaleCrop>
  <Company/>
  <LinksUpToDate>false</LinksUpToDate>
  <CharactersWithSpaces>108867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 Arsalan</dc:creator>
  <cp:keywords/>
  <dc:description/>
  <cp:lastModifiedBy>Mudassar Arsalan</cp:lastModifiedBy>
  <cp:revision>69</cp:revision>
  <cp:lastPrinted>2024-11-03T23:31:00Z</cp:lastPrinted>
  <dcterms:created xsi:type="dcterms:W3CDTF">2024-11-10T03:46:00Z</dcterms:created>
  <dcterms:modified xsi:type="dcterms:W3CDTF">2024-11-10T09:38:00Z</dcterms:modified>
</cp:coreProperties>
</file>