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AE3C1" w14:textId="7FBA3BBC" w:rsidR="007B58E7" w:rsidRDefault="00A96330" w:rsidP="00C669E0">
      <w:pPr>
        <w:pStyle w:val="DatabaseHeading1"/>
      </w:pPr>
      <w:r w:rsidRPr="00565457">
        <w:t xml:space="preserve">Indicators </w:t>
      </w:r>
      <w:r w:rsidR="00AB1D1D">
        <w:t>Used for Creating Nomenclature</w:t>
      </w:r>
    </w:p>
    <w:p w14:paraId="3078FDE2" w14:textId="64A7BB8E" w:rsidR="004869FE" w:rsidRPr="0027251C" w:rsidRDefault="0027251C" w:rsidP="00DF45DD">
      <w:pPr>
        <w:pStyle w:val="Heading2-withoutNumbers"/>
      </w:pPr>
      <w:r w:rsidRPr="0027251C">
        <w:t>Abstract</w:t>
      </w:r>
    </w:p>
    <w:p w14:paraId="297F9388" w14:textId="07FB3168" w:rsidR="0027251C" w:rsidRDefault="00DD38F2" w:rsidP="004869FE">
      <w:r w:rsidRPr="00DD38F2">
        <w:t>This dataset compiles a comprehensive range of research impact indicators structured to support nomenclature development in assessing research efficacy and influence. Covering qualitative, quantitative, and mixed measures, the dataset identifies indicators that evaluate research outcomes, contributions to scientific methods, community engagement, policy impact, and environmental influence. Each indicator is linked to established references, indicating its measure type and application. The qualitative indicators assess intangible aspects, such as knowledge dissemination and methodological advancements, while quantitative metrics track tangible outputs like publications, funding, and patents. The mixed measures blend qualitative insights with quantitative outcomes, providing a nuanced view of research impact. This dataset is valuable for researchers, policymakers, and institutions seeking to systematically assess and benchmark research contributions across disciplines and their broader societal effects.</w:t>
      </w:r>
    </w:p>
    <w:p w14:paraId="0412DABD" w14:textId="07418327" w:rsidR="0027251C" w:rsidRDefault="0027251C" w:rsidP="0027251C">
      <w:pPr>
        <w:pStyle w:val="Heading2-withoutNumbers"/>
      </w:pPr>
      <w:r>
        <w:t>Research Impact Indicators</w:t>
      </w:r>
    </w:p>
    <w:p w14:paraId="51946A26" w14:textId="36E73230" w:rsidR="004869FE" w:rsidRPr="004869FE" w:rsidRDefault="004869FE" w:rsidP="004869FE">
      <w:r>
        <w:t xml:space="preserve">Table D5-1: </w:t>
      </w:r>
      <w:r w:rsidR="0027251C">
        <w:t xml:space="preserve">List of </w:t>
      </w:r>
      <w:r>
        <w:t>Research Impact Indicators</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976"/>
        <w:gridCol w:w="3119"/>
        <w:gridCol w:w="1843"/>
        <w:gridCol w:w="1133"/>
      </w:tblGrid>
      <w:tr w:rsidR="00EC2F74" w:rsidRPr="001C6FE9" w14:paraId="62383687" w14:textId="77777777" w:rsidTr="00EC2F74">
        <w:trPr>
          <w:trHeight w:val="20"/>
          <w:tblHeader/>
        </w:trPr>
        <w:tc>
          <w:tcPr>
            <w:tcW w:w="426" w:type="dxa"/>
            <w:shd w:val="clear" w:color="auto" w:fill="auto"/>
            <w:noWrap/>
            <w:vAlign w:val="center"/>
            <w:hideMark/>
          </w:tcPr>
          <w:p w14:paraId="6B501C05" w14:textId="77777777" w:rsidR="007B58E7" w:rsidRPr="001C6FE9" w:rsidRDefault="007B58E7" w:rsidP="001C6FE9">
            <w:pPr>
              <w:pStyle w:val="Table-Left7"/>
              <w:jc w:val="center"/>
              <w:rPr>
                <w:b/>
                <w:bCs/>
                <w:lang w:eastAsia="en-AU"/>
              </w:rPr>
            </w:pPr>
            <w:r w:rsidRPr="001C6FE9">
              <w:rPr>
                <w:b/>
                <w:bCs/>
                <w:lang w:eastAsia="en-AU"/>
              </w:rPr>
              <w:t>Ref</w:t>
            </w:r>
          </w:p>
        </w:tc>
        <w:tc>
          <w:tcPr>
            <w:tcW w:w="2976" w:type="dxa"/>
            <w:shd w:val="clear" w:color="auto" w:fill="auto"/>
            <w:noWrap/>
            <w:vAlign w:val="center"/>
            <w:hideMark/>
          </w:tcPr>
          <w:p w14:paraId="7B4FD726" w14:textId="77777777" w:rsidR="007B58E7" w:rsidRPr="001C6FE9" w:rsidRDefault="007B58E7" w:rsidP="001C6FE9">
            <w:pPr>
              <w:pStyle w:val="Table-Left7"/>
              <w:jc w:val="center"/>
              <w:rPr>
                <w:b/>
                <w:bCs/>
                <w:lang w:eastAsia="en-AU"/>
              </w:rPr>
            </w:pPr>
            <w:r w:rsidRPr="001C6FE9">
              <w:rPr>
                <w:b/>
                <w:bCs/>
                <w:lang w:eastAsia="en-AU"/>
              </w:rPr>
              <w:t>Indicator</w:t>
            </w:r>
          </w:p>
        </w:tc>
        <w:tc>
          <w:tcPr>
            <w:tcW w:w="3119" w:type="dxa"/>
            <w:shd w:val="clear" w:color="auto" w:fill="auto"/>
            <w:noWrap/>
            <w:vAlign w:val="center"/>
            <w:hideMark/>
          </w:tcPr>
          <w:p w14:paraId="40FDCD02" w14:textId="77777777" w:rsidR="007B58E7" w:rsidRPr="001C6FE9" w:rsidRDefault="007B58E7" w:rsidP="001C6FE9">
            <w:pPr>
              <w:pStyle w:val="Table-Left7"/>
              <w:jc w:val="center"/>
              <w:rPr>
                <w:b/>
                <w:bCs/>
                <w:lang w:eastAsia="en-AU"/>
              </w:rPr>
            </w:pPr>
            <w:r w:rsidRPr="001C6FE9">
              <w:rPr>
                <w:b/>
                <w:bCs/>
                <w:lang w:eastAsia="en-AU"/>
              </w:rPr>
              <w:t>Reference</w:t>
            </w:r>
          </w:p>
        </w:tc>
        <w:tc>
          <w:tcPr>
            <w:tcW w:w="1843" w:type="dxa"/>
            <w:shd w:val="clear" w:color="auto" w:fill="auto"/>
            <w:noWrap/>
            <w:vAlign w:val="center"/>
            <w:hideMark/>
          </w:tcPr>
          <w:p w14:paraId="63AE9779" w14:textId="77777777" w:rsidR="007B58E7" w:rsidRPr="001C6FE9" w:rsidRDefault="007B58E7" w:rsidP="001C6FE9">
            <w:pPr>
              <w:pStyle w:val="Table-Left7"/>
              <w:jc w:val="center"/>
              <w:rPr>
                <w:b/>
                <w:bCs/>
                <w:lang w:eastAsia="en-AU"/>
              </w:rPr>
            </w:pPr>
            <w:r w:rsidRPr="001C6FE9">
              <w:rPr>
                <w:b/>
                <w:bCs/>
                <w:lang w:eastAsia="en-AU"/>
              </w:rPr>
              <w:t>Measure</w:t>
            </w:r>
          </w:p>
        </w:tc>
        <w:tc>
          <w:tcPr>
            <w:tcW w:w="1133" w:type="dxa"/>
            <w:vAlign w:val="center"/>
          </w:tcPr>
          <w:p w14:paraId="3BF5DD51" w14:textId="7A5CF7D1" w:rsidR="007B58E7" w:rsidRPr="001C6FE9" w:rsidRDefault="007B58E7" w:rsidP="001C6FE9">
            <w:pPr>
              <w:pStyle w:val="Table-Left7"/>
              <w:jc w:val="center"/>
              <w:rPr>
                <w:b/>
                <w:bCs/>
                <w:lang w:eastAsia="en-AU"/>
              </w:rPr>
            </w:pPr>
            <w:r w:rsidRPr="001C6FE9">
              <w:rPr>
                <w:b/>
                <w:bCs/>
                <w:lang w:eastAsia="en-AU"/>
              </w:rPr>
              <w:t>Qualitative/</w:t>
            </w:r>
            <w:r w:rsidR="002E5B63" w:rsidRPr="001C6FE9">
              <w:rPr>
                <w:b/>
                <w:bCs/>
                <w:lang w:eastAsia="en-AU"/>
              </w:rPr>
              <w:t xml:space="preserve"> </w:t>
            </w:r>
            <w:r w:rsidRPr="001C6FE9">
              <w:rPr>
                <w:b/>
                <w:bCs/>
                <w:lang w:eastAsia="en-AU"/>
              </w:rPr>
              <w:t>Quantitative</w:t>
            </w:r>
          </w:p>
        </w:tc>
      </w:tr>
      <w:tr w:rsidR="002E5B63" w:rsidRPr="009F074F" w14:paraId="36B78473" w14:textId="77777777" w:rsidTr="00EC2F74">
        <w:trPr>
          <w:trHeight w:val="20"/>
        </w:trPr>
        <w:tc>
          <w:tcPr>
            <w:tcW w:w="426" w:type="dxa"/>
            <w:shd w:val="clear" w:color="auto" w:fill="F2F2F2" w:themeFill="background1" w:themeFillShade="F2"/>
            <w:vAlign w:val="center"/>
            <w:hideMark/>
          </w:tcPr>
          <w:p w14:paraId="2190CB89" w14:textId="77777777" w:rsidR="007B58E7" w:rsidRPr="009F074F" w:rsidRDefault="007B58E7" w:rsidP="00AB1D1D">
            <w:pPr>
              <w:pStyle w:val="Table-Left7"/>
              <w:rPr>
                <w:lang w:eastAsia="en-AU"/>
              </w:rPr>
            </w:pPr>
            <w:r w:rsidRPr="009F074F">
              <w:rPr>
                <w:lang w:eastAsia="en-AU"/>
              </w:rPr>
              <w:t>1</w:t>
            </w:r>
          </w:p>
        </w:tc>
        <w:tc>
          <w:tcPr>
            <w:tcW w:w="2976" w:type="dxa"/>
            <w:shd w:val="clear" w:color="auto" w:fill="F2F2F2" w:themeFill="background1" w:themeFillShade="F2"/>
            <w:vAlign w:val="center"/>
            <w:hideMark/>
          </w:tcPr>
          <w:p w14:paraId="4ADD0F3A" w14:textId="77777777" w:rsidR="007B58E7" w:rsidRPr="009F074F" w:rsidRDefault="007B58E7" w:rsidP="00AB1D1D">
            <w:pPr>
              <w:pStyle w:val="Table-Left7"/>
              <w:rPr>
                <w:lang w:eastAsia="en-AU"/>
              </w:rPr>
            </w:pPr>
            <w:r w:rsidRPr="009F074F">
              <w:rPr>
                <w:lang w:eastAsia="en-AU"/>
              </w:rPr>
              <w:t xml:space="preserve">Identification of research gaps, questions and new research dimension </w:t>
            </w:r>
          </w:p>
        </w:tc>
        <w:tc>
          <w:tcPr>
            <w:tcW w:w="3119" w:type="dxa"/>
            <w:shd w:val="clear" w:color="auto" w:fill="F2F2F2" w:themeFill="background1" w:themeFillShade="F2"/>
            <w:vAlign w:val="center"/>
            <w:hideMark/>
          </w:tcPr>
          <w:p w14:paraId="1D9DF05A" w14:textId="7F47149C"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Kuruvilla, Mays, Pleasant, &amp; Walt, 2006</w:t>
            </w:r>
            <w:r>
              <w:rPr>
                <w:noProof/>
              </w:rPr>
              <w:t xml:space="preserve">; </w:t>
            </w:r>
            <w:r w:rsidRPr="00683FE2">
              <w:rPr>
                <w:rFonts w:eastAsiaTheme="majorEastAsia"/>
              </w:rPr>
              <w:t>W. M. Trochim, Marcus, Masse, Moser, &amp; Weld, 2008</w:t>
            </w:r>
            <w:r>
              <w:rPr>
                <w:noProof/>
              </w:rPr>
              <w:t xml:space="preserve">; </w:t>
            </w:r>
            <w:r w:rsidRPr="00683FE2">
              <w:rPr>
                <w:rFonts w:eastAsiaTheme="majorEastAsia"/>
              </w:rPr>
              <w:t>Weiss, 2007</w:t>
            </w:r>
            <w:r>
              <w:rPr>
                <w:noProof/>
              </w:rPr>
              <w:t>)</w:t>
            </w:r>
          </w:p>
        </w:tc>
        <w:tc>
          <w:tcPr>
            <w:tcW w:w="1843" w:type="dxa"/>
            <w:shd w:val="clear" w:color="auto" w:fill="F2F2F2" w:themeFill="background1" w:themeFillShade="F2"/>
            <w:vAlign w:val="center"/>
            <w:hideMark/>
          </w:tcPr>
          <w:p w14:paraId="4F1A5CB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41640F9B" w14:textId="77777777" w:rsidR="007B58E7" w:rsidRPr="009F074F" w:rsidRDefault="007B58E7" w:rsidP="00AB1D1D">
            <w:pPr>
              <w:pStyle w:val="Table-Left7"/>
              <w:rPr>
                <w:lang w:eastAsia="en-AU"/>
              </w:rPr>
            </w:pPr>
            <w:r w:rsidRPr="009F074F">
              <w:rPr>
                <w:lang w:eastAsia="en-AU"/>
              </w:rPr>
              <w:t>Qualitative</w:t>
            </w:r>
          </w:p>
        </w:tc>
      </w:tr>
      <w:tr w:rsidR="002E5B63" w:rsidRPr="009F074F" w14:paraId="5163F544" w14:textId="77777777" w:rsidTr="00EC2F74">
        <w:trPr>
          <w:trHeight w:val="20"/>
        </w:trPr>
        <w:tc>
          <w:tcPr>
            <w:tcW w:w="426" w:type="dxa"/>
            <w:shd w:val="clear" w:color="auto" w:fill="F2F2F2" w:themeFill="background1" w:themeFillShade="F2"/>
            <w:vAlign w:val="center"/>
            <w:hideMark/>
          </w:tcPr>
          <w:p w14:paraId="39611322" w14:textId="77777777" w:rsidR="007B58E7" w:rsidRPr="009F074F" w:rsidRDefault="007B58E7" w:rsidP="00AB1D1D">
            <w:pPr>
              <w:pStyle w:val="Table-Left7"/>
              <w:rPr>
                <w:lang w:eastAsia="en-AU"/>
              </w:rPr>
            </w:pPr>
            <w:r w:rsidRPr="009F074F">
              <w:rPr>
                <w:lang w:eastAsia="en-AU"/>
              </w:rPr>
              <w:t>2</w:t>
            </w:r>
          </w:p>
        </w:tc>
        <w:tc>
          <w:tcPr>
            <w:tcW w:w="2976" w:type="dxa"/>
            <w:shd w:val="clear" w:color="auto" w:fill="F2F2F2" w:themeFill="background1" w:themeFillShade="F2"/>
            <w:vAlign w:val="center"/>
            <w:hideMark/>
          </w:tcPr>
          <w:p w14:paraId="5C27D3A5" w14:textId="77777777" w:rsidR="007B58E7" w:rsidRPr="009F074F" w:rsidRDefault="007B58E7" w:rsidP="00AB1D1D">
            <w:pPr>
              <w:pStyle w:val="Table-Left7"/>
              <w:rPr>
                <w:lang w:eastAsia="en-AU"/>
              </w:rPr>
            </w:pPr>
            <w:r w:rsidRPr="009F074F">
              <w:rPr>
                <w:lang w:eastAsia="en-AU"/>
              </w:rPr>
              <w:t>Development of a new technique for data collection and new data</w:t>
            </w:r>
          </w:p>
        </w:tc>
        <w:tc>
          <w:tcPr>
            <w:tcW w:w="3119" w:type="dxa"/>
            <w:shd w:val="clear" w:color="auto" w:fill="F2F2F2" w:themeFill="background1" w:themeFillShade="F2"/>
            <w:vAlign w:val="center"/>
            <w:hideMark/>
          </w:tcPr>
          <w:p w14:paraId="7EEF480A" w14:textId="35E1D19F"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Sung et al., 2003</w:t>
            </w:r>
            <w:r>
              <w:rPr>
                <w:noProof/>
              </w:rPr>
              <w:t>)</w:t>
            </w:r>
          </w:p>
        </w:tc>
        <w:tc>
          <w:tcPr>
            <w:tcW w:w="1843" w:type="dxa"/>
            <w:shd w:val="clear" w:color="auto" w:fill="F2F2F2" w:themeFill="background1" w:themeFillShade="F2"/>
            <w:vAlign w:val="center"/>
            <w:hideMark/>
          </w:tcPr>
          <w:p w14:paraId="3CABA570"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1FF692A1" w14:textId="77777777" w:rsidR="007B58E7" w:rsidRPr="009F074F" w:rsidRDefault="007B58E7" w:rsidP="00AB1D1D">
            <w:pPr>
              <w:pStyle w:val="Table-Left7"/>
              <w:rPr>
                <w:lang w:eastAsia="en-AU"/>
              </w:rPr>
            </w:pPr>
            <w:r w:rsidRPr="009F074F">
              <w:rPr>
                <w:lang w:eastAsia="en-AU"/>
              </w:rPr>
              <w:t>Qualitative</w:t>
            </w:r>
          </w:p>
        </w:tc>
      </w:tr>
      <w:tr w:rsidR="002E5B63" w:rsidRPr="009F074F" w14:paraId="2CE8B1B5" w14:textId="77777777" w:rsidTr="00EC2F74">
        <w:trPr>
          <w:trHeight w:val="20"/>
        </w:trPr>
        <w:tc>
          <w:tcPr>
            <w:tcW w:w="426" w:type="dxa"/>
            <w:shd w:val="clear" w:color="auto" w:fill="F2F2F2" w:themeFill="background1" w:themeFillShade="F2"/>
            <w:vAlign w:val="center"/>
            <w:hideMark/>
          </w:tcPr>
          <w:p w14:paraId="02C51630" w14:textId="77777777" w:rsidR="007B58E7" w:rsidRPr="009F074F" w:rsidRDefault="007B58E7" w:rsidP="00AB1D1D">
            <w:pPr>
              <w:pStyle w:val="Table-Left7"/>
              <w:rPr>
                <w:lang w:eastAsia="en-AU"/>
              </w:rPr>
            </w:pPr>
            <w:r w:rsidRPr="009F074F">
              <w:rPr>
                <w:lang w:eastAsia="en-AU"/>
              </w:rPr>
              <w:t>3</w:t>
            </w:r>
          </w:p>
        </w:tc>
        <w:tc>
          <w:tcPr>
            <w:tcW w:w="2976" w:type="dxa"/>
            <w:shd w:val="clear" w:color="auto" w:fill="F2F2F2" w:themeFill="background1" w:themeFillShade="F2"/>
            <w:vAlign w:val="center"/>
            <w:hideMark/>
          </w:tcPr>
          <w:p w14:paraId="5DF0D2CD" w14:textId="77777777" w:rsidR="007B58E7" w:rsidRPr="009F074F" w:rsidRDefault="007B58E7" w:rsidP="00AB1D1D">
            <w:pPr>
              <w:pStyle w:val="Table-Left7"/>
              <w:rPr>
                <w:lang w:eastAsia="en-AU"/>
              </w:rPr>
            </w:pPr>
            <w:r w:rsidRPr="009F074F">
              <w:rPr>
                <w:lang w:eastAsia="en-AU"/>
              </w:rPr>
              <w:t xml:space="preserve">Creation of a research method or extension of existing by involving </w:t>
            </w:r>
            <w:r>
              <w:rPr>
                <w:lang w:eastAsia="en-AU"/>
              </w:rPr>
              <w:t xml:space="preserve">a </w:t>
            </w:r>
            <w:r w:rsidRPr="009F074F">
              <w:rPr>
                <w:lang w:eastAsia="en-AU"/>
              </w:rPr>
              <w:t>new approach and technique</w:t>
            </w:r>
          </w:p>
        </w:tc>
        <w:tc>
          <w:tcPr>
            <w:tcW w:w="3119" w:type="dxa"/>
            <w:shd w:val="clear" w:color="auto" w:fill="F2F2F2" w:themeFill="background1" w:themeFillShade="F2"/>
            <w:vAlign w:val="center"/>
            <w:hideMark/>
          </w:tcPr>
          <w:p w14:paraId="7AD3F87C" w14:textId="4544E2E6" w:rsidR="007B58E7" w:rsidRPr="009F074F" w:rsidRDefault="00683FE2" w:rsidP="00AB1D1D">
            <w:pPr>
              <w:pStyle w:val="Table-Left7"/>
              <w:rPr>
                <w:lang w:eastAsia="en-AU"/>
              </w:rPr>
            </w:pPr>
            <w:r>
              <w:rPr>
                <w:noProof/>
              </w:rPr>
              <w:t>(</w:t>
            </w:r>
            <w:r w:rsidRPr="00683FE2">
              <w:rPr>
                <w:rFonts w:eastAsiaTheme="majorEastAsia"/>
              </w:rPr>
              <w:t>Kuruvilla et al., 2006</w:t>
            </w:r>
            <w:r>
              <w:rPr>
                <w:noProof/>
              </w:rPr>
              <w:t xml:space="preserve">; </w:t>
            </w:r>
            <w:r w:rsidRPr="00683FE2">
              <w:rPr>
                <w:rFonts w:eastAsiaTheme="majorEastAsia"/>
              </w:rPr>
              <w:t>W. M. Trochim et al., 2008</w:t>
            </w:r>
            <w:r>
              <w:rPr>
                <w:noProof/>
              </w:rPr>
              <w:t>)</w:t>
            </w:r>
          </w:p>
        </w:tc>
        <w:tc>
          <w:tcPr>
            <w:tcW w:w="1843" w:type="dxa"/>
            <w:shd w:val="clear" w:color="auto" w:fill="F2F2F2" w:themeFill="background1" w:themeFillShade="F2"/>
            <w:vAlign w:val="center"/>
            <w:hideMark/>
          </w:tcPr>
          <w:p w14:paraId="30F0A11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1A6196F3" w14:textId="77777777" w:rsidR="007B58E7" w:rsidRPr="009F074F" w:rsidRDefault="007B58E7" w:rsidP="00AB1D1D">
            <w:pPr>
              <w:pStyle w:val="Table-Left7"/>
              <w:rPr>
                <w:lang w:eastAsia="en-AU"/>
              </w:rPr>
            </w:pPr>
            <w:r w:rsidRPr="009F074F">
              <w:rPr>
                <w:lang w:eastAsia="en-AU"/>
              </w:rPr>
              <w:t>Qualitative</w:t>
            </w:r>
          </w:p>
        </w:tc>
      </w:tr>
      <w:tr w:rsidR="002E5B63" w:rsidRPr="009F074F" w14:paraId="29B49BC2" w14:textId="77777777" w:rsidTr="00EC2F74">
        <w:trPr>
          <w:trHeight w:val="20"/>
        </w:trPr>
        <w:tc>
          <w:tcPr>
            <w:tcW w:w="426" w:type="dxa"/>
            <w:shd w:val="clear" w:color="auto" w:fill="F2F2F2" w:themeFill="background1" w:themeFillShade="F2"/>
            <w:vAlign w:val="center"/>
            <w:hideMark/>
          </w:tcPr>
          <w:p w14:paraId="75F646E4" w14:textId="77777777" w:rsidR="007B58E7" w:rsidRPr="009F074F" w:rsidRDefault="007B58E7" w:rsidP="00AB1D1D">
            <w:pPr>
              <w:pStyle w:val="Table-Left7"/>
              <w:rPr>
                <w:lang w:eastAsia="en-AU"/>
              </w:rPr>
            </w:pPr>
            <w:r w:rsidRPr="009F074F">
              <w:rPr>
                <w:lang w:eastAsia="en-AU"/>
              </w:rPr>
              <w:t>4</w:t>
            </w:r>
          </w:p>
        </w:tc>
        <w:tc>
          <w:tcPr>
            <w:tcW w:w="2976" w:type="dxa"/>
            <w:shd w:val="clear" w:color="auto" w:fill="F2F2F2" w:themeFill="background1" w:themeFillShade="F2"/>
            <w:vAlign w:val="center"/>
            <w:hideMark/>
          </w:tcPr>
          <w:p w14:paraId="040A8661" w14:textId="77777777" w:rsidR="007B58E7" w:rsidRPr="009F074F" w:rsidRDefault="007B58E7" w:rsidP="00AB1D1D">
            <w:pPr>
              <w:pStyle w:val="Table-Left7"/>
              <w:rPr>
                <w:lang w:eastAsia="en-AU"/>
              </w:rPr>
            </w:pPr>
            <w:r w:rsidRPr="009F074F">
              <w:rPr>
                <w:lang w:eastAsia="en-AU"/>
              </w:rPr>
              <w:t xml:space="preserve">Defining the concept and subject vocabulary in a more comprehensive way </w:t>
            </w:r>
          </w:p>
        </w:tc>
        <w:tc>
          <w:tcPr>
            <w:tcW w:w="3119" w:type="dxa"/>
            <w:shd w:val="clear" w:color="auto" w:fill="F2F2F2" w:themeFill="background1" w:themeFillShade="F2"/>
            <w:vAlign w:val="center"/>
            <w:hideMark/>
          </w:tcPr>
          <w:p w14:paraId="22D1D9EF" w14:textId="4EA90013" w:rsidR="007B58E7" w:rsidRPr="009F074F" w:rsidRDefault="00683FE2" w:rsidP="00AB1D1D">
            <w:pPr>
              <w:pStyle w:val="Table-Left7"/>
              <w:rPr>
                <w:lang w:eastAsia="en-AU"/>
              </w:rPr>
            </w:pPr>
            <w:r>
              <w:rPr>
                <w:noProof/>
              </w:rPr>
              <w:t>(</w:t>
            </w:r>
            <w:r w:rsidRPr="00683FE2">
              <w:rPr>
                <w:rFonts w:eastAsiaTheme="majorEastAsia"/>
              </w:rPr>
              <w:t>Mankoff, Brander, Ferrone, &amp; Marincola, 2004</w:t>
            </w:r>
            <w:r>
              <w:rPr>
                <w:noProof/>
              </w:rPr>
              <w:t xml:space="preserve">; </w:t>
            </w:r>
            <w:r w:rsidRPr="00683FE2">
              <w:rPr>
                <w:rFonts w:eastAsiaTheme="majorEastAsia"/>
              </w:rPr>
              <w:t>W. M. Trochim et al., 2008</w:t>
            </w:r>
            <w:r>
              <w:rPr>
                <w:noProof/>
              </w:rPr>
              <w:t>)</w:t>
            </w:r>
          </w:p>
        </w:tc>
        <w:tc>
          <w:tcPr>
            <w:tcW w:w="1843" w:type="dxa"/>
            <w:shd w:val="clear" w:color="auto" w:fill="F2F2F2" w:themeFill="background1" w:themeFillShade="F2"/>
            <w:vAlign w:val="center"/>
            <w:hideMark/>
          </w:tcPr>
          <w:p w14:paraId="67A25D1F"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5ADB4A0C" w14:textId="77777777" w:rsidR="007B58E7" w:rsidRPr="009F074F" w:rsidRDefault="007B58E7" w:rsidP="00AB1D1D">
            <w:pPr>
              <w:pStyle w:val="Table-Left7"/>
              <w:rPr>
                <w:lang w:eastAsia="en-AU"/>
              </w:rPr>
            </w:pPr>
            <w:r w:rsidRPr="009F074F">
              <w:rPr>
                <w:lang w:eastAsia="en-AU"/>
              </w:rPr>
              <w:t>Qualitative</w:t>
            </w:r>
          </w:p>
        </w:tc>
      </w:tr>
      <w:tr w:rsidR="002E5B63" w:rsidRPr="009F074F" w14:paraId="4FC4AD9D" w14:textId="77777777" w:rsidTr="00EC2F74">
        <w:trPr>
          <w:trHeight w:val="20"/>
        </w:trPr>
        <w:tc>
          <w:tcPr>
            <w:tcW w:w="426" w:type="dxa"/>
            <w:shd w:val="clear" w:color="auto" w:fill="F2F2F2" w:themeFill="background1" w:themeFillShade="F2"/>
            <w:vAlign w:val="center"/>
            <w:hideMark/>
          </w:tcPr>
          <w:p w14:paraId="10C81C73" w14:textId="77777777" w:rsidR="007B58E7" w:rsidRPr="009F074F" w:rsidRDefault="007B58E7" w:rsidP="00AB1D1D">
            <w:pPr>
              <w:pStyle w:val="Table-Left7"/>
              <w:rPr>
                <w:lang w:eastAsia="en-AU"/>
              </w:rPr>
            </w:pPr>
            <w:r w:rsidRPr="009F074F">
              <w:rPr>
                <w:lang w:eastAsia="en-AU"/>
              </w:rPr>
              <w:t>5</w:t>
            </w:r>
          </w:p>
        </w:tc>
        <w:tc>
          <w:tcPr>
            <w:tcW w:w="2976" w:type="dxa"/>
            <w:shd w:val="clear" w:color="auto" w:fill="F2F2F2" w:themeFill="background1" w:themeFillShade="F2"/>
            <w:vAlign w:val="center"/>
            <w:hideMark/>
          </w:tcPr>
          <w:p w14:paraId="67F81961" w14:textId="77777777" w:rsidR="007B58E7" w:rsidRPr="009F074F" w:rsidRDefault="007B58E7" w:rsidP="00AB1D1D">
            <w:pPr>
              <w:pStyle w:val="Table-Left7"/>
              <w:rPr>
                <w:lang w:eastAsia="en-AU"/>
              </w:rPr>
            </w:pPr>
            <w:r w:rsidRPr="009F074F">
              <w:rPr>
                <w:lang w:eastAsia="en-AU"/>
              </w:rPr>
              <w:t xml:space="preserve">Formation of research groups and </w:t>
            </w:r>
            <w:r>
              <w:rPr>
                <w:lang w:eastAsia="en-AU"/>
              </w:rPr>
              <w:t>collaboration</w:t>
            </w:r>
            <w:r w:rsidRPr="009F074F">
              <w:rPr>
                <w:lang w:eastAsia="en-AU"/>
              </w:rPr>
              <w:t xml:space="preserve"> in multidimensional research </w:t>
            </w:r>
          </w:p>
        </w:tc>
        <w:tc>
          <w:tcPr>
            <w:tcW w:w="3119" w:type="dxa"/>
            <w:shd w:val="clear" w:color="auto" w:fill="F2F2F2" w:themeFill="background1" w:themeFillShade="F2"/>
            <w:vAlign w:val="center"/>
            <w:hideMark/>
          </w:tcPr>
          <w:p w14:paraId="33F28185" w14:textId="6AC42A3D" w:rsidR="007B58E7" w:rsidRPr="009F074F" w:rsidRDefault="00683FE2" w:rsidP="00AB1D1D">
            <w:pPr>
              <w:pStyle w:val="Table-Left7"/>
              <w:rPr>
                <w:lang w:eastAsia="en-AU"/>
              </w:rPr>
            </w:pPr>
            <w:r>
              <w:rPr>
                <w:noProof/>
              </w:rPr>
              <w:t>(</w:t>
            </w:r>
            <w:r w:rsidRPr="00683FE2">
              <w:rPr>
                <w:rFonts w:eastAsiaTheme="majorEastAsia"/>
              </w:rPr>
              <w:t>S. R. Hanney, Grant, Wooding, &amp; Buxton, 2004</w:t>
            </w:r>
            <w:r>
              <w:rPr>
                <w:noProof/>
              </w:rPr>
              <w:t xml:space="preserve">; </w:t>
            </w:r>
            <w:r w:rsidRPr="00683FE2">
              <w:rPr>
                <w:rFonts w:eastAsiaTheme="majorEastAsia"/>
              </w:rPr>
              <w:t>Heller &amp; de Melo-Martín, 2009</w:t>
            </w:r>
            <w:r>
              <w:rPr>
                <w:noProof/>
              </w:rPr>
              <w:t xml:space="preserve">; </w:t>
            </w:r>
            <w:r w:rsidRPr="00683FE2">
              <w:rPr>
                <w:rFonts w:eastAsiaTheme="majorEastAsia"/>
              </w:rPr>
              <w:t>Kuruvilla et al., 2006</w:t>
            </w:r>
            <w:r>
              <w:rPr>
                <w:noProof/>
              </w:rPr>
              <w:t xml:space="preserve">; </w:t>
            </w:r>
            <w:r w:rsidRPr="00683FE2">
              <w:rPr>
                <w:rFonts w:eastAsiaTheme="majorEastAsia"/>
              </w:rPr>
              <w:t>W. M. Trochim et al., 2008</w:t>
            </w:r>
            <w:r>
              <w:rPr>
                <w:noProof/>
              </w:rPr>
              <w:t>)</w:t>
            </w:r>
          </w:p>
        </w:tc>
        <w:tc>
          <w:tcPr>
            <w:tcW w:w="1843" w:type="dxa"/>
            <w:shd w:val="clear" w:color="auto" w:fill="F2F2F2" w:themeFill="background1" w:themeFillShade="F2"/>
            <w:vAlign w:val="center"/>
            <w:hideMark/>
          </w:tcPr>
          <w:p w14:paraId="795F98A4"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36FB6CC" w14:textId="77777777" w:rsidR="007B58E7" w:rsidRPr="009F074F" w:rsidRDefault="007B58E7" w:rsidP="00AB1D1D">
            <w:pPr>
              <w:pStyle w:val="Table-Left7"/>
              <w:rPr>
                <w:lang w:eastAsia="en-AU"/>
              </w:rPr>
            </w:pPr>
            <w:r w:rsidRPr="009F074F">
              <w:rPr>
                <w:lang w:eastAsia="en-AU"/>
              </w:rPr>
              <w:t>Qualitative</w:t>
            </w:r>
          </w:p>
        </w:tc>
      </w:tr>
      <w:tr w:rsidR="002E5B63" w:rsidRPr="009F074F" w14:paraId="4FEE3A7F" w14:textId="77777777" w:rsidTr="00EC2F74">
        <w:trPr>
          <w:trHeight w:val="20"/>
        </w:trPr>
        <w:tc>
          <w:tcPr>
            <w:tcW w:w="426" w:type="dxa"/>
            <w:shd w:val="clear" w:color="auto" w:fill="F2F2F2" w:themeFill="background1" w:themeFillShade="F2"/>
            <w:vAlign w:val="center"/>
            <w:hideMark/>
          </w:tcPr>
          <w:p w14:paraId="47454364" w14:textId="77777777" w:rsidR="007B58E7" w:rsidRPr="009F074F" w:rsidRDefault="007B58E7" w:rsidP="00AB1D1D">
            <w:pPr>
              <w:pStyle w:val="Table-Left7"/>
              <w:rPr>
                <w:lang w:eastAsia="en-AU"/>
              </w:rPr>
            </w:pPr>
            <w:r w:rsidRPr="009F074F">
              <w:rPr>
                <w:lang w:eastAsia="en-AU"/>
              </w:rPr>
              <w:t>6</w:t>
            </w:r>
          </w:p>
        </w:tc>
        <w:tc>
          <w:tcPr>
            <w:tcW w:w="2976" w:type="dxa"/>
            <w:shd w:val="clear" w:color="auto" w:fill="F2F2F2" w:themeFill="background1" w:themeFillShade="F2"/>
            <w:vAlign w:val="center"/>
            <w:hideMark/>
          </w:tcPr>
          <w:p w14:paraId="4737279F" w14:textId="77777777" w:rsidR="007B58E7" w:rsidRPr="009F074F" w:rsidRDefault="007B58E7" w:rsidP="00AB1D1D">
            <w:pPr>
              <w:pStyle w:val="Table-Left7"/>
              <w:rPr>
                <w:lang w:eastAsia="en-AU"/>
              </w:rPr>
            </w:pPr>
            <w:r w:rsidRPr="009F074F">
              <w:rPr>
                <w:lang w:eastAsia="en-AU"/>
              </w:rPr>
              <w:t>Recruitment of skilled researchers</w:t>
            </w:r>
          </w:p>
        </w:tc>
        <w:tc>
          <w:tcPr>
            <w:tcW w:w="3119" w:type="dxa"/>
            <w:shd w:val="clear" w:color="auto" w:fill="F2F2F2" w:themeFill="background1" w:themeFillShade="F2"/>
            <w:vAlign w:val="center"/>
            <w:hideMark/>
          </w:tcPr>
          <w:p w14:paraId="29F7E5DD" w14:textId="1A58B33D" w:rsidR="007B58E7" w:rsidRPr="009F074F" w:rsidRDefault="007B58E7" w:rsidP="00AB1D1D">
            <w:pPr>
              <w:pStyle w:val="Table-Left7"/>
              <w:rPr>
                <w:lang w:eastAsia="en-AU"/>
              </w:rPr>
            </w:pPr>
            <w:hyperlink r:id="rId6" w:anchor="RANGE!_ENREF_68" w:tooltip="Heller, 2009 #1859" w:history="1"/>
            <w:r w:rsidRPr="009F074F">
              <w:rPr>
                <w:lang w:eastAsia="en-AU"/>
              </w:rPr>
              <w:t xml:space="preserve"> </w:t>
            </w:r>
            <w:r w:rsidR="00683FE2">
              <w:rPr>
                <w:noProof/>
              </w:rPr>
              <w:t>(</w:t>
            </w:r>
            <w:r w:rsidR="00683FE2" w:rsidRPr="00683FE2">
              <w:rPr>
                <w:rFonts w:eastAsiaTheme="majorEastAsia"/>
              </w:rPr>
              <w:t>Heller &amp; de Melo-Martín, 2009</w:t>
            </w:r>
            <w:r w:rsidR="00683FE2">
              <w:rPr>
                <w:noProof/>
              </w:rPr>
              <w:t>)</w:t>
            </w:r>
          </w:p>
        </w:tc>
        <w:tc>
          <w:tcPr>
            <w:tcW w:w="1843" w:type="dxa"/>
            <w:shd w:val="clear" w:color="auto" w:fill="F2F2F2" w:themeFill="background1" w:themeFillShade="F2"/>
            <w:vAlign w:val="center"/>
            <w:hideMark/>
          </w:tcPr>
          <w:p w14:paraId="263A26BA" w14:textId="77777777" w:rsidR="007B58E7" w:rsidRPr="009F074F" w:rsidRDefault="007B58E7" w:rsidP="00AB1D1D">
            <w:pPr>
              <w:pStyle w:val="Table-Left7"/>
              <w:rPr>
                <w:lang w:eastAsia="en-AU"/>
              </w:rPr>
            </w:pPr>
            <w:r w:rsidRPr="009F074F">
              <w:rPr>
                <w:lang w:eastAsia="en-AU"/>
              </w:rPr>
              <w:t>How many researchers are recruited?</w:t>
            </w:r>
          </w:p>
        </w:tc>
        <w:tc>
          <w:tcPr>
            <w:tcW w:w="1133" w:type="dxa"/>
            <w:shd w:val="clear" w:color="auto" w:fill="F2F2F2" w:themeFill="background1" w:themeFillShade="F2"/>
            <w:vAlign w:val="center"/>
          </w:tcPr>
          <w:p w14:paraId="1FEC8670" w14:textId="77777777" w:rsidR="007B58E7" w:rsidRPr="009F074F" w:rsidRDefault="007B58E7" w:rsidP="00AB1D1D">
            <w:pPr>
              <w:pStyle w:val="Table-Left7"/>
              <w:rPr>
                <w:lang w:eastAsia="en-AU"/>
              </w:rPr>
            </w:pPr>
            <w:r w:rsidRPr="009F074F">
              <w:rPr>
                <w:lang w:eastAsia="en-AU"/>
              </w:rPr>
              <w:t>Quantitative</w:t>
            </w:r>
          </w:p>
        </w:tc>
      </w:tr>
      <w:tr w:rsidR="002E5B63" w:rsidRPr="009F074F" w14:paraId="4B11B60B" w14:textId="77777777" w:rsidTr="00EC2F74">
        <w:trPr>
          <w:trHeight w:val="20"/>
        </w:trPr>
        <w:tc>
          <w:tcPr>
            <w:tcW w:w="426" w:type="dxa"/>
            <w:shd w:val="clear" w:color="auto" w:fill="F2F2F2" w:themeFill="background1" w:themeFillShade="F2"/>
            <w:vAlign w:val="center"/>
            <w:hideMark/>
          </w:tcPr>
          <w:p w14:paraId="014702BE" w14:textId="77777777" w:rsidR="007B58E7" w:rsidRPr="009F074F" w:rsidRDefault="007B58E7" w:rsidP="00AB1D1D">
            <w:pPr>
              <w:pStyle w:val="Table-Left7"/>
              <w:rPr>
                <w:lang w:eastAsia="en-AU"/>
              </w:rPr>
            </w:pPr>
            <w:r w:rsidRPr="009F074F">
              <w:rPr>
                <w:lang w:eastAsia="en-AU"/>
              </w:rPr>
              <w:t>7</w:t>
            </w:r>
          </w:p>
        </w:tc>
        <w:tc>
          <w:tcPr>
            <w:tcW w:w="2976" w:type="dxa"/>
            <w:shd w:val="clear" w:color="auto" w:fill="F2F2F2" w:themeFill="background1" w:themeFillShade="F2"/>
            <w:vAlign w:val="center"/>
            <w:hideMark/>
          </w:tcPr>
          <w:p w14:paraId="1C40D604" w14:textId="77777777" w:rsidR="007B58E7" w:rsidRPr="009F074F" w:rsidRDefault="007B58E7" w:rsidP="00AB1D1D">
            <w:pPr>
              <w:pStyle w:val="Table-Left7"/>
              <w:rPr>
                <w:lang w:eastAsia="en-AU"/>
              </w:rPr>
            </w:pPr>
            <w:r w:rsidRPr="009F074F">
              <w:rPr>
                <w:lang w:eastAsia="en-AU"/>
              </w:rPr>
              <w:t>Development of communities of science, new grant programmes</w:t>
            </w:r>
            <w:r>
              <w:rPr>
                <w:lang w:eastAsia="en-AU"/>
              </w:rPr>
              <w:t>,</w:t>
            </w:r>
            <w:r w:rsidRPr="009F074F">
              <w:rPr>
                <w:lang w:eastAsia="en-AU"/>
              </w:rPr>
              <w:t xml:space="preserve"> replication and new research </w:t>
            </w:r>
          </w:p>
        </w:tc>
        <w:tc>
          <w:tcPr>
            <w:tcW w:w="3119" w:type="dxa"/>
            <w:shd w:val="clear" w:color="auto" w:fill="F2F2F2" w:themeFill="background1" w:themeFillShade="F2"/>
            <w:vAlign w:val="center"/>
            <w:hideMark/>
          </w:tcPr>
          <w:p w14:paraId="7E5F2A9F" w14:textId="4322C8FB" w:rsidR="007B58E7" w:rsidRPr="009F074F" w:rsidRDefault="00683FE2" w:rsidP="00AB1D1D">
            <w:pPr>
              <w:pStyle w:val="Table-Left7"/>
              <w:rPr>
                <w:lang w:eastAsia="en-AU"/>
              </w:rPr>
            </w:pPr>
            <w:r>
              <w:rPr>
                <w:noProof/>
              </w:rPr>
              <w:t>(</w:t>
            </w:r>
            <w:r w:rsidRPr="00683FE2">
              <w:rPr>
                <w:rFonts w:eastAsiaTheme="majorEastAsia"/>
              </w:rPr>
              <w:t>S. Hanney, Buxton, Green, Coulson, &amp; Raftery, 2007</w:t>
            </w:r>
            <w:r>
              <w:rPr>
                <w:noProof/>
              </w:rPr>
              <w:t>)</w:t>
            </w:r>
          </w:p>
        </w:tc>
        <w:tc>
          <w:tcPr>
            <w:tcW w:w="1843" w:type="dxa"/>
            <w:shd w:val="clear" w:color="auto" w:fill="F2F2F2" w:themeFill="background1" w:themeFillShade="F2"/>
            <w:vAlign w:val="center"/>
            <w:hideMark/>
          </w:tcPr>
          <w:p w14:paraId="23F312EE"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3F2A0BC1" w14:textId="77777777" w:rsidR="007B58E7" w:rsidRPr="009F074F" w:rsidRDefault="007B58E7" w:rsidP="00AB1D1D">
            <w:pPr>
              <w:pStyle w:val="Table-Left7"/>
              <w:rPr>
                <w:lang w:eastAsia="en-AU"/>
              </w:rPr>
            </w:pPr>
            <w:r w:rsidRPr="009F074F">
              <w:rPr>
                <w:lang w:eastAsia="en-AU"/>
              </w:rPr>
              <w:t>Mixed</w:t>
            </w:r>
          </w:p>
        </w:tc>
      </w:tr>
      <w:tr w:rsidR="002E5B63" w:rsidRPr="009F074F" w14:paraId="6E4D6E9B" w14:textId="77777777" w:rsidTr="00EC2F74">
        <w:trPr>
          <w:trHeight w:val="20"/>
        </w:trPr>
        <w:tc>
          <w:tcPr>
            <w:tcW w:w="426" w:type="dxa"/>
            <w:shd w:val="clear" w:color="auto" w:fill="F2F2F2" w:themeFill="background1" w:themeFillShade="F2"/>
            <w:vAlign w:val="center"/>
            <w:hideMark/>
          </w:tcPr>
          <w:p w14:paraId="0181900D" w14:textId="77777777" w:rsidR="007B58E7" w:rsidRPr="009F074F" w:rsidRDefault="007B58E7" w:rsidP="00AB1D1D">
            <w:pPr>
              <w:pStyle w:val="Table-Left7"/>
              <w:rPr>
                <w:lang w:eastAsia="en-AU"/>
              </w:rPr>
            </w:pPr>
            <w:r w:rsidRPr="009F074F">
              <w:rPr>
                <w:lang w:eastAsia="en-AU"/>
              </w:rPr>
              <w:t>8</w:t>
            </w:r>
          </w:p>
        </w:tc>
        <w:tc>
          <w:tcPr>
            <w:tcW w:w="2976" w:type="dxa"/>
            <w:shd w:val="clear" w:color="auto" w:fill="F2F2F2" w:themeFill="background1" w:themeFillShade="F2"/>
            <w:vAlign w:val="center"/>
            <w:hideMark/>
          </w:tcPr>
          <w:p w14:paraId="62800435" w14:textId="77777777" w:rsidR="007B58E7" w:rsidRPr="009F074F" w:rsidRDefault="007B58E7" w:rsidP="00AB1D1D">
            <w:pPr>
              <w:pStyle w:val="Table-Left7"/>
              <w:rPr>
                <w:lang w:eastAsia="en-AU"/>
              </w:rPr>
            </w:pPr>
            <w:r w:rsidRPr="009F074F">
              <w:rPr>
                <w:lang w:eastAsia="en-AU"/>
              </w:rPr>
              <w:t xml:space="preserve">Effective planning and addressing future research </w:t>
            </w:r>
          </w:p>
        </w:tc>
        <w:tc>
          <w:tcPr>
            <w:tcW w:w="3119" w:type="dxa"/>
            <w:shd w:val="clear" w:color="auto" w:fill="F2F2F2" w:themeFill="background1" w:themeFillShade="F2"/>
            <w:vAlign w:val="center"/>
            <w:hideMark/>
          </w:tcPr>
          <w:p w14:paraId="642E5C04" w14:textId="743BACB1" w:rsidR="007B58E7" w:rsidRPr="009F074F" w:rsidRDefault="007B58E7" w:rsidP="00AB1D1D">
            <w:pPr>
              <w:pStyle w:val="Table-Left7"/>
              <w:rPr>
                <w:lang w:eastAsia="en-AU"/>
              </w:rPr>
            </w:pPr>
            <w:hyperlink r:id="rId7" w:anchor="RANGE!_ENREF_51" w:tooltip="Gordon, 1981 #1872" w:history="1"/>
            <w:r w:rsidRPr="009F074F">
              <w:rPr>
                <w:lang w:eastAsia="en-AU"/>
              </w:rPr>
              <w:t xml:space="preserve"> </w:t>
            </w:r>
            <w:r w:rsidR="00683FE2">
              <w:rPr>
                <w:noProof/>
              </w:rPr>
              <w:t>(</w:t>
            </w:r>
            <w:r w:rsidR="00683FE2" w:rsidRPr="00683FE2">
              <w:rPr>
                <w:rFonts w:eastAsiaTheme="majorEastAsia"/>
              </w:rPr>
              <w:t>Gordon &amp; Meadows, 1981</w:t>
            </w:r>
            <w:r w:rsidR="00683FE2">
              <w:rPr>
                <w:noProof/>
              </w:rPr>
              <w:t>)</w:t>
            </w:r>
          </w:p>
        </w:tc>
        <w:tc>
          <w:tcPr>
            <w:tcW w:w="1843" w:type="dxa"/>
            <w:shd w:val="clear" w:color="auto" w:fill="F2F2F2" w:themeFill="background1" w:themeFillShade="F2"/>
            <w:vAlign w:val="center"/>
            <w:hideMark/>
          </w:tcPr>
          <w:p w14:paraId="618CE6EF"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58444B9" w14:textId="77777777" w:rsidR="007B58E7" w:rsidRPr="009F074F" w:rsidRDefault="007B58E7" w:rsidP="00AB1D1D">
            <w:pPr>
              <w:pStyle w:val="Table-Left7"/>
              <w:rPr>
                <w:lang w:eastAsia="en-AU"/>
              </w:rPr>
            </w:pPr>
            <w:r w:rsidRPr="009F074F">
              <w:rPr>
                <w:lang w:eastAsia="en-AU"/>
              </w:rPr>
              <w:t>Qualitative</w:t>
            </w:r>
          </w:p>
        </w:tc>
      </w:tr>
      <w:tr w:rsidR="002E5B63" w:rsidRPr="009F074F" w14:paraId="5E28243F" w14:textId="77777777" w:rsidTr="00EC2F74">
        <w:trPr>
          <w:trHeight w:val="20"/>
        </w:trPr>
        <w:tc>
          <w:tcPr>
            <w:tcW w:w="426" w:type="dxa"/>
            <w:shd w:val="clear" w:color="auto" w:fill="F2F2F2" w:themeFill="background1" w:themeFillShade="F2"/>
            <w:vAlign w:val="center"/>
            <w:hideMark/>
          </w:tcPr>
          <w:p w14:paraId="2B9924D3" w14:textId="77777777" w:rsidR="007B58E7" w:rsidRPr="009F074F" w:rsidRDefault="007B58E7" w:rsidP="00AB1D1D">
            <w:pPr>
              <w:pStyle w:val="Table-Left7"/>
              <w:rPr>
                <w:lang w:eastAsia="en-AU"/>
              </w:rPr>
            </w:pPr>
            <w:r w:rsidRPr="009F074F">
              <w:rPr>
                <w:lang w:eastAsia="en-AU"/>
              </w:rPr>
              <w:t>9</w:t>
            </w:r>
          </w:p>
        </w:tc>
        <w:tc>
          <w:tcPr>
            <w:tcW w:w="2976" w:type="dxa"/>
            <w:shd w:val="clear" w:color="auto" w:fill="F2F2F2" w:themeFill="background1" w:themeFillShade="F2"/>
            <w:vAlign w:val="center"/>
            <w:hideMark/>
          </w:tcPr>
          <w:p w14:paraId="2D267783" w14:textId="77777777" w:rsidR="007B58E7" w:rsidRPr="009F074F" w:rsidRDefault="007B58E7" w:rsidP="00AB1D1D">
            <w:pPr>
              <w:pStyle w:val="Table-Left7"/>
              <w:rPr>
                <w:lang w:eastAsia="en-AU"/>
              </w:rPr>
            </w:pPr>
            <w:r w:rsidRPr="009F074F">
              <w:rPr>
                <w:lang w:eastAsia="en-AU"/>
              </w:rPr>
              <w:t xml:space="preserve">Research capacity building for an individual or a group of researchers  </w:t>
            </w:r>
          </w:p>
        </w:tc>
        <w:tc>
          <w:tcPr>
            <w:tcW w:w="3119" w:type="dxa"/>
            <w:shd w:val="clear" w:color="auto" w:fill="F2F2F2" w:themeFill="background1" w:themeFillShade="F2"/>
            <w:vAlign w:val="center"/>
            <w:hideMark/>
          </w:tcPr>
          <w:p w14:paraId="37C3B3A8" w14:textId="473A0610" w:rsidR="007B58E7" w:rsidRPr="009F074F" w:rsidRDefault="00683FE2" w:rsidP="00AB1D1D">
            <w:pPr>
              <w:pStyle w:val="Table-Left7"/>
              <w:rPr>
                <w:lang w:eastAsia="en-AU"/>
              </w:rPr>
            </w:pPr>
            <w:r>
              <w:rPr>
                <w:noProof/>
              </w:rPr>
              <w:t>(</w:t>
            </w:r>
            <w:r w:rsidRPr="00683FE2">
              <w:rPr>
                <w:rFonts w:eastAsiaTheme="majorEastAsia"/>
              </w:rPr>
              <w:t>Buxton &amp; Hanney, 1996</w:t>
            </w:r>
            <w:r>
              <w:rPr>
                <w:noProof/>
              </w:rPr>
              <w:t xml:space="preserve">; </w:t>
            </w:r>
            <w:r w:rsidRPr="00683FE2">
              <w:rPr>
                <w:rFonts w:eastAsiaTheme="majorEastAsia"/>
              </w:rPr>
              <w:t>Raftery, Hanney, Greenhalgh, Glover, &amp; Blatch-Jones, 2016</w:t>
            </w:r>
            <w:r>
              <w:rPr>
                <w:noProof/>
              </w:rPr>
              <w:t>)</w:t>
            </w:r>
          </w:p>
        </w:tc>
        <w:tc>
          <w:tcPr>
            <w:tcW w:w="1843" w:type="dxa"/>
            <w:shd w:val="clear" w:color="auto" w:fill="F2F2F2" w:themeFill="background1" w:themeFillShade="F2"/>
            <w:vAlign w:val="center"/>
            <w:hideMark/>
          </w:tcPr>
          <w:p w14:paraId="69D0106A" w14:textId="77777777" w:rsidR="007B58E7" w:rsidRPr="009F074F" w:rsidRDefault="007B58E7" w:rsidP="00AB1D1D">
            <w:pPr>
              <w:pStyle w:val="Table-Left7"/>
              <w:rPr>
                <w:lang w:eastAsia="en-AU"/>
              </w:rPr>
            </w:pPr>
            <w:r w:rsidRPr="009F074F">
              <w:rPr>
                <w:lang w:eastAsia="en-AU"/>
              </w:rPr>
              <w:t>How many researchers are trained?</w:t>
            </w:r>
          </w:p>
        </w:tc>
        <w:tc>
          <w:tcPr>
            <w:tcW w:w="1133" w:type="dxa"/>
            <w:shd w:val="clear" w:color="auto" w:fill="F2F2F2" w:themeFill="background1" w:themeFillShade="F2"/>
            <w:vAlign w:val="center"/>
          </w:tcPr>
          <w:p w14:paraId="6E12B149" w14:textId="77777777" w:rsidR="007B58E7" w:rsidRPr="009F074F" w:rsidRDefault="007B58E7" w:rsidP="00AB1D1D">
            <w:pPr>
              <w:pStyle w:val="Table-Left7"/>
              <w:rPr>
                <w:lang w:eastAsia="en-AU"/>
              </w:rPr>
            </w:pPr>
            <w:r w:rsidRPr="009F074F">
              <w:rPr>
                <w:lang w:eastAsia="en-AU"/>
              </w:rPr>
              <w:t>Quantitative</w:t>
            </w:r>
          </w:p>
        </w:tc>
      </w:tr>
      <w:tr w:rsidR="002E5B63" w:rsidRPr="009F074F" w14:paraId="5DDB6DB4" w14:textId="77777777" w:rsidTr="00EC2F74">
        <w:trPr>
          <w:trHeight w:val="20"/>
        </w:trPr>
        <w:tc>
          <w:tcPr>
            <w:tcW w:w="426" w:type="dxa"/>
            <w:shd w:val="clear" w:color="auto" w:fill="F2F2F2" w:themeFill="background1" w:themeFillShade="F2"/>
            <w:vAlign w:val="center"/>
            <w:hideMark/>
          </w:tcPr>
          <w:p w14:paraId="45035FED" w14:textId="77777777" w:rsidR="007B58E7" w:rsidRPr="009F074F" w:rsidRDefault="007B58E7" w:rsidP="00AB1D1D">
            <w:pPr>
              <w:pStyle w:val="Table-Left7"/>
              <w:rPr>
                <w:lang w:eastAsia="en-AU"/>
              </w:rPr>
            </w:pPr>
            <w:r w:rsidRPr="009F074F">
              <w:rPr>
                <w:lang w:eastAsia="en-AU"/>
              </w:rPr>
              <w:t>10</w:t>
            </w:r>
          </w:p>
        </w:tc>
        <w:tc>
          <w:tcPr>
            <w:tcW w:w="2976" w:type="dxa"/>
            <w:shd w:val="clear" w:color="auto" w:fill="F2F2F2" w:themeFill="background1" w:themeFillShade="F2"/>
            <w:vAlign w:val="center"/>
            <w:hideMark/>
          </w:tcPr>
          <w:p w14:paraId="2D83D52D" w14:textId="77777777" w:rsidR="007B58E7" w:rsidRPr="009F074F" w:rsidRDefault="007B58E7" w:rsidP="00AB1D1D">
            <w:pPr>
              <w:pStyle w:val="Table-Left7"/>
              <w:rPr>
                <w:lang w:eastAsia="en-AU"/>
              </w:rPr>
            </w:pPr>
            <w:r w:rsidRPr="009F074F">
              <w:rPr>
                <w:lang w:eastAsia="en-AU"/>
              </w:rPr>
              <w:t xml:space="preserve">Preparing a better procedure for </w:t>
            </w:r>
            <w:r>
              <w:rPr>
                <w:lang w:eastAsia="en-AU"/>
              </w:rPr>
              <w:t>researchers'</w:t>
            </w:r>
            <w:r w:rsidRPr="009F074F">
              <w:rPr>
                <w:lang w:eastAsia="en-AU"/>
              </w:rPr>
              <w:t xml:space="preserve"> induction </w:t>
            </w:r>
          </w:p>
        </w:tc>
        <w:tc>
          <w:tcPr>
            <w:tcW w:w="3119" w:type="dxa"/>
            <w:shd w:val="clear" w:color="auto" w:fill="F2F2F2" w:themeFill="background1" w:themeFillShade="F2"/>
            <w:vAlign w:val="center"/>
            <w:hideMark/>
          </w:tcPr>
          <w:p w14:paraId="3595DD2A" w14:textId="0DFA40AB"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Sung et al., 2003</w:t>
            </w:r>
            <w:r>
              <w:rPr>
                <w:noProof/>
              </w:rPr>
              <w:t>)</w:t>
            </w:r>
          </w:p>
        </w:tc>
        <w:tc>
          <w:tcPr>
            <w:tcW w:w="1843" w:type="dxa"/>
            <w:shd w:val="clear" w:color="auto" w:fill="F2F2F2" w:themeFill="background1" w:themeFillShade="F2"/>
            <w:vAlign w:val="center"/>
            <w:hideMark/>
          </w:tcPr>
          <w:p w14:paraId="5152687A"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17EF074" w14:textId="77777777" w:rsidR="007B58E7" w:rsidRPr="009F074F" w:rsidRDefault="007B58E7" w:rsidP="00AB1D1D">
            <w:pPr>
              <w:pStyle w:val="Table-Left7"/>
              <w:rPr>
                <w:lang w:eastAsia="en-AU"/>
              </w:rPr>
            </w:pPr>
            <w:r w:rsidRPr="009F074F">
              <w:rPr>
                <w:lang w:eastAsia="en-AU"/>
              </w:rPr>
              <w:t>Qualitative</w:t>
            </w:r>
          </w:p>
        </w:tc>
      </w:tr>
      <w:tr w:rsidR="002E5B63" w:rsidRPr="009F074F" w14:paraId="4A40C74F" w14:textId="77777777" w:rsidTr="00EC2F74">
        <w:trPr>
          <w:trHeight w:val="20"/>
        </w:trPr>
        <w:tc>
          <w:tcPr>
            <w:tcW w:w="426" w:type="dxa"/>
            <w:shd w:val="clear" w:color="auto" w:fill="F2F2F2" w:themeFill="background1" w:themeFillShade="F2"/>
            <w:vAlign w:val="center"/>
            <w:hideMark/>
          </w:tcPr>
          <w:p w14:paraId="460C6AE2" w14:textId="77777777" w:rsidR="007B58E7" w:rsidRPr="009F074F" w:rsidRDefault="007B58E7" w:rsidP="00AB1D1D">
            <w:pPr>
              <w:pStyle w:val="Table-Left7"/>
              <w:rPr>
                <w:lang w:eastAsia="en-AU"/>
              </w:rPr>
            </w:pPr>
            <w:r w:rsidRPr="009F074F">
              <w:rPr>
                <w:lang w:eastAsia="en-AU"/>
              </w:rPr>
              <w:t>11</w:t>
            </w:r>
          </w:p>
        </w:tc>
        <w:tc>
          <w:tcPr>
            <w:tcW w:w="2976" w:type="dxa"/>
            <w:shd w:val="clear" w:color="auto" w:fill="F2F2F2" w:themeFill="background1" w:themeFillShade="F2"/>
            <w:vAlign w:val="center"/>
            <w:hideMark/>
          </w:tcPr>
          <w:p w14:paraId="656D276E" w14:textId="77777777" w:rsidR="007B58E7" w:rsidRPr="009F074F" w:rsidRDefault="007B58E7" w:rsidP="00AB1D1D">
            <w:pPr>
              <w:pStyle w:val="Table-Left7"/>
              <w:rPr>
                <w:lang w:eastAsia="en-AU"/>
              </w:rPr>
            </w:pPr>
            <w:r w:rsidRPr="009F074F">
              <w:rPr>
                <w:lang w:eastAsia="en-AU"/>
              </w:rPr>
              <w:t xml:space="preserve">Improvement in ethical approval processes for better decisions and timeliness </w:t>
            </w:r>
          </w:p>
        </w:tc>
        <w:tc>
          <w:tcPr>
            <w:tcW w:w="3119" w:type="dxa"/>
            <w:shd w:val="clear" w:color="auto" w:fill="F2F2F2" w:themeFill="background1" w:themeFillShade="F2"/>
            <w:vAlign w:val="center"/>
            <w:hideMark/>
          </w:tcPr>
          <w:p w14:paraId="278EA42B" w14:textId="6D99F630" w:rsidR="007B58E7" w:rsidRPr="009F074F" w:rsidRDefault="00683FE2" w:rsidP="00AB1D1D">
            <w:pPr>
              <w:pStyle w:val="Table-Left7"/>
              <w:rPr>
                <w:lang w:eastAsia="en-AU"/>
              </w:rPr>
            </w:pPr>
            <w:r>
              <w:rPr>
                <w:noProof/>
              </w:rPr>
              <w:t>(</w:t>
            </w:r>
            <w:r w:rsidRPr="00683FE2">
              <w:rPr>
                <w:rFonts w:eastAsiaTheme="majorEastAsia"/>
              </w:rPr>
              <w:t>Pober, Neuhauser, &amp; Pober, 2001</w:t>
            </w:r>
            <w:r>
              <w:rPr>
                <w:noProof/>
              </w:rPr>
              <w:t xml:space="preserve">; </w:t>
            </w:r>
            <w:r w:rsidRPr="00683FE2">
              <w:rPr>
                <w:rFonts w:eastAsiaTheme="majorEastAsia"/>
              </w:rPr>
              <w:t>Sung et al., 2003</w:t>
            </w:r>
            <w:r>
              <w:rPr>
                <w:noProof/>
              </w:rPr>
              <w:t>)</w:t>
            </w:r>
          </w:p>
        </w:tc>
        <w:tc>
          <w:tcPr>
            <w:tcW w:w="1843" w:type="dxa"/>
            <w:shd w:val="clear" w:color="auto" w:fill="F2F2F2" w:themeFill="background1" w:themeFillShade="F2"/>
            <w:vAlign w:val="center"/>
            <w:hideMark/>
          </w:tcPr>
          <w:p w14:paraId="263CCD1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0595433A" w14:textId="77777777" w:rsidR="007B58E7" w:rsidRPr="009F074F" w:rsidRDefault="007B58E7" w:rsidP="00AB1D1D">
            <w:pPr>
              <w:pStyle w:val="Table-Left7"/>
              <w:rPr>
                <w:lang w:eastAsia="en-AU"/>
              </w:rPr>
            </w:pPr>
            <w:r w:rsidRPr="009F074F">
              <w:rPr>
                <w:lang w:eastAsia="en-AU"/>
              </w:rPr>
              <w:t>Qualitative</w:t>
            </w:r>
          </w:p>
        </w:tc>
      </w:tr>
      <w:tr w:rsidR="002E5B63" w:rsidRPr="009F074F" w14:paraId="7FFCF12A" w14:textId="77777777" w:rsidTr="00EC2F74">
        <w:trPr>
          <w:trHeight w:val="20"/>
        </w:trPr>
        <w:tc>
          <w:tcPr>
            <w:tcW w:w="426" w:type="dxa"/>
            <w:shd w:val="clear" w:color="auto" w:fill="F2F2F2" w:themeFill="background1" w:themeFillShade="F2"/>
            <w:vAlign w:val="center"/>
            <w:hideMark/>
          </w:tcPr>
          <w:p w14:paraId="322B073A" w14:textId="77777777" w:rsidR="007B58E7" w:rsidRPr="009F074F" w:rsidRDefault="007B58E7" w:rsidP="00AB1D1D">
            <w:pPr>
              <w:pStyle w:val="Table-Left7"/>
              <w:rPr>
                <w:lang w:eastAsia="en-AU"/>
              </w:rPr>
            </w:pPr>
            <w:r w:rsidRPr="009F074F">
              <w:rPr>
                <w:lang w:eastAsia="en-AU"/>
              </w:rPr>
              <w:t>12</w:t>
            </w:r>
          </w:p>
        </w:tc>
        <w:tc>
          <w:tcPr>
            <w:tcW w:w="2976" w:type="dxa"/>
            <w:shd w:val="clear" w:color="auto" w:fill="F2F2F2" w:themeFill="background1" w:themeFillShade="F2"/>
            <w:vAlign w:val="center"/>
            <w:hideMark/>
          </w:tcPr>
          <w:p w14:paraId="37C11AA1" w14:textId="77777777" w:rsidR="007B58E7" w:rsidRPr="009F074F" w:rsidRDefault="007B58E7" w:rsidP="00AB1D1D">
            <w:pPr>
              <w:pStyle w:val="Table-Left7"/>
              <w:rPr>
                <w:lang w:eastAsia="en-AU"/>
              </w:rPr>
            </w:pPr>
            <w:r w:rsidRPr="009F074F">
              <w:rPr>
                <w:lang w:eastAsia="en-AU"/>
              </w:rPr>
              <w:t xml:space="preserve">Formation of new research teams and projects </w:t>
            </w:r>
          </w:p>
        </w:tc>
        <w:tc>
          <w:tcPr>
            <w:tcW w:w="3119" w:type="dxa"/>
            <w:shd w:val="clear" w:color="auto" w:fill="F2F2F2" w:themeFill="background1" w:themeFillShade="F2"/>
            <w:vAlign w:val="center"/>
            <w:hideMark/>
          </w:tcPr>
          <w:p w14:paraId="0627752C" w14:textId="1C498F3F" w:rsidR="007B58E7" w:rsidRPr="009F074F" w:rsidRDefault="00683FE2" w:rsidP="00AB1D1D">
            <w:pPr>
              <w:pStyle w:val="Table-Left7"/>
              <w:rPr>
                <w:lang w:eastAsia="en-AU"/>
              </w:rPr>
            </w:pPr>
            <w:r w:rsidRPr="009F074F">
              <w:t>(</w:t>
            </w:r>
            <w:r w:rsidRPr="00683FE2">
              <w:rPr>
                <w:rFonts w:eastAsiaTheme="majorEastAsia"/>
              </w:rPr>
              <w:t>Pober et al., 2001</w:t>
            </w:r>
            <w:r w:rsidRPr="009F074F">
              <w:t>)</w:t>
            </w:r>
          </w:p>
        </w:tc>
        <w:tc>
          <w:tcPr>
            <w:tcW w:w="1843" w:type="dxa"/>
            <w:shd w:val="clear" w:color="auto" w:fill="F2F2F2" w:themeFill="background1" w:themeFillShade="F2"/>
            <w:vAlign w:val="center"/>
            <w:hideMark/>
          </w:tcPr>
          <w:p w14:paraId="32C6D4EE" w14:textId="77777777" w:rsidR="007B58E7" w:rsidRPr="009F074F" w:rsidRDefault="007B58E7" w:rsidP="00AB1D1D">
            <w:pPr>
              <w:pStyle w:val="Table-Left7"/>
              <w:rPr>
                <w:lang w:eastAsia="en-AU"/>
              </w:rPr>
            </w:pPr>
            <w:r w:rsidRPr="009F074F">
              <w:rPr>
                <w:lang w:eastAsia="en-AU"/>
              </w:rPr>
              <w:t>How many projects and teams are established?</w:t>
            </w:r>
          </w:p>
        </w:tc>
        <w:tc>
          <w:tcPr>
            <w:tcW w:w="1133" w:type="dxa"/>
            <w:shd w:val="clear" w:color="auto" w:fill="F2F2F2" w:themeFill="background1" w:themeFillShade="F2"/>
            <w:vAlign w:val="center"/>
          </w:tcPr>
          <w:p w14:paraId="10E36DEE" w14:textId="77777777" w:rsidR="007B58E7" w:rsidRPr="009F074F" w:rsidRDefault="007B58E7" w:rsidP="00AB1D1D">
            <w:pPr>
              <w:pStyle w:val="Table-Left7"/>
              <w:rPr>
                <w:lang w:eastAsia="en-AU"/>
              </w:rPr>
            </w:pPr>
            <w:r w:rsidRPr="009F074F">
              <w:rPr>
                <w:lang w:eastAsia="en-AU"/>
              </w:rPr>
              <w:t>Quantitative</w:t>
            </w:r>
          </w:p>
        </w:tc>
      </w:tr>
      <w:tr w:rsidR="002E5B63" w:rsidRPr="009F074F" w14:paraId="403D3129" w14:textId="77777777" w:rsidTr="00EC2F74">
        <w:trPr>
          <w:trHeight w:val="20"/>
        </w:trPr>
        <w:tc>
          <w:tcPr>
            <w:tcW w:w="426" w:type="dxa"/>
            <w:shd w:val="clear" w:color="auto" w:fill="F2F2F2" w:themeFill="background1" w:themeFillShade="F2"/>
            <w:vAlign w:val="center"/>
            <w:hideMark/>
          </w:tcPr>
          <w:p w14:paraId="25BCD0D2" w14:textId="77777777" w:rsidR="007B58E7" w:rsidRPr="009F074F" w:rsidRDefault="007B58E7" w:rsidP="00AB1D1D">
            <w:pPr>
              <w:pStyle w:val="Table-Left7"/>
              <w:rPr>
                <w:lang w:eastAsia="en-AU"/>
              </w:rPr>
            </w:pPr>
            <w:r w:rsidRPr="009F074F">
              <w:rPr>
                <w:lang w:eastAsia="en-AU"/>
              </w:rPr>
              <w:t>13</w:t>
            </w:r>
          </w:p>
        </w:tc>
        <w:tc>
          <w:tcPr>
            <w:tcW w:w="2976" w:type="dxa"/>
            <w:shd w:val="clear" w:color="auto" w:fill="F2F2F2" w:themeFill="background1" w:themeFillShade="F2"/>
            <w:vAlign w:val="center"/>
            <w:hideMark/>
          </w:tcPr>
          <w:p w14:paraId="57A3C5CE" w14:textId="77777777" w:rsidR="007B58E7" w:rsidRPr="009F074F" w:rsidRDefault="007B58E7" w:rsidP="00AB1D1D">
            <w:pPr>
              <w:pStyle w:val="Table-Left7"/>
              <w:rPr>
                <w:lang w:eastAsia="en-AU"/>
              </w:rPr>
            </w:pPr>
            <w:r w:rsidRPr="009F074F">
              <w:rPr>
                <w:lang w:eastAsia="en-AU"/>
              </w:rPr>
              <w:t xml:space="preserve">Successful completion of ongoing research with the achievement of set targets </w:t>
            </w:r>
          </w:p>
        </w:tc>
        <w:tc>
          <w:tcPr>
            <w:tcW w:w="3119" w:type="dxa"/>
            <w:shd w:val="clear" w:color="auto" w:fill="F2F2F2" w:themeFill="background1" w:themeFillShade="F2"/>
            <w:vAlign w:val="center"/>
            <w:hideMark/>
          </w:tcPr>
          <w:p w14:paraId="40E84E8C" w14:textId="439DA636" w:rsidR="007B58E7" w:rsidRPr="009F074F" w:rsidRDefault="00683FE2" w:rsidP="00AB1D1D">
            <w:pPr>
              <w:pStyle w:val="Table-Left7"/>
              <w:rPr>
                <w:lang w:eastAsia="en-AU"/>
              </w:rPr>
            </w:pPr>
            <w:r w:rsidRPr="009F074F">
              <w:t>(</w:t>
            </w:r>
            <w:r w:rsidRPr="00683FE2">
              <w:rPr>
                <w:rFonts w:eastAsiaTheme="majorEastAsia"/>
              </w:rPr>
              <w:t>Weiss, 2007</w:t>
            </w:r>
            <w:r w:rsidRPr="009F074F">
              <w:t>)</w:t>
            </w:r>
          </w:p>
        </w:tc>
        <w:tc>
          <w:tcPr>
            <w:tcW w:w="1843" w:type="dxa"/>
            <w:shd w:val="clear" w:color="auto" w:fill="F2F2F2" w:themeFill="background1" w:themeFillShade="F2"/>
            <w:vAlign w:val="center"/>
            <w:hideMark/>
          </w:tcPr>
          <w:p w14:paraId="2B1A1B1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238F019A" w14:textId="77777777" w:rsidR="007B58E7" w:rsidRPr="009F074F" w:rsidRDefault="007B58E7" w:rsidP="00AB1D1D">
            <w:pPr>
              <w:pStyle w:val="Table-Left7"/>
              <w:rPr>
                <w:lang w:eastAsia="en-AU"/>
              </w:rPr>
            </w:pPr>
            <w:r w:rsidRPr="009F074F">
              <w:rPr>
                <w:lang w:eastAsia="en-AU"/>
              </w:rPr>
              <w:t>Mixed</w:t>
            </w:r>
          </w:p>
        </w:tc>
      </w:tr>
      <w:tr w:rsidR="002E5B63" w:rsidRPr="009F074F" w14:paraId="33D3C4FB" w14:textId="77777777" w:rsidTr="00EC2F74">
        <w:trPr>
          <w:trHeight w:val="20"/>
        </w:trPr>
        <w:tc>
          <w:tcPr>
            <w:tcW w:w="426" w:type="dxa"/>
            <w:shd w:val="clear" w:color="auto" w:fill="F2F2F2" w:themeFill="background1" w:themeFillShade="F2"/>
            <w:vAlign w:val="center"/>
            <w:hideMark/>
          </w:tcPr>
          <w:p w14:paraId="0693BEED" w14:textId="77777777" w:rsidR="007B58E7" w:rsidRPr="009F074F" w:rsidRDefault="007B58E7" w:rsidP="00AB1D1D">
            <w:pPr>
              <w:pStyle w:val="Table-Left7"/>
              <w:rPr>
                <w:lang w:eastAsia="en-AU"/>
              </w:rPr>
            </w:pPr>
            <w:r w:rsidRPr="009F074F">
              <w:rPr>
                <w:lang w:eastAsia="en-AU"/>
              </w:rPr>
              <w:t>14</w:t>
            </w:r>
          </w:p>
        </w:tc>
        <w:tc>
          <w:tcPr>
            <w:tcW w:w="2976" w:type="dxa"/>
            <w:shd w:val="clear" w:color="auto" w:fill="F2F2F2" w:themeFill="background1" w:themeFillShade="F2"/>
            <w:vAlign w:val="center"/>
            <w:hideMark/>
          </w:tcPr>
          <w:p w14:paraId="6D103315" w14:textId="77777777" w:rsidR="007B58E7" w:rsidRPr="009F074F" w:rsidRDefault="007B58E7" w:rsidP="00AB1D1D">
            <w:pPr>
              <w:pStyle w:val="Table-Left7"/>
              <w:rPr>
                <w:lang w:eastAsia="en-AU"/>
              </w:rPr>
            </w:pPr>
            <w:r w:rsidRPr="009F074F">
              <w:rPr>
                <w:lang w:eastAsia="en-AU"/>
              </w:rPr>
              <w:t xml:space="preserve">Retention of </w:t>
            </w:r>
            <w:r>
              <w:rPr>
                <w:lang w:eastAsia="en-AU"/>
              </w:rPr>
              <w:t xml:space="preserve">the </w:t>
            </w:r>
            <w:r w:rsidRPr="009F074F">
              <w:rPr>
                <w:lang w:eastAsia="en-AU"/>
              </w:rPr>
              <w:t>research team by involving in productivity and future research</w:t>
            </w:r>
          </w:p>
        </w:tc>
        <w:tc>
          <w:tcPr>
            <w:tcW w:w="3119" w:type="dxa"/>
            <w:shd w:val="clear" w:color="auto" w:fill="F2F2F2" w:themeFill="background1" w:themeFillShade="F2"/>
            <w:vAlign w:val="center"/>
            <w:hideMark/>
          </w:tcPr>
          <w:p w14:paraId="2184942F" w14:textId="6BFB1443"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Kuruvilla et al., 2006</w:t>
            </w:r>
            <w:r>
              <w:rPr>
                <w:noProof/>
              </w:rPr>
              <w:t xml:space="preserve">; </w:t>
            </w:r>
            <w:r w:rsidRPr="00683FE2">
              <w:rPr>
                <w:rFonts w:eastAsiaTheme="majorEastAsia"/>
              </w:rPr>
              <w:t>Nathan, 2002</w:t>
            </w:r>
            <w:r>
              <w:rPr>
                <w:noProof/>
              </w:rPr>
              <w:t>)</w:t>
            </w:r>
          </w:p>
        </w:tc>
        <w:tc>
          <w:tcPr>
            <w:tcW w:w="1843" w:type="dxa"/>
            <w:shd w:val="clear" w:color="auto" w:fill="F2F2F2" w:themeFill="background1" w:themeFillShade="F2"/>
            <w:vAlign w:val="center"/>
            <w:hideMark/>
          </w:tcPr>
          <w:p w14:paraId="763583BF" w14:textId="77777777" w:rsidR="007B58E7" w:rsidRPr="009F074F" w:rsidRDefault="007B58E7" w:rsidP="00AB1D1D">
            <w:pPr>
              <w:pStyle w:val="Table-Left7"/>
              <w:rPr>
                <w:lang w:eastAsia="en-AU"/>
              </w:rPr>
            </w:pPr>
            <w:r w:rsidRPr="009F074F">
              <w:rPr>
                <w:lang w:eastAsia="en-AU"/>
              </w:rPr>
              <w:t>How many members are retained?</w:t>
            </w:r>
          </w:p>
        </w:tc>
        <w:tc>
          <w:tcPr>
            <w:tcW w:w="1133" w:type="dxa"/>
            <w:shd w:val="clear" w:color="auto" w:fill="F2F2F2" w:themeFill="background1" w:themeFillShade="F2"/>
            <w:vAlign w:val="center"/>
          </w:tcPr>
          <w:p w14:paraId="7E0C2AD2" w14:textId="77777777" w:rsidR="007B58E7" w:rsidRPr="009F074F" w:rsidRDefault="007B58E7" w:rsidP="00AB1D1D">
            <w:pPr>
              <w:pStyle w:val="Table-Left7"/>
              <w:rPr>
                <w:lang w:eastAsia="en-AU"/>
              </w:rPr>
            </w:pPr>
            <w:r w:rsidRPr="009F074F">
              <w:rPr>
                <w:lang w:eastAsia="en-AU"/>
              </w:rPr>
              <w:t>Quantitative</w:t>
            </w:r>
          </w:p>
        </w:tc>
      </w:tr>
      <w:tr w:rsidR="002E5B63" w:rsidRPr="009F074F" w14:paraId="263BF715" w14:textId="77777777" w:rsidTr="00EC2F74">
        <w:trPr>
          <w:trHeight w:val="20"/>
        </w:trPr>
        <w:tc>
          <w:tcPr>
            <w:tcW w:w="426" w:type="dxa"/>
            <w:shd w:val="clear" w:color="auto" w:fill="F2F2F2" w:themeFill="background1" w:themeFillShade="F2"/>
            <w:vAlign w:val="center"/>
            <w:hideMark/>
          </w:tcPr>
          <w:p w14:paraId="5E38B36A" w14:textId="77777777" w:rsidR="007B58E7" w:rsidRPr="009F074F" w:rsidRDefault="007B58E7" w:rsidP="00AB1D1D">
            <w:pPr>
              <w:pStyle w:val="Table-Left7"/>
              <w:rPr>
                <w:lang w:eastAsia="en-AU"/>
              </w:rPr>
            </w:pPr>
            <w:r w:rsidRPr="009F074F">
              <w:rPr>
                <w:lang w:eastAsia="en-AU"/>
              </w:rPr>
              <w:t>15</w:t>
            </w:r>
          </w:p>
        </w:tc>
        <w:tc>
          <w:tcPr>
            <w:tcW w:w="2976" w:type="dxa"/>
            <w:shd w:val="clear" w:color="auto" w:fill="F2F2F2" w:themeFill="background1" w:themeFillShade="F2"/>
            <w:vAlign w:val="center"/>
            <w:hideMark/>
          </w:tcPr>
          <w:p w14:paraId="4047C85E" w14:textId="77777777" w:rsidR="007B58E7" w:rsidRPr="009F074F" w:rsidRDefault="007B58E7" w:rsidP="00AB1D1D">
            <w:pPr>
              <w:pStyle w:val="Table-Left7"/>
              <w:rPr>
                <w:lang w:eastAsia="en-AU"/>
              </w:rPr>
            </w:pPr>
            <w:r w:rsidRPr="009F074F">
              <w:rPr>
                <w:lang w:eastAsia="en-AU"/>
              </w:rPr>
              <w:t>Advancement in numbers and quality of research and research teams</w:t>
            </w:r>
          </w:p>
        </w:tc>
        <w:tc>
          <w:tcPr>
            <w:tcW w:w="3119" w:type="dxa"/>
            <w:shd w:val="clear" w:color="auto" w:fill="F2F2F2" w:themeFill="background1" w:themeFillShade="F2"/>
            <w:vAlign w:val="center"/>
            <w:hideMark/>
          </w:tcPr>
          <w:p w14:paraId="1CDE9657" w14:textId="2479C0F2" w:rsidR="007B58E7" w:rsidRPr="009F074F" w:rsidRDefault="00683FE2" w:rsidP="00AB1D1D">
            <w:pPr>
              <w:pStyle w:val="Table-Left7"/>
              <w:rPr>
                <w:lang w:eastAsia="en-AU"/>
              </w:rPr>
            </w:pPr>
            <w:r>
              <w:rPr>
                <w:noProof/>
              </w:rPr>
              <w:t>(</w:t>
            </w:r>
            <w:r w:rsidRPr="00683FE2">
              <w:rPr>
                <w:rFonts w:eastAsiaTheme="majorEastAsia"/>
              </w:rPr>
              <w:t>Nathan, 2002</w:t>
            </w:r>
            <w:r>
              <w:rPr>
                <w:noProof/>
              </w:rPr>
              <w:t xml:space="preserve">; </w:t>
            </w:r>
            <w:r w:rsidRPr="00683FE2">
              <w:rPr>
                <w:rFonts w:eastAsiaTheme="majorEastAsia"/>
              </w:rPr>
              <w:t>Pober et al., 2001</w:t>
            </w:r>
            <w:r>
              <w:rPr>
                <w:noProof/>
              </w:rPr>
              <w:t xml:space="preserve">; </w:t>
            </w:r>
            <w:r w:rsidRPr="00683FE2">
              <w:rPr>
                <w:rFonts w:eastAsiaTheme="majorEastAsia"/>
              </w:rPr>
              <w:t>W. M. Trochim et al., 2008</w:t>
            </w:r>
            <w:r>
              <w:rPr>
                <w:noProof/>
              </w:rPr>
              <w:t xml:space="preserve">; </w:t>
            </w:r>
            <w:r w:rsidRPr="00683FE2">
              <w:rPr>
                <w:rFonts w:eastAsiaTheme="majorEastAsia"/>
              </w:rPr>
              <w:t>Weiss, 2007</w:t>
            </w:r>
            <w:r>
              <w:rPr>
                <w:noProof/>
              </w:rPr>
              <w:t>)</w:t>
            </w:r>
          </w:p>
        </w:tc>
        <w:tc>
          <w:tcPr>
            <w:tcW w:w="1843" w:type="dxa"/>
            <w:shd w:val="clear" w:color="auto" w:fill="F2F2F2" w:themeFill="background1" w:themeFillShade="F2"/>
            <w:vAlign w:val="center"/>
            <w:hideMark/>
          </w:tcPr>
          <w:p w14:paraId="223A596E"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338591ED" w14:textId="77777777" w:rsidR="007B58E7" w:rsidRPr="009F074F" w:rsidRDefault="007B58E7" w:rsidP="00AB1D1D">
            <w:pPr>
              <w:pStyle w:val="Table-Left7"/>
              <w:rPr>
                <w:lang w:eastAsia="en-AU"/>
              </w:rPr>
            </w:pPr>
            <w:r w:rsidRPr="009F074F">
              <w:rPr>
                <w:lang w:eastAsia="en-AU"/>
              </w:rPr>
              <w:t>Mixed</w:t>
            </w:r>
          </w:p>
        </w:tc>
      </w:tr>
      <w:tr w:rsidR="002E5B63" w:rsidRPr="009F074F" w14:paraId="36C830D4" w14:textId="77777777" w:rsidTr="00EC2F74">
        <w:trPr>
          <w:trHeight w:val="20"/>
        </w:trPr>
        <w:tc>
          <w:tcPr>
            <w:tcW w:w="426" w:type="dxa"/>
            <w:shd w:val="clear" w:color="auto" w:fill="F2F2F2" w:themeFill="background1" w:themeFillShade="F2"/>
            <w:vAlign w:val="center"/>
            <w:hideMark/>
          </w:tcPr>
          <w:p w14:paraId="6582AD21" w14:textId="77777777" w:rsidR="007B58E7" w:rsidRPr="009F074F" w:rsidRDefault="007B58E7" w:rsidP="00AB1D1D">
            <w:pPr>
              <w:pStyle w:val="Table-Left7"/>
              <w:rPr>
                <w:lang w:eastAsia="en-AU"/>
              </w:rPr>
            </w:pPr>
            <w:r w:rsidRPr="009F074F">
              <w:rPr>
                <w:lang w:eastAsia="en-AU"/>
              </w:rPr>
              <w:t>16</w:t>
            </w:r>
          </w:p>
        </w:tc>
        <w:tc>
          <w:tcPr>
            <w:tcW w:w="2976" w:type="dxa"/>
            <w:shd w:val="clear" w:color="auto" w:fill="F2F2F2" w:themeFill="background1" w:themeFillShade="F2"/>
            <w:vAlign w:val="center"/>
            <w:hideMark/>
          </w:tcPr>
          <w:p w14:paraId="6138B649" w14:textId="77777777" w:rsidR="007B58E7" w:rsidRPr="009F074F" w:rsidRDefault="007B58E7" w:rsidP="00AB1D1D">
            <w:pPr>
              <w:pStyle w:val="Table-Left7"/>
              <w:rPr>
                <w:lang w:eastAsia="en-AU"/>
              </w:rPr>
            </w:pPr>
            <w:r w:rsidRPr="009F074F">
              <w:rPr>
                <w:lang w:eastAsia="en-AU"/>
              </w:rPr>
              <w:t xml:space="preserve">Enhancement of research process, behaviour and procedural protocols </w:t>
            </w:r>
          </w:p>
        </w:tc>
        <w:tc>
          <w:tcPr>
            <w:tcW w:w="3119" w:type="dxa"/>
            <w:shd w:val="clear" w:color="auto" w:fill="F2F2F2" w:themeFill="background1" w:themeFillShade="F2"/>
            <w:vAlign w:val="center"/>
            <w:hideMark/>
          </w:tcPr>
          <w:p w14:paraId="57B5EC8E" w14:textId="623ABEC1"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Pober et al., 2001</w:t>
            </w:r>
            <w:r>
              <w:rPr>
                <w:noProof/>
              </w:rPr>
              <w:t xml:space="preserve">; </w:t>
            </w:r>
            <w:r w:rsidRPr="00683FE2">
              <w:rPr>
                <w:rFonts w:eastAsiaTheme="majorEastAsia"/>
              </w:rPr>
              <w:t>Sung et al., 2003</w:t>
            </w:r>
            <w:r>
              <w:rPr>
                <w:noProof/>
              </w:rPr>
              <w:t>)</w:t>
            </w:r>
          </w:p>
        </w:tc>
        <w:tc>
          <w:tcPr>
            <w:tcW w:w="1843" w:type="dxa"/>
            <w:shd w:val="clear" w:color="auto" w:fill="F2F2F2" w:themeFill="background1" w:themeFillShade="F2"/>
            <w:vAlign w:val="center"/>
            <w:hideMark/>
          </w:tcPr>
          <w:p w14:paraId="7940DBD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483F12FC" w14:textId="77777777" w:rsidR="007B58E7" w:rsidRPr="009F074F" w:rsidRDefault="007B58E7" w:rsidP="00AB1D1D">
            <w:pPr>
              <w:pStyle w:val="Table-Left7"/>
              <w:rPr>
                <w:lang w:eastAsia="en-AU"/>
              </w:rPr>
            </w:pPr>
            <w:r w:rsidRPr="009F074F">
              <w:rPr>
                <w:lang w:eastAsia="en-AU"/>
              </w:rPr>
              <w:t>Qualitative</w:t>
            </w:r>
          </w:p>
        </w:tc>
      </w:tr>
      <w:tr w:rsidR="002E5B63" w:rsidRPr="009F074F" w14:paraId="1404EFE1" w14:textId="77777777" w:rsidTr="00EC2F74">
        <w:trPr>
          <w:trHeight w:val="20"/>
        </w:trPr>
        <w:tc>
          <w:tcPr>
            <w:tcW w:w="426" w:type="dxa"/>
            <w:shd w:val="clear" w:color="auto" w:fill="F2F2F2" w:themeFill="background1" w:themeFillShade="F2"/>
            <w:vAlign w:val="center"/>
            <w:hideMark/>
          </w:tcPr>
          <w:p w14:paraId="39060258" w14:textId="77777777" w:rsidR="007B58E7" w:rsidRPr="009F074F" w:rsidRDefault="007B58E7" w:rsidP="00AB1D1D">
            <w:pPr>
              <w:pStyle w:val="Table-Left7"/>
              <w:rPr>
                <w:lang w:eastAsia="en-AU"/>
              </w:rPr>
            </w:pPr>
            <w:r w:rsidRPr="009F074F">
              <w:rPr>
                <w:lang w:eastAsia="en-AU"/>
              </w:rPr>
              <w:t>17</w:t>
            </w:r>
          </w:p>
        </w:tc>
        <w:tc>
          <w:tcPr>
            <w:tcW w:w="2976" w:type="dxa"/>
            <w:shd w:val="clear" w:color="auto" w:fill="F2F2F2" w:themeFill="background1" w:themeFillShade="F2"/>
            <w:vAlign w:val="center"/>
            <w:hideMark/>
          </w:tcPr>
          <w:p w14:paraId="3694AED4" w14:textId="77777777" w:rsidR="007B58E7" w:rsidRPr="009F074F" w:rsidRDefault="007B58E7" w:rsidP="00AB1D1D">
            <w:pPr>
              <w:pStyle w:val="Table-Left7"/>
              <w:rPr>
                <w:lang w:eastAsia="en-AU"/>
              </w:rPr>
            </w:pPr>
            <w:r w:rsidRPr="009F074F">
              <w:rPr>
                <w:lang w:eastAsia="en-AU"/>
              </w:rPr>
              <w:t xml:space="preserve">Recognition and leadership of researchers in the research domain </w:t>
            </w:r>
          </w:p>
        </w:tc>
        <w:tc>
          <w:tcPr>
            <w:tcW w:w="3119" w:type="dxa"/>
            <w:shd w:val="clear" w:color="auto" w:fill="F2F2F2" w:themeFill="background1" w:themeFillShade="F2"/>
            <w:vAlign w:val="center"/>
            <w:hideMark/>
          </w:tcPr>
          <w:p w14:paraId="0103D216" w14:textId="55EE10D2" w:rsidR="007B58E7" w:rsidRPr="009F074F" w:rsidRDefault="00683FE2" w:rsidP="00AB1D1D">
            <w:pPr>
              <w:pStyle w:val="Table-Left7"/>
              <w:rPr>
                <w:lang w:eastAsia="en-AU"/>
              </w:rPr>
            </w:pPr>
            <w:r w:rsidRPr="009F074F">
              <w:t>(</w:t>
            </w:r>
            <w:r w:rsidRPr="00683FE2">
              <w:rPr>
                <w:rFonts w:eastAsiaTheme="majorEastAsia"/>
              </w:rPr>
              <w:t>Kuruvilla et al., 2006</w:t>
            </w:r>
            <w:r w:rsidRPr="009F074F">
              <w:t xml:space="preserve">; </w:t>
            </w:r>
            <w:r w:rsidRPr="00683FE2">
              <w:rPr>
                <w:rFonts w:eastAsiaTheme="majorEastAsia"/>
              </w:rPr>
              <w:t>Pober et al., 2001</w:t>
            </w:r>
            <w:r w:rsidRPr="009F074F">
              <w:t>)</w:t>
            </w:r>
          </w:p>
        </w:tc>
        <w:tc>
          <w:tcPr>
            <w:tcW w:w="1843" w:type="dxa"/>
            <w:shd w:val="clear" w:color="auto" w:fill="F2F2F2" w:themeFill="background1" w:themeFillShade="F2"/>
            <w:vAlign w:val="center"/>
            <w:hideMark/>
          </w:tcPr>
          <w:p w14:paraId="0A9F4C0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1C340DDF" w14:textId="77777777" w:rsidR="007B58E7" w:rsidRPr="009F074F" w:rsidRDefault="007B58E7" w:rsidP="00AB1D1D">
            <w:pPr>
              <w:pStyle w:val="Table-Left7"/>
              <w:rPr>
                <w:lang w:eastAsia="en-AU"/>
              </w:rPr>
            </w:pPr>
            <w:r w:rsidRPr="009F074F">
              <w:rPr>
                <w:lang w:eastAsia="en-AU"/>
              </w:rPr>
              <w:t>Qualitative</w:t>
            </w:r>
          </w:p>
        </w:tc>
      </w:tr>
      <w:tr w:rsidR="002E5B63" w:rsidRPr="009F074F" w14:paraId="1E394589" w14:textId="77777777" w:rsidTr="00EC2F74">
        <w:trPr>
          <w:trHeight w:val="20"/>
        </w:trPr>
        <w:tc>
          <w:tcPr>
            <w:tcW w:w="426" w:type="dxa"/>
            <w:shd w:val="clear" w:color="auto" w:fill="F2F2F2" w:themeFill="background1" w:themeFillShade="F2"/>
            <w:vAlign w:val="center"/>
            <w:hideMark/>
          </w:tcPr>
          <w:p w14:paraId="1C734DFD" w14:textId="77777777" w:rsidR="007B58E7" w:rsidRPr="009F074F" w:rsidRDefault="007B58E7" w:rsidP="00AB1D1D">
            <w:pPr>
              <w:pStyle w:val="Table-Left7"/>
              <w:rPr>
                <w:lang w:eastAsia="en-AU"/>
              </w:rPr>
            </w:pPr>
            <w:r w:rsidRPr="009F074F">
              <w:rPr>
                <w:lang w:eastAsia="en-AU"/>
              </w:rPr>
              <w:t>18</w:t>
            </w:r>
          </w:p>
        </w:tc>
        <w:tc>
          <w:tcPr>
            <w:tcW w:w="2976" w:type="dxa"/>
            <w:shd w:val="clear" w:color="auto" w:fill="F2F2F2" w:themeFill="background1" w:themeFillShade="F2"/>
            <w:vAlign w:val="center"/>
            <w:hideMark/>
          </w:tcPr>
          <w:p w14:paraId="0E83AA6F" w14:textId="77777777" w:rsidR="007B58E7" w:rsidRPr="009F074F" w:rsidRDefault="007B58E7" w:rsidP="00AB1D1D">
            <w:pPr>
              <w:pStyle w:val="Table-Left7"/>
              <w:rPr>
                <w:lang w:eastAsia="en-AU"/>
              </w:rPr>
            </w:pPr>
            <w:r w:rsidRPr="009F074F">
              <w:rPr>
                <w:lang w:eastAsia="en-AU"/>
              </w:rPr>
              <w:t xml:space="preserve">Improvement of research communication between researchers and research </w:t>
            </w:r>
            <w:r>
              <w:rPr>
                <w:lang w:eastAsia="en-AU"/>
              </w:rPr>
              <w:t>organisations</w:t>
            </w:r>
            <w:r w:rsidRPr="009F074F">
              <w:rPr>
                <w:lang w:eastAsia="en-AU"/>
              </w:rPr>
              <w:t xml:space="preserve"> </w:t>
            </w:r>
          </w:p>
        </w:tc>
        <w:tc>
          <w:tcPr>
            <w:tcW w:w="3119" w:type="dxa"/>
            <w:shd w:val="clear" w:color="auto" w:fill="F2F2F2" w:themeFill="background1" w:themeFillShade="F2"/>
            <w:vAlign w:val="center"/>
            <w:hideMark/>
          </w:tcPr>
          <w:p w14:paraId="6C2E130A" w14:textId="3198F91E"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Mankoff et al., 2004</w:t>
            </w:r>
            <w:r>
              <w:rPr>
                <w:noProof/>
              </w:rPr>
              <w:t>)</w:t>
            </w:r>
          </w:p>
        </w:tc>
        <w:tc>
          <w:tcPr>
            <w:tcW w:w="1843" w:type="dxa"/>
            <w:shd w:val="clear" w:color="auto" w:fill="F2F2F2" w:themeFill="background1" w:themeFillShade="F2"/>
            <w:vAlign w:val="center"/>
            <w:hideMark/>
          </w:tcPr>
          <w:p w14:paraId="3E9D5D5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361351E3" w14:textId="77777777" w:rsidR="007B58E7" w:rsidRPr="009F074F" w:rsidRDefault="007B58E7" w:rsidP="00AB1D1D">
            <w:pPr>
              <w:pStyle w:val="Table-Left7"/>
              <w:rPr>
                <w:lang w:eastAsia="en-AU"/>
              </w:rPr>
            </w:pPr>
            <w:r w:rsidRPr="009F074F">
              <w:rPr>
                <w:lang w:eastAsia="en-AU"/>
              </w:rPr>
              <w:t>Qualitative</w:t>
            </w:r>
          </w:p>
        </w:tc>
      </w:tr>
      <w:tr w:rsidR="002E5B63" w:rsidRPr="009F074F" w14:paraId="6EE8B6B5" w14:textId="77777777" w:rsidTr="00EC2F74">
        <w:trPr>
          <w:trHeight w:val="20"/>
        </w:trPr>
        <w:tc>
          <w:tcPr>
            <w:tcW w:w="426" w:type="dxa"/>
            <w:shd w:val="clear" w:color="auto" w:fill="F2F2F2" w:themeFill="background1" w:themeFillShade="F2"/>
            <w:vAlign w:val="center"/>
            <w:hideMark/>
          </w:tcPr>
          <w:p w14:paraId="162D6AF8" w14:textId="77777777" w:rsidR="007B58E7" w:rsidRPr="009F074F" w:rsidRDefault="007B58E7" w:rsidP="00AB1D1D">
            <w:pPr>
              <w:pStyle w:val="Table-Left7"/>
              <w:rPr>
                <w:lang w:eastAsia="en-AU"/>
              </w:rPr>
            </w:pPr>
            <w:r w:rsidRPr="009F074F">
              <w:rPr>
                <w:lang w:eastAsia="en-AU"/>
              </w:rPr>
              <w:t>19</w:t>
            </w:r>
          </w:p>
        </w:tc>
        <w:tc>
          <w:tcPr>
            <w:tcW w:w="2976" w:type="dxa"/>
            <w:shd w:val="clear" w:color="auto" w:fill="F2F2F2" w:themeFill="background1" w:themeFillShade="F2"/>
            <w:vAlign w:val="center"/>
            <w:hideMark/>
          </w:tcPr>
          <w:p w14:paraId="676D6988" w14:textId="77777777" w:rsidR="007B58E7" w:rsidRPr="009F074F" w:rsidRDefault="007B58E7" w:rsidP="00AB1D1D">
            <w:pPr>
              <w:pStyle w:val="Table-Left7"/>
              <w:rPr>
                <w:lang w:eastAsia="en-AU"/>
              </w:rPr>
            </w:pPr>
            <w:r w:rsidRPr="009F074F">
              <w:rPr>
                <w:lang w:eastAsia="en-AU"/>
              </w:rPr>
              <w:t xml:space="preserve">Serving </w:t>
            </w:r>
            <w:r>
              <w:rPr>
                <w:lang w:eastAsia="en-AU"/>
              </w:rPr>
              <w:t xml:space="preserve">as </w:t>
            </w:r>
            <w:r w:rsidRPr="009F074F">
              <w:rPr>
                <w:lang w:eastAsia="en-AU"/>
              </w:rPr>
              <w:t xml:space="preserve">research staff on a higher level in more advanced </w:t>
            </w:r>
            <w:r>
              <w:rPr>
                <w:lang w:eastAsia="en-AU"/>
              </w:rPr>
              <w:t>organisations</w:t>
            </w:r>
            <w:r w:rsidRPr="009F074F">
              <w:rPr>
                <w:lang w:eastAsia="en-AU"/>
              </w:rPr>
              <w:t xml:space="preserve"> at national and international </w:t>
            </w:r>
            <w:r>
              <w:rPr>
                <w:lang w:eastAsia="en-AU"/>
              </w:rPr>
              <w:t>levels</w:t>
            </w:r>
            <w:r w:rsidRPr="009F074F">
              <w:rPr>
                <w:lang w:eastAsia="en-AU"/>
              </w:rPr>
              <w:t xml:space="preserve"> </w:t>
            </w:r>
          </w:p>
        </w:tc>
        <w:tc>
          <w:tcPr>
            <w:tcW w:w="3119" w:type="dxa"/>
            <w:shd w:val="clear" w:color="auto" w:fill="F2F2F2" w:themeFill="background1" w:themeFillShade="F2"/>
            <w:vAlign w:val="center"/>
            <w:hideMark/>
          </w:tcPr>
          <w:p w14:paraId="6B768482" w14:textId="4B51ABFC" w:rsidR="007B58E7" w:rsidRPr="009F074F" w:rsidRDefault="00683FE2" w:rsidP="00AB1D1D">
            <w:pPr>
              <w:pStyle w:val="Table-Left7"/>
              <w:rPr>
                <w:lang w:eastAsia="en-AU"/>
              </w:rPr>
            </w:pPr>
            <w:r w:rsidRPr="009F074F">
              <w:t>(</w:t>
            </w:r>
            <w:r w:rsidRPr="00683FE2">
              <w:rPr>
                <w:rFonts w:eastAsiaTheme="majorEastAsia"/>
              </w:rPr>
              <w:t>Kuruvilla et al., 2006</w:t>
            </w:r>
            <w:r w:rsidRPr="009F074F">
              <w:t xml:space="preserve">; </w:t>
            </w:r>
            <w:r w:rsidRPr="00683FE2">
              <w:rPr>
                <w:rFonts w:eastAsiaTheme="majorEastAsia"/>
              </w:rPr>
              <w:t>Sung et al., 2003</w:t>
            </w:r>
            <w:r w:rsidRPr="009F074F">
              <w:t>)</w:t>
            </w:r>
          </w:p>
        </w:tc>
        <w:tc>
          <w:tcPr>
            <w:tcW w:w="1843" w:type="dxa"/>
            <w:shd w:val="clear" w:color="auto" w:fill="F2F2F2" w:themeFill="background1" w:themeFillShade="F2"/>
            <w:vAlign w:val="center"/>
            <w:hideMark/>
          </w:tcPr>
          <w:p w14:paraId="3CC663F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21F5D492" w14:textId="77777777" w:rsidR="007B58E7" w:rsidRPr="009F074F" w:rsidRDefault="007B58E7" w:rsidP="00AB1D1D">
            <w:pPr>
              <w:pStyle w:val="Table-Left7"/>
              <w:rPr>
                <w:lang w:eastAsia="en-AU"/>
              </w:rPr>
            </w:pPr>
            <w:r w:rsidRPr="009F074F">
              <w:rPr>
                <w:lang w:eastAsia="en-AU"/>
              </w:rPr>
              <w:t>Qualitative</w:t>
            </w:r>
          </w:p>
        </w:tc>
      </w:tr>
      <w:tr w:rsidR="002E5B63" w:rsidRPr="009F074F" w14:paraId="34A0D2F5" w14:textId="77777777" w:rsidTr="00EC2F74">
        <w:trPr>
          <w:trHeight w:val="20"/>
        </w:trPr>
        <w:tc>
          <w:tcPr>
            <w:tcW w:w="426" w:type="dxa"/>
            <w:shd w:val="clear" w:color="auto" w:fill="F2F2F2" w:themeFill="background1" w:themeFillShade="F2"/>
            <w:vAlign w:val="center"/>
            <w:hideMark/>
          </w:tcPr>
          <w:p w14:paraId="70B63D81" w14:textId="77777777" w:rsidR="007B58E7" w:rsidRPr="009F074F" w:rsidRDefault="007B58E7" w:rsidP="00AB1D1D">
            <w:pPr>
              <w:pStyle w:val="Table-Left7"/>
              <w:rPr>
                <w:lang w:eastAsia="en-AU"/>
              </w:rPr>
            </w:pPr>
            <w:r w:rsidRPr="009F074F">
              <w:rPr>
                <w:lang w:eastAsia="en-AU"/>
              </w:rPr>
              <w:t>20</w:t>
            </w:r>
          </w:p>
        </w:tc>
        <w:tc>
          <w:tcPr>
            <w:tcW w:w="2976" w:type="dxa"/>
            <w:shd w:val="clear" w:color="auto" w:fill="F2F2F2" w:themeFill="background1" w:themeFillShade="F2"/>
            <w:vAlign w:val="center"/>
            <w:hideMark/>
          </w:tcPr>
          <w:p w14:paraId="1A627287" w14:textId="77777777" w:rsidR="007B58E7" w:rsidRPr="009F074F" w:rsidRDefault="007B58E7" w:rsidP="00AB1D1D">
            <w:pPr>
              <w:pStyle w:val="Table-Left7"/>
              <w:rPr>
                <w:lang w:eastAsia="en-AU"/>
              </w:rPr>
            </w:pPr>
            <w:r w:rsidRPr="009F074F">
              <w:rPr>
                <w:lang w:eastAsia="en-AU"/>
              </w:rPr>
              <w:t xml:space="preserve">Improvement in research culture and overall environment </w:t>
            </w:r>
          </w:p>
        </w:tc>
        <w:tc>
          <w:tcPr>
            <w:tcW w:w="3119" w:type="dxa"/>
            <w:shd w:val="clear" w:color="auto" w:fill="F2F2F2" w:themeFill="background1" w:themeFillShade="F2"/>
            <w:vAlign w:val="center"/>
            <w:hideMark/>
          </w:tcPr>
          <w:p w14:paraId="4DD077D7" w14:textId="54E66032" w:rsidR="007B58E7" w:rsidRPr="009F074F" w:rsidRDefault="00683FE2" w:rsidP="00AB1D1D">
            <w:pPr>
              <w:pStyle w:val="Table-Left7"/>
              <w:rPr>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Kessler &amp; Glasgow, 2011</w:t>
            </w:r>
            <w:r>
              <w:rPr>
                <w:noProof/>
              </w:rPr>
              <w:t xml:space="preserve">; </w:t>
            </w:r>
            <w:r w:rsidRPr="00683FE2">
              <w:rPr>
                <w:rFonts w:eastAsiaTheme="majorEastAsia"/>
              </w:rPr>
              <w:t>Mankoff et al., 2004</w:t>
            </w:r>
            <w:r>
              <w:rPr>
                <w:noProof/>
              </w:rPr>
              <w:t xml:space="preserve">; </w:t>
            </w:r>
            <w:r w:rsidRPr="00683FE2">
              <w:rPr>
                <w:rFonts w:eastAsiaTheme="majorEastAsia"/>
              </w:rPr>
              <w:t>Pober et al., 2001</w:t>
            </w:r>
            <w:r>
              <w:rPr>
                <w:noProof/>
              </w:rPr>
              <w:t xml:space="preserve">; </w:t>
            </w:r>
            <w:r w:rsidRPr="00683FE2">
              <w:rPr>
                <w:rFonts w:eastAsiaTheme="majorEastAsia"/>
              </w:rPr>
              <w:t>Sung et al., 2003</w:t>
            </w:r>
            <w:r>
              <w:rPr>
                <w:noProof/>
              </w:rPr>
              <w:t>)</w:t>
            </w:r>
          </w:p>
        </w:tc>
        <w:tc>
          <w:tcPr>
            <w:tcW w:w="1843" w:type="dxa"/>
            <w:shd w:val="clear" w:color="auto" w:fill="F2F2F2" w:themeFill="background1" w:themeFillShade="F2"/>
            <w:vAlign w:val="center"/>
            <w:hideMark/>
          </w:tcPr>
          <w:p w14:paraId="519241EE"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2F82498" w14:textId="77777777" w:rsidR="007B58E7" w:rsidRPr="009F074F" w:rsidRDefault="007B58E7" w:rsidP="00AB1D1D">
            <w:pPr>
              <w:pStyle w:val="Table-Left7"/>
              <w:rPr>
                <w:lang w:eastAsia="en-AU"/>
              </w:rPr>
            </w:pPr>
            <w:r w:rsidRPr="009F074F">
              <w:rPr>
                <w:lang w:eastAsia="en-AU"/>
              </w:rPr>
              <w:t>Qualitative</w:t>
            </w:r>
          </w:p>
        </w:tc>
      </w:tr>
      <w:tr w:rsidR="002E5B63" w:rsidRPr="009F074F" w14:paraId="4D8FEA27" w14:textId="77777777" w:rsidTr="00EC2F74">
        <w:trPr>
          <w:trHeight w:val="20"/>
        </w:trPr>
        <w:tc>
          <w:tcPr>
            <w:tcW w:w="426" w:type="dxa"/>
            <w:shd w:val="clear" w:color="auto" w:fill="F2F2F2" w:themeFill="background1" w:themeFillShade="F2"/>
            <w:vAlign w:val="center"/>
            <w:hideMark/>
          </w:tcPr>
          <w:p w14:paraId="18C9BEAC" w14:textId="77777777" w:rsidR="007B58E7" w:rsidRPr="009F074F" w:rsidRDefault="007B58E7" w:rsidP="00AB1D1D">
            <w:pPr>
              <w:pStyle w:val="Table-Left7"/>
              <w:rPr>
                <w:lang w:eastAsia="en-AU"/>
              </w:rPr>
            </w:pPr>
            <w:r w:rsidRPr="009F074F">
              <w:rPr>
                <w:lang w:eastAsia="en-AU"/>
              </w:rPr>
              <w:lastRenderedPageBreak/>
              <w:t>21</w:t>
            </w:r>
          </w:p>
        </w:tc>
        <w:tc>
          <w:tcPr>
            <w:tcW w:w="2976" w:type="dxa"/>
            <w:shd w:val="clear" w:color="auto" w:fill="F2F2F2" w:themeFill="background1" w:themeFillShade="F2"/>
            <w:vAlign w:val="center"/>
            <w:hideMark/>
          </w:tcPr>
          <w:p w14:paraId="0EA492C5" w14:textId="77777777" w:rsidR="007B58E7" w:rsidRPr="009F074F" w:rsidRDefault="007B58E7" w:rsidP="00AB1D1D">
            <w:pPr>
              <w:pStyle w:val="Table-Left7"/>
              <w:rPr>
                <w:lang w:eastAsia="en-AU"/>
              </w:rPr>
            </w:pPr>
            <w:r w:rsidRPr="009F074F">
              <w:rPr>
                <w:lang w:eastAsia="en-AU"/>
              </w:rPr>
              <w:t xml:space="preserve">Identification and overcoming of the research process constraints </w:t>
            </w:r>
          </w:p>
        </w:tc>
        <w:tc>
          <w:tcPr>
            <w:tcW w:w="3119" w:type="dxa"/>
            <w:shd w:val="clear" w:color="auto" w:fill="F2F2F2" w:themeFill="background1" w:themeFillShade="F2"/>
            <w:vAlign w:val="center"/>
            <w:hideMark/>
          </w:tcPr>
          <w:p w14:paraId="5A9F5194" w14:textId="4858D53B" w:rsidR="007B58E7" w:rsidRPr="009F074F" w:rsidRDefault="00683FE2" w:rsidP="00AB1D1D">
            <w:pPr>
              <w:pStyle w:val="Table-Left7"/>
              <w:rPr>
                <w:color w:val="000000" w:themeColor="text1"/>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Pober et al., 2001</w:t>
            </w:r>
            <w:r>
              <w:rPr>
                <w:noProof/>
              </w:rPr>
              <w:t>)</w:t>
            </w:r>
          </w:p>
        </w:tc>
        <w:tc>
          <w:tcPr>
            <w:tcW w:w="1843" w:type="dxa"/>
            <w:shd w:val="clear" w:color="auto" w:fill="F2F2F2" w:themeFill="background1" w:themeFillShade="F2"/>
            <w:vAlign w:val="center"/>
            <w:hideMark/>
          </w:tcPr>
          <w:p w14:paraId="2D09759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5EF08E4C" w14:textId="77777777" w:rsidR="007B58E7" w:rsidRPr="009F074F" w:rsidRDefault="007B58E7" w:rsidP="00AB1D1D">
            <w:pPr>
              <w:pStyle w:val="Table-Left7"/>
              <w:rPr>
                <w:lang w:eastAsia="en-AU"/>
              </w:rPr>
            </w:pPr>
            <w:r w:rsidRPr="009F074F">
              <w:rPr>
                <w:lang w:eastAsia="en-AU"/>
              </w:rPr>
              <w:t>Qualitative</w:t>
            </w:r>
          </w:p>
        </w:tc>
      </w:tr>
      <w:tr w:rsidR="002E5B63" w:rsidRPr="009F074F" w14:paraId="3540F72B" w14:textId="77777777" w:rsidTr="00EC2F74">
        <w:trPr>
          <w:trHeight w:val="20"/>
        </w:trPr>
        <w:tc>
          <w:tcPr>
            <w:tcW w:w="426" w:type="dxa"/>
            <w:shd w:val="clear" w:color="auto" w:fill="F2F2F2" w:themeFill="background1" w:themeFillShade="F2"/>
            <w:vAlign w:val="center"/>
            <w:hideMark/>
          </w:tcPr>
          <w:p w14:paraId="2516AD44" w14:textId="77777777" w:rsidR="007B58E7" w:rsidRPr="009F074F" w:rsidRDefault="007B58E7" w:rsidP="00AB1D1D">
            <w:pPr>
              <w:pStyle w:val="Table-Left7"/>
              <w:rPr>
                <w:lang w:eastAsia="en-AU"/>
              </w:rPr>
            </w:pPr>
            <w:r w:rsidRPr="009F074F">
              <w:rPr>
                <w:lang w:eastAsia="en-AU"/>
              </w:rPr>
              <w:t>22</w:t>
            </w:r>
          </w:p>
        </w:tc>
        <w:tc>
          <w:tcPr>
            <w:tcW w:w="2976" w:type="dxa"/>
            <w:shd w:val="clear" w:color="auto" w:fill="F2F2F2" w:themeFill="background1" w:themeFillShade="F2"/>
            <w:vAlign w:val="center"/>
            <w:hideMark/>
          </w:tcPr>
          <w:p w14:paraId="7201CE09" w14:textId="77777777" w:rsidR="007B58E7" w:rsidRPr="009F074F" w:rsidRDefault="007B58E7" w:rsidP="00AB1D1D">
            <w:pPr>
              <w:pStyle w:val="Table-Left7"/>
              <w:rPr>
                <w:lang w:eastAsia="en-AU"/>
              </w:rPr>
            </w:pPr>
            <w:r w:rsidRPr="009F074F">
              <w:rPr>
                <w:lang w:eastAsia="en-AU"/>
              </w:rPr>
              <w:t xml:space="preserve">Improved willingness and tangible measures for practice-based and applied research  </w:t>
            </w:r>
          </w:p>
        </w:tc>
        <w:tc>
          <w:tcPr>
            <w:tcW w:w="3119" w:type="dxa"/>
            <w:shd w:val="clear" w:color="auto" w:fill="F2F2F2" w:themeFill="background1" w:themeFillShade="F2"/>
            <w:vAlign w:val="center"/>
            <w:hideMark/>
          </w:tcPr>
          <w:p w14:paraId="4A4A2249" w14:textId="3793B318" w:rsidR="007B58E7" w:rsidRPr="009F074F" w:rsidRDefault="00683FE2" w:rsidP="00AB1D1D">
            <w:pPr>
              <w:pStyle w:val="Table-Left7"/>
              <w:rPr>
                <w:color w:val="000000" w:themeColor="text1"/>
                <w:lang w:eastAsia="en-AU"/>
              </w:rPr>
            </w:pPr>
            <w:r>
              <w:rPr>
                <w:noProof/>
              </w:rPr>
              <w:t>(</w:t>
            </w:r>
            <w:r w:rsidRPr="00683FE2">
              <w:rPr>
                <w:rFonts w:eastAsiaTheme="majorEastAsia"/>
              </w:rPr>
              <w:t>Westfall, Mold, &amp; Fagnan, 2007</w:t>
            </w:r>
            <w:r>
              <w:rPr>
                <w:noProof/>
              </w:rPr>
              <w:t>)</w:t>
            </w:r>
          </w:p>
        </w:tc>
        <w:tc>
          <w:tcPr>
            <w:tcW w:w="1843" w:type="dxa"/>
            <w:shd w:val="clear" w:color="auto" w:fill="F2F2F2" w:themeFill="background1" w:themeFillShade="F2"/>
            <w:vAlign w:val="center"/>
            <w:hideMark/>
          </w:tcPr>
          <w:p w14:paraId="19121D78"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7013AFD" w14:textId="77777777" w:rsidR="007B58E7" w:rsidRPr="009F074F" w:rsidRDefault="007B58E7" w:rsidP="00AB1D1D">
            <w:pPr>
              <w:pStyle w:val="Table-Left7"/>
              <w:rPr>
                <w:lang w:eastAsia="en-AU"/>
              </w:rPr>
            </w:pPr>
            <w:r w:rsidRPr="009F074F">
              <w:rPr>
                <w:lang w:eastAsia="en-AU"/>
              </w:rPr>
              <w:t>Qualitative</w:t>
            </w:r>
          </w:p>
        </w:tc>
      </w:tr>
      <w:tr w:rsidR="002E5B63" w:rsidRPr="009F074F" w14:paraId="07BD8CC2" w14:textId="77777777" w:rsidTr="00EC2F74">
        <w:trPr>
          <w:trHeight w:val="20"/>
        </w:trPr>
        <w:tc>
          <w:tcPr>
            <w:tcW w:w="426" w:type="dxa"/>
            <w:shd w:val="clear" w:color="auto" w:fill="F2F2F2" w:themeFill="background1" w:themeFillShade="F2"/>
            <w:vAlign w:val="center"/>
            <w:hideMark/>
          </w:tcPr>
          <w:p w14:paraId="1856FEBF" w14:textId="77777777" w:rsidR="007B58E7" w:rsidRPr="009F074F" w:rsidRDefault="007B58E7" w:rsidP="00AB1D1D">
            <w:pPr>
              <w:pStyle w:val="Table-Left7"/>
              <w:rPr>
                <w:lang w:eastAsia="en-AU"/>
              </w:rPr>
            </w:pPr>
            <w:r w:rsidRPr="009F074F">
              <w:rPr>
                <w:lang w:eastAsia="en-AU"/>
              </w:rPr>
              <w:t>23</w:t>
            </w:r>
          </w:p>
        </w:tc>
        <w:tc>
          <w:tcPr>
            <w:tcW w:w="2976" w:type="dxa"/>
            <w:shd w:val="clear" w:color="auto" w:fill="F2F2F2" w:themeFill="background1" w:themeFillShade="F2"/>
            <w:vAlign w:val="center"/>
            <w:hideMark/>
          </w:tcPr>
          <w:p w14:paraId="5C779BDC" w14:textId="77777777" w:rsidR="007B58E7" w:rsidRPr="009F074F" w:rsidRDefault="007B58E7" w:rsidP="00AB1D1D">
            <w:pPr>
              <w:pStyle w:val="Table-Left7"/>
              <w:rPr>
                <w:lang w:eastAsia="en-AU"/>
              </w:rPr>
            </w:pPr>
            <w:r w:rsidRPr="009F074F">
              <w:rPr>
                <w:lang w:eastAsia="en-AU"/>
              </w:rPr>
              <w:t xml:space="preserve">Development of improved analytical methods for existing data </w:t>
            </w:r>
          </w:p>
        </w:tc>
        <w:tc>
          <w:tcPr>
            <w:tcW w:w="3119" w:type="dxa"/>
            <w:shd w:val="clear" w:color="auto" w:fill="F2F2F2" w:themeFill="background1" w:themeFillShade="F2"/>
            <w:vAlign w:val="center"/>
            <w:hideMark/>
          </w:tcPr>
          <w:p w14:paraId="73A322C8" w14:textId="5D42E36E" w:rsidR="007B58E7" w:rsidRPr="009F074F" w:rsidRDefault="00683FE2" w:rsidP="00AB1D1D">
            <w:pPr>
              <w:pStyle w:val="Table-Left7"/>
              <w:rPr>
                <w:color w:val="000000" w:themeColor="text1"/>
                <w:lang w:eastAsia="en-AU"/>
              </w:rPr>
            </w:pPr>
            <w:r>
              <w:rPr>
                <w:noProof/>
              </w:rPr>
              <w:t>(</w:t>
            </w:r>
            <w:r w:rsidRPr="00683FE2">
              <w:rPr>
                <w:rFonts w:eastAsiaTheme="majorEastAsia"/>
              </w:rPr>
              <w:t>Kessler &amp; Glasgow, 2011</w:t>
            </w:r>
            <w:r>
              <w:rPr>
                <w:noProof/>
              </w:rPr>
              <w:t xml:space="preserve">; </w:t>
            </w:r>
            <w:r w:rsidRPr="00683FE2">
              <w:rPr>
                <w:rFonts w:eastAsiaTheme="majorEastAsia"/>
              </w:rPr>
              <w:t>Kuruvilla et al., 2006</w:t>
            </w:r>
            <w:r>
              <w:rPr>
                <w:noProof/>
              </w:rPr>
              <w:t xml:space="preserve">; </w:t>
            </w:r>
            <w:r w:rsidRPr="00683FE2">
              <w:rPr>
                <w:rFonts w:eastAsiaTheme="majorEastAsia"/>
              </w:rPr>
              <w:t>W. M. Trochim et al., 2008</w:t>
            </w:r>
            <w:r>
              <w:rPr>
                <w:noProof/>
              </w:rPr>
              <w:t xml:space="preserve">; </w:t>
            </w:r>
            <w:r w:rsidRPr="00683FE2">
              <w:rPr>
                <w:rFonts w:eastAsiaTheme="majorEastAsia"/>
              </w:rPr>
              <w:t>Weiss, 2007</w:t>
            </w:r>
            <w:r>
              <w:rPr>
                <w:noProof/>
              </w:rPr>
              <w:t>)</w:t>
            </w:r>
          </w:p>
        </w:tc>
        <w:tc>
          <w:tcPr>
            <w:tcW w:w="1843" w:type="dxa"/>
            <w:shd w:val="clear" w:color="auto" w:fill="F2F2F2" w:themeFill="background1" w:themeFillShade="F2"/>
            <w:vAlign w:val="center"/>
            <w:hideMark/>
          </w:tcPr>
          <w:p w14:paraId="547A470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2036819" w14:textId="77777777" w:rsidR="007B58E7" w:rsidRPr="009F074F" w:rsidRDefault="007B58E7" w:rsidP="00AB1D1D">
            <w:pPr>
              <w:pStyle w:val="Table-Left7"/>
              <w:rPr>
                <w:lang w:eastAsia="en-AU"/>
              </w:rPr>
            </w:pPr>
            <w:r w:rsidRPr="009F074F">
              <w:rPr>
                <w:lang w:eastAsia="en-AU"/>
              </w:rPr>
              <w:t>Qualitative</w:t>
            </w:r>
          </w:p>
        </w:tc>
      </w:tr>
      <w:tr w:rsidR="002E5B63" w:rsidRPr="009F074F" w14:paraId="791859B9" w14:textId="77777777" w:rsidTr="00EC2F74">
        <w:trPr>
          <w:trHeight w:val="20"/>
        </w:trPr>
        <w:tc>
          <w:tcPr>
            <w:tcW w:w="426" w:type="dxa"/>
            <w:shd w:val="clear" w:color="auto" w:fill="F2F2F2" w:themeFill="background1" w:themeFillShade="F2"/>
            <w:vAlign w:val="center"/>
            <w:hideMark/>
          </w:tcPr>
          <w:p w14:paraId="0DCDA3C1" w14:textId="77777777" w:rsidR="007B58E7" w:rsidRPr="009F074F" w:rsidRDefault="007B58E7" w:rsidP="00AB1D1D">
            <w:pPr>
              <w:pStyle w:val="Table-Left7"/>
              <w:rPr>
                <w:lang w:eastAsia="en-AU"/>
              </w:rPr>
            </w:pPr>
            <w:r w:rsidRPr="009F074F">
              <w:rPr>
                <w:lang w:eastAsia="en-AU"/>
              </w:rPr>
              <w:t>24</w:t>
            </w:r>
          </w:p>
        </w:tc>
        <w:tc>
          <w:tcPr>
            <w:tcW w:w="2976" w:type="dxa"/>
            <w:shd w:val="clear" w:color="auto" w:fill="F2F2F2" w:themeFill="background1" w:themeFillShade="F2"/>
            <w:vAlign w:val="center"/>
            <w:hideMark/>
          </w:tcPr>
          <w:p w14:paraId="250FDC36" w14:textId="77777777" w:rsidR="007B58E7" w:rsidRPr="009F074F" w:rsidRDefault="007B58E7" w:rsidP="00AB1D1D">
            <w:pPr>
              <w:pStyle w:val="Table-Left7"/>
              <w:rPr>
                <w:lang w:eastAsia="en-AU"/>
              </w:rPr>
            </w:pPr>
            <w:r w:rsidRPr="009F074F">
              <w:rPr>
                <w:lang w:eastAsia="en-AU"/>
              </w:rPr>
              <w:t xml:space="preserve">Improvement in multi-disciplinary research methods </w:t>
            </w:r>
          </w:p>
        </w:tc>
        <w:tc>
          <w:tcPr>
            <w:tcW w:w="3119" w:type="dxa"/>
            <w:shd w:val="clear" w:color="auto" w:fill="F2F2F2" w:themeFill="background1" w:themeFillShade="F2"/>
            <w:vAlign w:val="center"/>
            <w:hideMark/>
          </w:tcPr>
          <w:p w14:paraId="6C7FC6D3" w14:textId="4608C28C"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F2F2F2" w:themeFill="background1" w:themeFillShade="F2"/>
            <w:vAlign w:val="center"/>
            <w:hideMark/>
          </w:tcPr>
          <w:p w14:paraId="7CFB8A3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58F2E3C1" w14:textId="77777777" w:rsidR="007B58E7" w:rsidRPr="009F074F" w:rsidRDefault="007B58E7" w:rsidP="00AB1D1D">
            <w:pPr>
              <w:pStyle w:val="Table-Left7"/>
              <w:rPr>
                <w:lang w:eastAsia="en-AU"/>
              </w:rPr>
            </w:pPr>
            <w:r w:rsidRPr="009F074F">
              <w:rPr>
                <w:lang w:eastAsia="en-AU"/>
              </w:rPr>
              <w:t>Qualitative</w:t>
            </w:r>
          </w:p>
        </w:tc>
      </w:tr>
      <w:tr w:rsidR="002E5B63" w:rsidRPr="009F074F" w14:paraId="5469F9E7" w14:textId="77777777" w:rsidTr="00EC2F74">
        <w:trPr>
          <w:trHeight w:val="20"/>
        </w:trPr>
        <w:tc>
          <w:tcPr>
            <w:tcW w:w="426" w:type="dxa"/>
            <w:shd w:val="clear" w:color="auto" w:fill="F2F2F2" w:themeFill="background1" w:themeFillShade="F2"/>
            <w:vAlign w:val="center"/>
            <w:hideMark/>
          </w:tcPr>
          <w:p w14:paraId="3636FCA7" w14:textId="77777777" w:rsidR="007B58E7" w:rsidRPr="009F074F" w:rsidRDefault="007B58E7" w:rsidP="00AB1D1D">
            <w:pPr>
              <w:pStyle w:val="Table-Left7"/>
              <w:rPr>
                <w:lang w:eastAsia="en-AU"/>
              </w:rPr>
            </w:pPr>
            <w:r w:rsidRPr="009F074F">
              <w:rPr>
                <w:lang w:eastAsia="en-AU"/>
              </w:rPr>
              <w:t>25</w:t>
            </w:r>
          </w:p>
        </w:tc>
        <w:tc>
          <w:tcPr>
            <w:tcW w:w="2976" w:type="dxa"/>
            <w:shd w:val="clear" w:color="auto" w:fill="F2F2F2" w:themeFill="background1" w:themeFillShade="F2"/>
            <w:vAlign w:val="center"/>
            <w:hideMark/>
          </w:tcPr>
          <w:p w14:paraId="7687629D" w14:textId="77777777" w:rsidR="007B58E7" w:rsidRPr="009F074F" w:rsidRDefault="007B58E7" w:rsidP="00AB1D1D">
            <w:pPr>
              <w:pStyle w:val="Table-Left7"/>
              <w:rPr>
                <w:lang w:eastAsia="en-AU"/>
              </w:rPr>
            </w:pPr>
            <w:r w:rsidRPr="009F074F">
              <w:rPr>
                <w:lang w:eastAsia="en-AU"/>
              </w:rPr>
              <w:t xml:space="preserve">Creation of methods for cross domains results in interpretation and synthesis </w:t>
            </w:r>
          </w:p>
        </w:tc>
        <w:tc>
          <w:tcPr>
            <w:tcW w:w="3119" w:type="dxa"/>
            <w:shd w:val="clear" w:color="auto" w:fill="F2F2F2" w:themeFill="background1" w:themeFillShade="F2"/>
            <w:vAlign w:val="center"/>
            <w:hideMark/>
          </w:tcPr>
          <w:p w14:paraId="42DF19F8" w14:textId="1FC888AF"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Pang et al., 2003</w:t>
            </w:r>
            <w:r w:rsidRPr="009F074F">
              <w:t>)</w:t>
            </w:r>
          </w:p>
        </w:tc>
        <w:tc>
          <w:tcPr>
            <w:tcW w:w="1843" w:type="dxa"/>
            <w:shd w:val="clear" w:color="auto" w:fill="F2F2F2" w:themeFill="background1" w:themeFillShade="F2"/>
            <w:vAlign w:val="center"/>
            <w:hideMark/>
          </w:tcPr>
          <w:p w14:paraId="03F41F88"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476A4F1E" w14:textId="77777777" w:rsidR="007B58E7" w:rsidRPr="009F074F" w:rsidRDefault="007B58E7" w:rsidP="00AB1D1D">
            <w:pPr>
              <w:pStyle w:val="Table-Left7"/>
              <w:rPr>
                <w:lang w:eastAsia="en-AU"/>
              </w:rPr>
            </w:pPr>
            <w:r w:rsidRPr="009F074F">
              <w:rPr>
                <w:lang w:eastAsia="en-AU"/>
              </w:rPr>
              <w:t>Qualitative</w:t>
            </w:r>
          </w:p>
        </w:tc>
      </w:tr>
      <w:tr w:rsidR="002E5B63" w:rsidRPr="009F074F" w14:paraId="43B36237" w14:textId="77777777" w:rsidTr="00EC2F74">
        <w:trPr>
          <w:trHeight w:val="20"/>
        </w:trPr>
        <w:tc>
          <w:tcPr>
            <w:tcW w:w="426" w:type="dxa"/>
            <w:shd w:val="clear" w:color="auto" w:fill="F2F2F2" w:themeFill="background1" w:themeFillShade="F2"/>
            <w:vAlign w:val="center"/>
            <w:hideMark/>
          </w:tcPr>
          <w:p w14:paraId="00A5021E" w14:textId="77777777" w:rsidR="007B58E7" w:rsidRPr="009F074F" w:rsidRDefault="007B58E7" w:rsidP="00AB1D1D">
            <w:pPr>
              <w:pStyle w:val="Table-Left7"/>
              <w:rPr>
                <w:lang w:eastAsia="en-AU"/>
              </w:rPr>
            </w:pPr>
            <w:r w:rsidRPr="009F074F">
              <w:rPr>
                <w:lang w:eastAsia="en-AU"/>
              </w:rPr>
              <w:t>26</w:t>
            </w:r>
          </w:p>
        </w:tc>
        <w:tc>
          <w:tcPr>
            <w:tcW w:w="2976" w:type="dxa"/>
            <w:shd w:val="clear" w:color="auto" w:fill="F2F2F2" w:themeFill="background1" w:themeFillShade="F2"/>
            <w:vAlign w:val="center"/>
            <w:hideMark/>
          </w:tcPr>
          <w:p w14:paraId="554EDB4A" w14:textId="77777777" w:rsidR="007B58E7" w:rsidRPr="009F074F" w:rsidRDefault="007B58E7" w:rsidP="00AB1D1D">
            <w:pPr>
              <w:pStyle w:val="Table-Left7"/>
              <w:rPr>
                <w:lang w:eastAsia="en-AU"/>
              </w:rPr>
            </w:pPr>
            <w:r w:rsidRPr="009F074F">
              <w:rPr>
                <w:lang w:eastAsia="en-AU"/>
              </w:rPr>
              <w:t xml:space="preserve">Embracing the innovative methods for measuring the research outcome </w:t>
            </w:r>
          </w:p>
        </w:tc>
        <w:tc>
          <w:tcPr>
            <w:tcW w:w="3119" w:type="dxa"/>
            <w:shd w:val="clear" w:color="auto" w:fill="F2F2F2" w:themeFill="background1" w:themeFillShade="F2"/>
            <w:vAlign w:val="center"/>
            <w:hideMark/>
          </w:tcPr>
          <w:p w14:paraId="4D3F8E09" w14:textId="66D868FC" w:rsidR="007B58E7" w:rsidRPr="009F074F" w:rsidRDefault="00683FE2" w:rsidP="00AB1D1D">
            <w:pPr>
              <w:pStyle w:val="Table-Left7"/>
              <w:rPr>
                <w:color w:val="000000" w:themeColor="text1"/>
                <w:lang w:eastAsia="en-AU"/>
              </w:rPr>
            </w:pPr>
            <w:r>
              <w:rPr>
                <w:noProof/>
              </w:rPr>
              <w:t>(</w:t>
            </w:r>
            <w:r w:rsidRPr="00683FE2">
              <w:rPr>
                <w:rFonts w:eastAsiaTheme="majorEastAsia"/>
              </w:rPr>
              <w:t>Dougherty &amp; Conway, 2008</w:t>
            </w:r>
            <w:r>
              <w:rPr>
                <w:noProof/>
              </w:rPr>
              <w:t xml:space="preserve">; </w:t>
            </w:r>
            <w:r w:rsidRPr="00683FE2">
              <w:rPr>
                <w:rFonts w:eastAsiaTheme="majorEastAsia"/>
              </w:rPr>
              <w:t>W. M. Trochim et al., 2008</w:t>
            </w:r>
            <w:r>
              <w:rPr>
                <w:noProof/>
              </w:rPr>
              <w:t>)</w:t>
            </w:r>
          </w:p>
        </w:tc>
        <w:tc>
          <w:tcPr>
            <w:tcW w:w="1843" w:type="dxa"/>
            <w:shd w:val="clear" w:color="auto" w:fill="F2F2F2" w:themeFill="background1" w:themeFillShade="F2"/>
            <w:vAlign w:val="center"/>
            <w:hideMark/>
          </w:tcPr>
          <w:p w14:paraId="1A38C0A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0E433776" w14:textId="77777777" w:rsidR="007B58E7" w:rsidRPr="009F074F" w:rsidRDefault="007B58E7" w:rsidP="00AB1D1D">
            <w:pPr>
              <w:pStyle w:val="Table-Left7"/>
              <w:rPr>
                <w:lang w:eastAsia="en-AU"/>
              </w:rPr>
            </w:pPr>
            <w:r w:rsidRPr="009F074F">
              <w:rPr>
                <w:lang w:eastAsia="en-AU"/>
              </w:rPr>
              <w:t>Qualitative</w:t>
            </w:r>
          </w:p>
        </w:tc>
      </w:tr>
      <w:tr w:rsidR="002E5B63" w:rsidRPr="009F074F" w14:paraId="632B6FE1" w14:textId="77777777" w:rsidTr="00EC2F74">
        <w:trPr>
          <w:trHeight w:val="20"/>
        </w:trPr>
        <w:tc>
          <w:tcPr>
            <w:tcW w:w="426" w:type="dxa"/>
            <w:shd w:val="clear" w:color="auto" w:fill="F2F2F2" w:themeFill="background1" w:themeFillShade="F2"/>
            <w:vAlign w:val="center"/>
            <w:hideMark/>
          </w:tcPr>
          <w:p w14:paraId="53CBA23C" w14:textId="77777777" w:rsidR="007B58E7" w:rsidRPr="009F074F" w:rsidRDefault="007B58E7" w:rsidP="00AB1D1D">
            <w:pPr>
              <w:pStyle w:val="Table-Left7"/>
              <w:rPr>
                <w:lang w:eastAsia="en-AU"/>
              </w:rPr>
            </w:pPr>
            <w:r w:rsidRPr="009F074F">
              <w:rPr>
                <w:lang w:eastAsia="en-AU"/>
              </w:rPr>
              <w:t>27</w:t>
            </w:r>
          </w:p>
        </w:tc>
        <w:tc>
          <w:tcPr>
            <w:tcW w:w="2976" w:type="dxa"/>
            <w:shd w:val="clear" w:color="auto" w:fill="F2F2F2" w:themeFill="background1" w:themeFillShade="F2"/>
            <w:vAlign w:val="center"/>
            <w:hideMark/>
          </w:tcPr>
          <w:p w14:paraId="461BB1DC" w14:textId="77777777" w:rsidR="007B58E7" w:rsidRPr="009F074F" w:rsidRDefault="007B58E7" w:rsidP="00AB1D1D">
            <w:pPr>
              <w:pStyle w:val="Table-Left7"/>
              <w:rPr>
                <w:lang w:eastAsia="en-AU"/>
              </w:rPr>
            </w:pPr>
            <w:r w:rsidRPr="009F074F">
              <w:rPr>
                <w:lang w:eastAsia="en-AU"/>
              </w:rPr>
              <w:t xml:space="preserve">Discovery of new or advanced research findings </w:t>
            </w:r>
          </w:p>
        </w:tc>
        <w:tc>
          <w:tcPr>
            <w:tcW w:w="3119" w:type="dxa"/>
            <w:shd w:val="clear" w:color="auto" w:fill="F2F2F2" w:themeFill="background1" w:themeFillShade="F2"/>
            <w:vAlign w:val="center"/>
            <w:hideMark/>
          </w:tcPr>
          <w:p w14:paraId="2F832B80" w14:textId="6D08069D" w:rsidR="007B58E7" w:rsidRPr="009F074F" w:rsidRDefault="00683FE2" w:rsidP="00AB1D1D">
            <w:pPr>
              <w:pStyle w:val="Table-Left7"/>
              <w:rPr>
                <w:color w:val="000000" w:themeColor="text1"/>
                <w:lang w:eastAsia="en-AU"/>
              </w:rPr>
            </w:pPr>
            <w:r>
              <w:rPr>
                <w:noProof/>
              </w:rPr>
              <w:t>(</w:t>
            </w:r>
            <w:r w:rsidRPr="00683FE2">
              <w:rPr>
                <w:rFonts w:eastAsiaTheme="majorEastAsia"/>
              </w:rPr>
              <w:t>Lavis, Ross, McLeod, &amp; Gildiner, 2003</w:t>
            </w:r>
            <w:r>
              <w:rPr>
                <w:noProof/>
              </w:rPr>
              <w:t xml:space="preserve">; </w:t>
            </w:r>
            <w:r w:rsidRPr="00683FE2">
              <w:rPr>
                <w:rFonts w:eastAsiaTheme="majorEastAsia"/>
              </w:rPr>
              <w:t>Mankoff et al., 2004</w:t>
            </w:r>
            <w:r>
              <w:rPr>
                <w:noProof/>
              </w:rPr>
              <w:t>)</w:t>
            </w:r>
          </w:p>
        </w:tc>
        <w:tc>
          <w:tcPr>
            <w:tcW w:w="1843" w:type="dxa"/>
            <w:shd w:val="clear" w:color="auto" w:fill="F2F2F2" w:themeFill="background1" w:themeFillShade="F2"/>
            <w:vAlign w:val="center"/>
            <w:hideMark/>
          </w:tcPr>
          <w:p w14:paraId="56289A86"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EBCFC64" w14:textId="77777777" w:rsidR="007B58E7" w:rsidRPr="009F074F" w:rsidRDefault="007B58E7" w:rsidP="00AB1D1D">
            <w:pPr>
              <w:pStyle w:val="Table-Left7"/>
              <w:rPr>
                <w:lang w:eastAsia="en-AU"/>
              </w:rPr>
            </w:pPr>
            <w:r w:rsidRPr="009F074F">
              <w:rPr>
                <w:lang w:eastAsia="en-AU"/>
              </w:rPr>
              <w:t>Qualitative</w:t>
            </w:r>
          </w:p>
        </w:tc>
      </w:tr>
      <w:tr w:rsidR="002E5B63" w:rsidRPr="009F074F" w14:paraId="6BCB7085" w14:textId="77777777" w:rsidTr="00EC2F74">
        <w:trPr>
          <w:trHeight w:val="20"/>
        </w:trPr>
        <w:tc>
          <w:tcPr>
            <w:tcW w:w="426" w:type="dxa"/>
            <w:shd w:val="clear" w:color="auto" w:fill="F2F2F2" w:themeFill="background1" w:themeFillShade="F2"/>
            <w:vAlign w:val="center"/>
            <w:hideMark/>
          </w:tcPr>
          <w:p w14:paraId="146FE5C7" w14:textId="77777777" w:rsidR="007B58E7" w:rsidRPr="009F074F" w:rsidRDefault="007B58E7" w:rsidP="00AB1D1D">
            <w:pPr>
              <w:pStyle w:val="Table-Left7"/>
              <w:rPr>
                <w:lang w:eastAsia="en-AU"/>
              </w:rPr>
            </w:pPr>
            <w:r w:rsidRPr="009F074F">
              <w:rPr>
                <w:lang w:eastAsia="en-AU"/>
              </w:rPr>
              <w:t>28</w:t>
            </w:r>
          </w:p>
        </w:tc>
        <w:tc>
          <w:tcPr>
            <w:tcW w:w="2976" w:type="dxa"/>
            <w:shd w:val="clear" w:color="auto" w:fill="F2F2F2" w:themeFill="background1" w:themeFillShade="F2"/>
            <w:vAlign w:val="center"/>
            <w:hideMark/>
          </w:tcPr>
          <w:p w14:paraId="23CED15F" w14:textId="77777777" w:rsidR="007B58E7" w:rsidRPr="009F074F" w:rsidRDefault="007B58E7" w:rsidP="00AB1D1D">
            <w:pPr>
              <w:pStyle w:val="Table-Left7"/>
              <w:rPr>
                <w:lang w:eastAsia="en-AU"/>
              </w:rPr>
            </w:pPr>
            <w:r w:rsidRPr="009F074F">
              <w:rPr>
                <w:lang w:eastAsia="en-AU"/>
              </w:rPr>
              <w:t xml:space="preserve">Discovery of novel knowledge or innovative techniques </w:t>
            </w:r>
          </w:p>
        </w:tc>
        <w:tc>
          <w:tcPr>
            <w:tcW w:w="3119" w:type="dxa"/>
            <w:shd w:val="clear" w:color="auto" w:fill="F2F2F2" w:themeFill="background1" w:themeFillShade="F2"/>
            <w:vAlign w:val="center"/>
            <w:hideMark/>
          </w:tcPr>
          <w:p w14:paraId="5042E754" w14:textId="538DC709" w:rsidR="007B58E7" w:rsidRPr="009F074F" w:rsidRDefault="00683FE2" w:rsidP="00AB1D1D">
            <w:pPr>
              <w:pStyle w:val="Table-Left7"/>
              <w:rPr>
                <w:color w:val="000000" w:themeColor="text1"/>
                <w:lang w:eastAsia="en-AU"/>
              </w:rPr>
            </w:pPr>
            <w:r>
              <w:rPr>
                <w:noProof/>
              </w:rPr>
              <w:t>(</w:t>
            </w:r>
            <w:r w:rsidRPr="00683FE2">
              <w:rPr>
                <w:rFonts w:eastAsiaTheme="majorEastAsia"/>
              </w:rPr>
              <w:t>S. R. Hanney et al., 2004</w:t>
            </w:r>
            <w:r>
              <w:rPr>
                <w:noProof/>
              </w:rPr>
              <w:t xml:space="preserve">; </w:t>
            </w:r>
            <w:r w:rsidRPr="00683FE2">
              <w:rPr>
                <w:rFonts w:eastAsiaTheme="majorEastAsia"/>
              </w:rPr>
              <w:t>Kalucy, Jackson-Bowers, McIntyre, &amp; Reed, 2009</w:t>
            </w:r>
            <w:r>
              <w:rPr>
                <w:noProof/>
              </w:rPr>
              <w:t xml:space="preserve">; </w:t>
            </w:r>
            <w:r w:rsidRPr="00683FE2">
              <w:rPr>
                <w:rFonts w:eastAsiaTheme="majorEastAsia"/>
              </w:rPr>
              <w:t>Lavis et al., 2003</w:t>
            </w:r>
            <w:r>
              <w:rPr>
                <w:noProof/>
              </w:rPr>
              <w:t xml:space="preserve">; </w:t>
            </w:r>
            <w:r w:rsidRPr="00683FE2">
              <w:rPr>
                <w:rFonts w:eastAsiaTheme="majorEastAsia"/>
              </w:rPr>
              <w:t>W. Trochim, Kane, Graham, &amp; Pincus, 2011</w:t>
            </w:r>
            <w:r>
              <w:rPr>
                <w:noProof/>
              </w:rPr>
              <w:t>)</w:t>
            </w:r>
          </w:p>
        </w:tc>
        <w:tc>
          <w:tcPr>
            <w:tcW w:w="1843" w:type="dxa"/>
            <w:shd w:val="clear" w:color="auto" w:fill="F2F2F2" w:themeFill="background1" w:themeFillShade="F2"/>
            <w:vAlign w:val="center"/>
            <w:hideMark/>
          </w:tcPr>
          <w:p w14:paraId="31B155B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B32ED6D" w14:textId="77777777" w:rsidR="007B58E7" w:rsidRPr="009F074F" w:rsidRDefault="007B58E7" w:rsidP="00AB1D1D">
            <w:pPr>
              <w:pStyle w:val="Table-Left7"/>
              <w:rPr>
                <w:lang w:eastAsia="en-AU"/>
              </w:rPr>
            </w:pPr>
            <w:r w:rsidRPr="009F074F">
              <w:rPr>
                <w:lang w:eastAsia="en-AU"/>
              </w:rPr>
              <w:t>Qualitative</w:t>
            </w:r>
          </w:p>
        </w:tc>
      </w:tr>
      <w:tr w:rsidR="002E5B63" w:rsidRPr="009F074F" w14:paraId="12D51AF3" w14:textId="77777777" w:rsidTr="00EC2F74">
        <w:trPr>
          <w:trHeight w:val="20"/>
        </w:trPr>
        <w:tc>
          <w:tcPr>
            <w:tcW w:w="426" w:type="dxa"/>
            <w:shd w:val="clear" w:color="auto" w:fill="F2F2F2" w:themeFill="background1" w:themeFillShade="F2"/>
            <w:vAlign w:val="center"/>
            <w:hideMark/>
          </w:tcPr>
          <w:p w14:paraId="76A89D51" w14:textId="77777777" w:rsidR="007B58E7" w:rsidRPr="009F074F" w:rsidRDefault="007B58E7" w:rsidP="00AB1D1D">
            <w:pPr>
              <w:pStyle w:val="Table-Left7"/>
              <w:rPr>
                <w:lang w:eastAsia="en-AU"/>
              </w:rPr>
            </w:pPr>
            <w:r w:rsidRPr="009F074F">
              <w:rPr>
                <w:lang w:eastAsia="en-AU"/>
              </w:rPr>
              <w:t>29</w:t>
            </w:r>
          </w:p>
        </w:tc>
        <w:tc>
          <w:tcPr>
            <w:tcW w:w="2976" w:type="dxa"/>
            <w:shd w:val="clear" w:color="auto" w:fill="F2F2F2" w:themeFill="background1" w:themeFillShade="F2"/>
            <w:vAlign w:val="center"/>
            <w:hideMark/>
          </w:tcPr>
          <w:p w14:paraId="3DA82822" w14:textId="77777777" w:rsidR="007B58E7" w:rsidRPr="009F074F" w:rsidRDefault="007B58E7" w:rsidP="00AB1D1D">
            <w:pPr>
              <w:pStyle w:val="Table-Left7"/>
              <w:rPr>
                <w:lang w:eastAsia="en-AU"/>
              </w:rPr>
            </w:pPr>
            <w:r w:rsidRPr="009F074F">
              <w:rPr>
                <w:lang w:eastAsia="en-AU"/>
              </w:rPr>
              <w:t>Demonstration of an efficient way of treatment</w:t>
            </w:r>
          </w:p>
        </w:tc>
        <w:tc>
          <w:tcPr>
            <w:tcW w:w="3119" w:type="dxa"/>
            <w:shd w:val="clear" w:color="auto" w:fill="F2F2F2" w:themeFill="background1" w:themeFillShade="F2"/>
            <w:vAlign w:val="center"/>
            <w:hideMark/>
          </w:tcPr>
          <w:p w14:paraId="771875FE" w14:textId="6DA36ECF" w:rsidR="007B58E7" w:rsidRPr="009F074F" w:rsidRDefault="00683FE2" w:rsidP="00AB1D1D">
            <w:pPr>
              <w:pStyle w:val="Table-Left7"/>
              <w:rPr>
                <w:color w:val="000000" w:themeColor="text1"/>
                <w:lang w:eastAsia="en-AU"/>
              </w:rPr>
            </w:pPr>
            <w:r>
              <w:rPr>
                <w:noProof/>
              </w:rPr>
              <w:t>(</w:t>
            </w:r>
            <w:r w:rsidRPr="00683FE2">
              <w:rPr>
                <w:rFonts w:eastAsiaTheme="majorEastAsia"/>
              </w:rPr>
              <w:t>Lavis et al., 2003</w:t>
            </w:r>
            <w:r>
              <w:rPr>
                <w:noProof/>
              </w:rPr>
              <w:t xml:space="preserve">; </w:t>
            </w:r>
            <w:r w:rsidRPr="00683FE2">
              <w:rPr>
                <w:rFonts w:eastAsiaTheme="majorEastAsia"/>
              </w:rPr>
              <w:t>W. Trochim et al., 2011</w:t>
            </w:r>
            <w:r>
              <w:rPr>
                <w:noProof/>
              </w:rPr>
              <w:t xml:space="preserve">; </w:t>
            </w:r>
            <w:r w:rsidRPr="00683FE2">
              <w:rPr>
                <w:rFonts w:eastAsiaTheme="majorEastAsia"/>
              </w:rPr>
              <w:t>Woolf, 2008</w:t>
            </w:r>
            <w:r>
              <w:rPr>
                <w:noProof/>
              </w:rPr>
              <w:t>)</w:t>
            </w:r>
          </w:p>
        </w:tc>
        <w:tc>
          <w:tcPr>
            <w:tcW w:w="1843" w:type="dxa"/>
            <w:shd w:val="clear" w:color="auto" w:fill="F2F2F2" w:themeFill="background1" w:themeFillShade="F2"/>
            <w:vAlign w:val="center"/>
            <w:hideMark/>
          </w:tcPr>
          <w:p w14:paraId="007382B8"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A6A809E" w14:textId="77777777" w:rsidR="007B58E7" w:rsidRPr="009F074F" w:rsidRDefault="007B58E7" w:rsidP="00AB1D1D">
            <w:pPr>
              <w:pStyle w:val="Table-Left7"/>
              <w:rPr>
                <w:lang w:eastAsia="en-AU"/>
              </w:rPr>
            </w:pPr>
            <w:r w:rsidRPr="009F074F">
              <w:rPr>
                <w:lang w:eastAsia="en-AU"/>
              </w:rPr>
              <w:t>Qualitative</w:t>
            </w:r>
          </w:p>
        </w:tc>
      </w:tr>
      <w:tr w:rsidR="002E5B63" w:rsidRPr="009F074F" w14:paraId="2EA2B283" w14:textId="77777777" w:rsidTr="00EC2F74">
        <w:trPr>
          <w:trHeight w:val="20"/>
        </w:trPr>
        <w:tc>
          <w:tcPr>
            <w:tcW w:w="426" w:type="dxa"/>
            <w:shd w:val="clear" w:color="auto" w:fill="F2F2F2" w:themeFill="background1" w:themeFillShade="F2"/>
            <w:vAlign w:val="center"/>
            <w:hideMark/>
          </w:tcPr>
          <w:p w14:paraId="14778A49" w14:textId="77777777" w:rsidR="007B58E7" w:rsidRPr="009F074F" w:rsidRDefault="007B58E7" w:rsidP="00AB1D1D">
            <w:pPr>
              <w:pStyle w:val="Table-Left7"/>
              <w:rPr>
                <w:lang w:eastAsia="en-AU"/>
              </w:rPr>
            </w:pPr>
            <w:r w:rsidRPr="009F074F">
              <w:rPr>
                <w:lang w:eastAsia="en-AU"/>
              </w:rPr>
              <w:t>30</w:t>
            </w:r>
          </w:p>
        </w:tc>
        <w:tc>
          <w:tcPr>
            <w:tcW w:w="2976" w:type="dxa"/>
            <w:shd w:val="clear" w:color="auto" w:fill="F2F2F2" w:themeFill="background1" w:themeFillShade="F2"/>
            <w:vAlign w:val="center"/>
            <w:hideMark/>
          </w:tcPr>
          <w:p w14:paraId="4900DA3A" w14:textId="77777777" w:rsidR="007B58E7" w:rsidRPr="009F074F" w:rsidRDefault="007B58E7" w:rsidP="00AB1D1D">
            <w:pPr>
              <w:pStyle w:val="Table-Left7"/>
              <w:rPr>
                <w:lang w:eastAsia="en-AU"/>
              </w:rPr>
            </w:pPr>
            <w:r w:rsidRPr="009F074F">
              <w:rPr>
                <w:lang w:eastAsia="en-AU"/>
              </w:rPr>
              <w:t xml:space="preserve">Development of new research devices or products for better results </w:t>
            </w:r>
          </w:p>
        </w:tc>
        <w:tc>
          <w:tcPr>
            <w:tcW w:w="3119" w:type="dxa"/>
            <w:shd w:val="clear" w:color="auto" w:fill="F2F2F2" w:themeFill="background1" w:themeFillShade="F2"/>
            <w:vAlign w:val="center"/>
            <w:hideMark/>
          </w:tcPr>
          <w:p w14:paraId="40C0B664" w14:textId="50C723E7" w:rsidR="007B58E7" w:rsidRPr="009F074F" w:rsidRDefault="00683FE2" w:rsidP="00AB1D1D">
            <w:pPr>
              <w:pStyle w:val="Table-Left7"/>
              <w:rPr>
                <w:color w:val="000000" w:themeColor="text1"/>
                <w:lang w:eastAsia="en-AU"/>
              </w:rPr>
            </w:pPr>
            <w:r w:rsidRPr="009F074F">
              <w:t>(</w:t>
            </w:r>
            <w:r w:rsidRPr="00683FE2">
              <w:rPr>
                <w:rFonts w:eastAsiaTheme="majorEastAsia"/>
              </w:rPr>
              <w:t>ARC, 2018</w:t>
            </w:r>
            <w:r w:rsidRPr="009F074F">
              <w:t xml:space="preserve">; </w:t>
            </w:r>
            <w:r w:rsidRPr="00683FE2">
              <w:rPr>
                <w:rFonts w:eastAsiaTheme="majorEastAsia"/>
              </w:rPr>
              <w:t>Kalucy et al., 2009</w:t>
            </w:r>
            <w:r w:rsidRPr="009F074F">
              <w:t xml:space="preserve">; </w:t>
            </w:r>
            <w:r w:rsidRPr="00683FE2">
              <w:rPr>
                <w:rFonts w:eastAsiaTheme="majorEastAsia"/>
              </w:rPr>
              <w:t>Lavis et al., 2003</w:t>
            </w:r>
            <w:r w:rsidRPr="009F074F">
              <w:t xml:space="preserve">; </w:t>
            </w:r>
            <w:r w:rsidRPr="00683FE2">
              <w:rPr>
                <w:rFonts w:eastAsiaTheme="majorEastAsia"/>
              </w:rPr>
              <w:t>Mankoff et al., 2004</w:t>
            </w:r>
            <w:r w:rsidRPr="009F074F">
              <w:t xml:space="preserve">; </w:t>
            </w:r>
            <w:r w:rsidRPr="00683FE2">
              <w:rPr>
                <w:rFonts w:eastAsiaTheme="majorEastAsia"/>
              </w:rPr>
              <w:t>Pang et al., 2003</w:t>
            </w:r>
            <w:r w:rsidRPr="009F074F">
              <w:t>)</w:t>
            </w:r>
          </w:p>
        </w:tc>
        <w:tc>
          <w:tcPr>
            <w:tcW w:w="1843" w:type="dxa"/>
            <w:shd w:val="clear" w:color="auto" w:fill="F2F2F2" w:themeFill="background1" w:themeFillShade="F2"/>
            <w:vAlign w:val="center"/>
            <w:hideMark/>
          </w:tcPr>
          <w:p w14:paraId="3C21F391"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7D89E853" w14:textId="77777777" w:rsidR="007B58E7" w:rsidRPr="009F074F" w:rsidRDefault="007B58E7" w:rsidP="00AB1D1D">
            <w:pPr>
              <w:pStyle w:val="Table-Left7"/>
              <w:rPr>
                <w:lang w:eastAsia="en-AU"/>
              </w:rPr>
            </w:pPr>
            <w:r w:rsidRPr="009F074F">
              <w:rPr>
                <w:lang w:eastAsia="en-AU"/>
              </w:rPr>
              <w:t>Mixed</w:t>
            </w:r>
          </w:p>
        </w:tc>
      </w:tr>
      <w:tr w:rsidR="002E5B63" w:rsidRPr="009F074F" w14:paraId="02DBAFFF" w14:textId="77777777" w:rsidTr="00EC2F74">
        <w:trPr>
          <w:trHeight w:val="20"/>
        </w:trPr>
        <w:tc>
          <w:tcPr>
            <w:tcW w:w="426" w:type="dxa"/>
            <w:shd w:val="clear" w:color="auto" w:fill="F2F2F2" w:themeFill="background1" w:themeFillShade="F2"/>
            <w:vAlign w:val="center"/>
            <w:hideMark/>
          </w:tcPr>
          <w:p w14:paraId="32A716E5" w14:textId="77777777" w:rsidR="007B58E7" w:rsidRPr="009F074F" w:rsidRDefault="007B58E7" w:rsidP="00AB1D1D">
            <w:pPr>
              <w:pStyle w:val="Table-Left7"/>
              <w:rPr>
                <w:lang w:eastAsia="en-AU"/>
              </w:rPr>
            </w:pPr>
            <w:r w:rsidRPr="009F074F">
              <w:rPr>
                <w:lang w:eastAsia="en-AU"/>
              </w:rPr>
              <w:t>31</w:t>
            </w:r>
          </w:p>
        </w:tc>
        <w:tc>
          <w:tcPr>
            <w:tcW w:w="2976" w:type="dxa"/>
            <w:shd w:val="clear" w:color="auto" w:fill="F2F2F2" w:themeFill="background1" w:themeFillShade="F2"/>
            <w:vAlign w:val="center"/>
            <w:hideMark/>
          </w:tcPr>
          <w:p w14:paraId="4F2617B9" w14:textId="77777777" w:rsidR="007B58E7" w:rsidRPr="009F074F" w:rsidRDefault="007B58E7" w:rsidP="00AB1D1D">
            <w:pPr>
              <w:pStyle w:val="Table-Left7"/>
              <w:rPr>
                <w:lang w:eastAsia="en-AU"/>
              </w:rPr>
            </w:pPr>
            <w:r w:rsidRPr="009F074F">
              <w:rPr>
                <w:lang w:eastAsia="en-AU"/>
              </w:rPr>
              <w:t xml:space="preserve">Obtaining patents for new devices or products </w:t>
            </w:r>
          </w:p>
        </w:tc>
        <w:tc>
          <w:tcPr>
            <w:tcW w:w="3119" w:type="dxa"/>
            <w:shd w:val="clear" w:color="auto" w:fill="F2F2F2" w:themeFill="background1" w:themeFillShade="F2"/>
            <w:vAlign w:val="center"/>
            <w:hideMark/>
          </w:tcPr>
          <w:p w14:paraId="0368E775" w14:textId="5A861F5F" w:rsidR="007B58E7" w:rsidRPr="009F074F" w:rsidRDefault="00683FE2" w:rsidP="00AB1D1D">
            <w:pPr>
              <w:pStyle w:val="Table-Left7"/>
              <w:rPr>
                <w:color w:val="000000" w:themeColor="text1"/>
                <w:lang w:eastAsia="en-AU"/>
              </w:rPr>
            </w:pPr>
            <w:r>
              <w:rPr>
                <w:noProof/>
              </w:rPr>
              <w:t>(</w:t>
            </w:r>
            <w:r w:rsidRPr="00683FE2">
              <w:rPr>
                <w:rFonts w:eastAsiaTheme="majorEastAsia"/>
              </w:rPr>
              <w:t>ARC, 2018</w:t>
            </w:r>
            <w:r>
              <w:rPr>
                <w:noProof/>
              </w:rPr>
              <w:t xml:space="preserve">; </w:t>
            </w:r>
            <w:r w:rsidRPr="00683FE2">
              <w:rPr>
                <w:rFonts w:eastAsiaTheme="majorEastAsia"/>
              </w:rPr>
              <w:t>Kuruvilla et al., 2006</w:t>
            </w:r>
            <w:r>
              <w:rPr>
                <w:noProof/>
              </w:rPr>
              <w:t xml:space="preserve">; </w:t>
            </w:r>
            <w:r w:rsidRPr="00683FE2">
              <w:rPr>
                <w:rFonts w:eastAsiaTheme="majorEastAsia"/>
              </w:rPr>
              <w:t>Lavis et al., 2003</w:t>
            </w:r>
            <w:r>
              <w:rPr>
                <w:noProof/>
              </w:rPr>
              <w:t xml:space="preserve">; </w:t>
            </w:r>
            <w:r w:rsidRPr="00683FE2">
              <w:rPr>
                <w:rFonts w:eastAsiaTheme="majorEastAsia"/>
              </w:rPr>
              <w:t>Lewison, 2003</w:t>
            </w:r>
            <w:r>
              <w:rPr>
                <w:noProof/>
              </w:rPr>
              <w:t xml:space="preserve">; </w:t>
            </w:r>
            <w:r w:rsidRPr="00683FE2">
              <w:rPr>
                <w:rFonts w:eastAsiaTheme="majorEastAsia"/>
              </w:rPr>
              <w:t>Sarli, Dubinsky, &amp; Holmes, 2010</w:t>
            </w:r>
            <w:r>
              <w:rPr>
                <w:noProof/>
              </w:rPr>
              <w:t>)</w:t>
            </w:r>
          </w:p>
        </w:tc>
        <w:tc>
          <w:tcPr>
            <w:tcW w:w="1843" w:type="dxa"/>
            <w:shd w:val="clear" w:color="auto" w:fill="F2F2F2" w:themeFill="background1" w:themeFillShade="F2"/>
            <w:vAlign w:val="center"/>
            <w:hideMark/>
          </w:tcPr>
          <w:p w14:paraId="6A841F69" w14:textId="77777777" w:rsidR="007B58E7" w:rsidRPr="009F074F" w:rsidRDefault="007B58E7" w:rsidP="00AB1D1D">
            <w:pPr>
              <w:pStyle w:val="Table-Left7"/>
              <w:rPr>
                <w:lang w:eastAsia="en-AU"/>
              </w:rPr>
            </w:pPr>
            <w:r w:rsidRPr="009F074F">
              <w:rPr>
                <w:lang w:eastAsia="en-AU"/>
              </w:rPr>
              <w:t>How many patents are obtained?</w:t>
            </w:r>
          </w:p>
        </w:tc>
        <w:tc>
          <w:tcPr>
            <w:tcW w:w="1133" w:type="dxa"/>
            <w:shd w:val="clear" w:color="auto" w:fill="F2F2F2" w:themeFill="background1" w:themeFillShade="F2"/>
            <w:vAlign w:val="center"/>
          </w:tcPr>
          <w:p w14:paraId="69B5E9EA" w14:textId="77777777" w:rsidR="007B58E7" w:rsidRPr="009F074F" w:rsidRDefault="007B58E7" w:rsidP="00AB1D1D">
            <w:pPr>
              <w:pStyle w:val="Table-Left7"/>
              <w:rPr>
                <w:lang w:eastAsia="en-AU"/>
              </w:rPr>
            </w:pPr>
            <w:r w:rsidRPr="009F074F">
              <w:rPr>
                <w:lang w:eastAsia="en-AU"/>
              </w:rPr>
              <w:t>Quantitative</w:t>
            </w:r>
          </w:p>
        </w:tc>
      </w:tr>
      <w:tr w:rsidR="002E5B63" w:rsidRPr="009F074F" w14:paraId="362B94F3" w14:textId="77777777" w:rsidTr="00EC2F74">
        <w:trPr>
          <w:trHeight w:val="20"/>
        </w:trPr>
        <w:tc>
          <w:tcPr>
            <w:tcW w:w="426" w:type="dxa"/>
            <w:shd w:val="clear" w:color="auto" w:fill="F2F2F2" w:themeFill="background1" w:themeFillShade="F2"/>
            <w:vAlign w:val="center"/>
            <w:hideMark/>
          </w:tcPr>
          <w:p w14:paraId="40FB7206" w14:textId="77777777" w:rsidR="007B58E7" w:rsidRPr="009F074F" w:rsidRDefault="007B58E7" w:rsidP="00AB1D1D">
            <w:pPr>
              <w:pStyle w:val="Table-Left7"/>
              <w:rPr>
                <w:lang w:eastAsia="en-AU"/>
              </w:rPr>
            </w:pPr>
            <w:r w:rsidRPr="009F074F">
              <w:rPr>
                <w:lang w:eastAsia="en-AU"/>
              </w:rPr>
              <w:t>32</w:t>
            </w:r>
          </w:p>
        </w:tc>
        <w:tc>
          <w:tcPr>
            <w:tcW w:w="2976" w:type="dxa"/>
            <w:shd w:val="clear" w:color="auto" w:fill="F2F2F2" w:themeFill="background1" w:themeFillShade="F2"/>
            <w:vAlign w:val="center"/>
            <w:hideMark/>
          </w:tcPr>
          <w:p w14:paraId="0952265A" w14:textId="77777777" w:rsidR="007B58E7" w:rsidRPr="009F074F" w:rsidRDefault="007B58E7" w:rsidP="00AB1D1D">
            <w:pPr>
              <w:pStyle w:val="Table-Left7"/>
              <w:rPr>
                <w:lang w:eastAsia="en-AU"/>
              </w:rPr>
            </w:pPr>
            <w:r w:rsidRPr="009F074F">
              <w:rPr>
                <w:lang w:eastAsia="en-AU"/>
              </w:rPr>
              <w:t xml:space="preserve">Identification or validation of new biomarkers for better healthcare </w:t>
            </w:r>
          </w:p>
        </w:tc>
        <w:tc>
          <w:tcPr>
            <w:tcW w:w="3119" w:type="dxa"/>
            <w:shd w:val="clear" w:color="auto" w:fill="F2F2F2" w:themeFill="background1" w:themeFillShade="F2"/>
            <w:vAlign w:val="center"/>
            <w:hideMark/>
          </w:tcPr>
          <w:p w14:paraId="2F9610D4" w14:textId="739B741A" w:rsidR="007B58E7" w:rsidRPr="009F074F" w:rsidRDefault="00683FE2" w:rsidP="00AB1D1D">
            <w:pPr>
              <w:pStyle w:val="Table-Left7"/>
              <w:rPr>
                <w:color w:val="000000" w:themeColor="text1"/>
                <w:lang w:eastAsia="en-AU"/>
              </w:rPr>
            </w:pPr>
            <w:r w:rsidRPr="009F074F">
              <w:t>(</w:t>
            </w:r>
            <w:r w:rsidRPr="00683FE2">
              <w:rPr>
                <w:rFonts w:eastAsiaTheme="majorEastAsia"/>
              </w:rPr>
              <w:t>Lavis et al., 2003</w:t>
            </w:r>
            <w:r w:rsidRPr="009F074F">
              <w:t xml:space="preserve">; </w:t>
            </w:r>
            <w:r w:rsidRPr="00683FE2">
              <w:rPr>
                <w:rFonts w:eastAsiaTheme="majorEastAsia"/>
              </w:rPr>
              <w:t>Zerhouni, 2007</w:t>
            </w:r>
            <w:r w:rsidRPr="009F074F">
              <w:t>)</w:t>
            </w:r>
          </w:p>
        </w:tc>
        <w:tc>
          <w:tcPr>
            <w:tcW w:w="1843" w:type="dxa"/>
            <w:shd w:val="clear" w:color="auto" w:fill="F2F2F2" w:themeFill="background1" w:themeFillShade="F2"/>
            <w:vAlign w:val="center"/>
            <w:hideMark/>
          </w:tcPr>
          <w:p w14:paraId="2B106F7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30909832" w14:textId="77777777" w:rsidR="007B58E7" w:rsidRPr="009F074F" w:rsidRDefault="007B58E7" w:rsidP="00AB1D1D">
            <w:pPr>
              <w:pStyle w:val="Table-Left7"/>
              <w:rPr>
                <w:lang w:eastAsia="en-AU"/>
              </w:rPr>
            </w:pPr>
            <w:r w:rsidRPr="009F074F">
              <w:rPr>
                <w:lang w:eastAsia="en-AU"/>
              </w:rPr>
              <w:t>Qualitative</w:t>
            </w:r>
          </w:p>
        </w:tc>
      </w:tr>
      <w:tr w:rsidR="002E5B63" w:rsidRPr="009F074F" w14:paraId="0F804652" w14:textId="77777777" w:rsidTr="00EC2F74">
        <w:trPr>
          <w:trHeight w:val="20"/>
        </w:trPr>
        <w:tc>
          <w:tcPr>
            <w:tcW w:w="426" w:type="dxa"/>
            <w:shd w:val="clear" w:color="auto" w:fill="F2F2F2" w:themeFill="background1" w:themeFillShade="F2"/>
            <w:vAlign w:val="center"/>
            <w:hideMark/>
          </w:tcPr>
          <w:p w14:paraId="40FDFF80" w14:textId="77777777" w:rsidR="007B58E7" w:rsidRPr="009F074F" w:rsidRDefault="007B58E7" w:rsidP="00AB1D1D">
            <w:pPr>
              <w:pStyle w:val="Table-Left7"/>
              <w:rPr>
                <w:lang w:eastAsia="en-AU"/>
              </w:rPr>
            </w:pPr>
            <w:r w:rsidRPr="009F074F">
              <w:rPr>
                <w:lang w:eastAsia="en-AU"/>
              </w:rPr>
              <w:t>33</w:t>
            </w:r>
          </w:p>
        </w:tc>
        <w:tc>
          <w:tcPr>
            <w:tcW w:w="2976" w:type="dxa"/>
            <w:shd w:val="clear" w:color="auto" w:fill="F2F2F2" w:themeFill="background1" w:themeFillShade="F2"/>
            <w:vAlign w:val="center"/>
            <w:hideMark/>
          </w:tcPr>
          <w:p w14:paraId="6B3FA771" w14:textId="77777777" w:rsidR="007B58E7" w:rsidRPr="009F074F" w:rsidRDefault="007B58E7" w:rsidP="00AB1D1D">
            <w:pPr>
              <w:pStyle w:val="Table-Left7"/>
              <w:rPr>
                <w:lang w:eastAsia="en-AU"/>
              </w:rPr>
            </w:pPr>
            <w:r w:rsidRPr="009F074F">
              <w:rPr>
                <w:lang w:eastAsia="en-AU"/>
              </w:rPr>
              <w:t xml:space="preserve">Use of research outcomes and discoveries </w:t>
            </w:r>
            <w:r>
              <w:rPr>
                <w:lang w:eastAsia="en-AU"/>
              </w:rPr>
              <w:t>in</w:t>
            </w:r>
            <w:r w:rsidRPr="009F074F">
              <w:rPr>
                <w:lang w:eastAsia="en-AU"/>
              </w:rPr>
              <w:t xml:space="preserve"> the advancement of research related to animals and humans</w:t>
            </w:r>
          </w:p>
        </w:tc>
        <w:tc>
          <w:tcPr>
            <w:tcW w:w="3119" w:type="dxa"/>
            <w:shd w:val="clear" w:color="auto" w:fill="F2F2F2" w:themeFill="background1" w:themeFillShade="F2"/>
            <w:vAlign w:val="center"/>
            <w:hideMark/>
          </w:tcPr>
          <w:p w14:paraId="04078102" w14:textId="29CFB74C" w:rsidR="007B58E7" w:rsidRPr="009F074F" w:rsidRDefault="00683FE2" w:rsidP="00AB1D1D">
            <w:pPr>
              <w:pStyle w:val="Table-Left7"/>
              <w:rPr>
                <w:color w:val="000000" w:themeColor="text1"/>
                <w:lang w:eastAsia="en-AU"/>
              </w:rPr>
            </w:pPr>
            <w:r w:rsidRPr="009F074F">
              <w:t>(</w:t>
            </w:r>
            <w:r w:rsidRPr="00683FE2">
              <w:rPr>
                <w:rFonts w:eastAsiaTheme="majorEastAsia"/>
              </w:rPr>
              <w:t>Pober et al., 2001</w:t>
            </w:r>
            <w:r w:rsidRPr="009F074F">
              <w:t xml:space="preserve">; </w:t>
            </w:r>
            <w:r w:rsidRPr="00683FE2">
              <w:rPr>
                <w:rFonts w:eastAsiaTheme="majorEastAsia"/>
              </w:rPr>
              <w:t>Woolf, 2008</w:t>
            </w:r>
            <w:r w:rsidRPr="009F074F">
              <w:t xml:space="preserve">; </w:t>
            </w:r>
            <w:r w:rsidRPr="00683FE2">
              <w:rPr>
                <w:rFonts w:eastAsiaTheme="majorEastAsia"/>
              </w:rPr>
              <w:t>Zerhouni, 2007</w:t>
            </w:r>
            <w:r w:rsidRPr="009F074F">
              <w:t>)</w:t>
            </w:r>
          </w:p>
        </w:tc>
        <w:tc>
          <w:tcPr>
            <w:tcW w:w="1843" w:type="dxa"/>
            <w:shd w:val="clear" w:color="auto" w:fill="F2F2F2" w:themeFill="background1" w:themeFillShade="F2"/>
            <w:vAlign w:val="center"/>
            <w:hideMark/>
          </w:tcPr>
          <w:p w14:paraId="2EECCD0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4D82017F" w14:textId="77777777" w:rsidR="007B58E7" w:rsidRPr="009F074F" w:rsidRDefault="007B58E7" w:rsidP="00AB1D1D">
            <w:pPr>
              <w:pStyle w:val="Table-Left7"/>
              <w:rPr>
                <w:lang w:eastAsia="en-AU"/>
              </w:rPr>
            </w:pPr>
            <w:r w:rsidRPr="009F074F">
              <w:rPr>
                <w:lang w:eastAsia="en-AU"/>
              </w:rPr>
              <w:t>Qualitative</w:t>
            </w:r>
          </w:p>
        </w:tc>
      </w:tr>
      <w:tr w:rsidR="00EC2F74" w:rsidRPr="009F074F" w14:paraId="7057DDCB" w14:textId="77777777" w:rsidTr="00EC2F74">
        <w:trPr>
          <w:trHeight w:val="20"/>
        </w:trPr>
        <w:tc>
          <w:tcPr>
            <w:tcW w:w="426" w:type="dxa"/>
            <w:shd w:val="clear" w:color="auto" w:fill="auto"/>
            <w:vAlign w:val="center"/>
            <w:hideMark/>
          </w:tcPr>
          <w:p w14:paraId="471681D1" w14:textId="77777777" w:rsidR="007B58E7" w:rsidRPr="009F074F" w:rsidRDefault="007B58E7" w:rsidP="00AB1D1D">
            <w:pPr>
              <w:pStyle w:val="Table-Left7"/>
              <w:rPr>
                <w:lang w:eastAsia="en-AU"/>
              </w:rPr>
            </w:pPr>
            <w:r w:rsidRPr="009F074F">
              <w:rPr>
                <w:lang w:eastAsia="en-AU"/>
              </w:rPr>
              <w:t>34</w:t>
            </w:r>
          </w:p>
        </w:tc>
        <w:tc>
          <w:tcPr>
            <w:tcW w:w="2976" w:type="dxa"/>
            <w:shd w:val="clear" w:color="auto" w:fill="auto"/>
            <w:vAlign w:val="center"/>
            <w:hideMark/>
          </w:tcPr>
          <w:p w14:paraId="457F1A73" w14:textId="77777777" w:rsidR="007B58E7" w:rsidRPr="009F074F" w:rsidRDefault="007B58E7" w:rsidP="00AB1D1D">
            <w:pPr>
              <w:pStyle w:val="Table-Left7"/>
              <w:rPr>
                <w:lang w:eastAsia="en-AU"/>
              </w:rPr>
            </w:pPr>
            <w:r w:rsidRPr="009F074F">
              <w:rPr>
                <w:lang w:eastAsia="en-AU"/>
              </w:rPr>
              <w:t xml:space="preserve">Receiving an award </w:t>
            </w:r>
            <w:r>
              <w:rPr>
                <w:lang w:eastAsia="en-AU"/>
              </w:rPr>
              <w:t>for</w:t>
            </w:r>
            <w:r w:rsidRPr="009F074F">
              <w:rPr>
                <w:lang w:eastAsia="en-AU"/>
              </w:rPr>
              <w:t xml:space="preserve"> research</w:t>
            </w:r>
          </w:p>
        </w:tc>
        <w:tc>
          <w:tcPr>
            <w:tcW w:w="3119" w:type="dxa"/>
            <w:shd w:val="clear" w:color="auto" w:fill="auto"/>
            <w:vAlign w:val="center"/>
            <w:hideMark/>
          </w:tcPr>
          <w:p w14:paraId="38267A5B" w14:textId="617E926B"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auto"/>
            <w:vAlign w:val="center"/>
            <w:hideMark/>
          </w:tcPr>
          <w:p w14:paraId="3730C0F6" w14:textId="77777777" w:rsidR="007B58E7" w:rsidRPr="009F074F" w:rsidRDefault="007B58E7" w:rsidP="00AB1D1D">
            <w:pPr>
              <w:pStyle w:val="Table-Left7"/>
              <w:rPr>
                <w:lang w:eastAsia="en-AU"/>
              </w:rPr>
            </w:pPr>
            <w:r w:rsidRPr="009F074F">
              <w:rPr>
                <w:lang w:eastAsia="en-AU"/>
              </w:rPr>
              <w:t>How many awards are received?</w:t>
            </w:r>
          </w:p>
        </w:tc>
        <w:tc>
          <w:tcPr>
            <w:tcW w:w="1133" w:type="dxa"/>
            <w:vAlign w:val="center"/>
          </w:tcPr>
          <w:p w14:paraId="64677747" w14:textId="77777777" w:rsidR="007B58E7" w:rsidRPr="009F074F" w:rsidRDefault="007B58E7" w:rsidP="00AB1D1D">
            <w:pPr>
              <w:pStyle w:val="Table-Left7"/>
              <w:rPr>
                <w:lang w:eastAsia="en-AU"/>
              </w:rPr>
            </w:pPr>
            <w:r w:rsidRPr="009F074F">
              <w:rPr>
                <w:lang w:eastAsia="en-AU"/>
              </w:rPr>
              <w:t>Quantitative</w:t>
            </w:r>
          </w:p>
        </w:tc>
      </w:tr>
      <w:tr w:rsidR="00EC2F74" w:rsidRPr="009F074F" w14:paraId="7753FBB0" w14:textId="77777777" w:rsidTr="00EC2F74">
        <w:trPr>
          <w:trHeight w:val="20"/>
        </w:trPr>
        <w:tc>
          <w:tcPr>
            <w:tcW w:w="426" w:type="dxa"/>
            <w:shd w:val="clear" w:color="auto" w:fill="auto"/>
            <w:vAlign w:val="center"/>
            <w:hideMark/>
          </w:tcPr>
          <w:p w14:paraId="75E4B060" w14:textId="77777777" w:rsidR="007B58E7" w:rsidRPr="009F074F" w:rsidRDefault="007B58E7" w:rsidP="00AB1D1D">
            <w:pPr>
              <w:pStyle w:val="Table-Left7"/>
              <w:rPr>
                <w:lang w:eastAsia="en-AU"/>
              </w:rPr>
            </w:pPr>
            <w:r w:rsidRPr="009F074F">
              <w:rPr>
                <w:lang w:eastAsia="en-AU"/>
              </w:rPr>
              <w:t>35</w:t>
            </w:r>
          </w:p>
        </w:tc>
        <w:tc>
          <w:tcPr>
            <w:tcW w:w="2976" w:type="dxa"/>
            <w:shd w:val="clear" w:color="auto" w:fill="auto"/>
            <w:vAlign w:val="center"/>
            <w:hideMark/>
          </w:tcPr>
          <w:p w14:paraId="614F47FC" w14:textId="77777777" w:rsidR="007B58E7" w:rsidRPr="009F074F" w:rsidRDefault="007B58E7" w:rsidP="00AB1D1D">
            <w:pPr>
              <w:pStyle w:val="Table-Left7"/>
              <w:rPr>
                <w:lang w:eastAsia="en-AU"/>
              </w:rPr>
            </w:pPr>
            <w:r w:rsidRPr="009F074F">
              <w:rPr>
                <w:lang w:eastAsia="en-AU"/>
              </w:rPr>
              <w:t xml:space="preserve">The increment in </w:t>
            </w:r>
            <w:r>
              <w:rPr>
                <w:lang w:eastAsia="en-AU"/>
              </w:rPr>
              <w:t xml:space="preserve">the </w:t>
            </w:r>
            <w:r w:rsidRPr="009F074F">
              <w:rPr>
                <w:lang w:eastAsia="en-AU"/>
              </w:rPr>
              <w:t>number and proportion of research grant submissions and awards</w:t>
            </w:r>
          </w:p>
        </w:tc>
        <w:tc>
          <w:tcPr>
            <w:tcW w:w="3119" w:type="dxa"/>
            <w:shd w:val="clear" w:color="auto" w:fill="auto"/>
            <w:vAlign w:val="center"/>
            <w:hideMark/>
          </w:tcPr>
          <w:p w14:paraId="39898B27" w14:textId="3682A869" w:rsidR="007B58E7" w:rsidRPr="009F074F" w:rsidRDefault="00683FE2" w:rsidP="00AB1D1D">
            <w:pPr>
              <w:pStyle w:val="Table-Left7"/>
              <w:rPr>
                <w:color w:val="000000" w:themeColor="text1"/>
                <w:lang w:eastAsia="en-AU"/>
              </w:rPr>
            </w:pPr>
            <w:r w:rsidRPr="009F074F">
              <w:t>(</w:t>
            </w:r>
            <w:r w:rsidRPr="00683FE2">
              <w:rPr>
                <w:rFonts w:eastAsiaTheme="majorEastAsia"/>
              </w:rPr>
              <w:t>ARC, 2018</w:t>
            </w:r>
            <w:r w:rsidRPr="009F074F">
              <w:t xml:space="preserve">; </w:t>
            </w:r>
            <w:r w:rsidRPr="00683FE2">
              <w:rPr>
                <w:rFonts w:eastAsiaTheme="majorEastAsia"/>
              </w:rPr>
              <w:t>Lavis et al., 2003</w:t>
            </w:r>
            <w:r w:rsidRPr="009F074F">
              <w:t xml:space="preserve">; </w:t>
            </w:r>
            <w:r w:rsidRPr="00683FE2">
              <w:rPr>
                <w:rFonts w:eastAsiaTheme="majorEastAsia"/>
              </w:rPr>
              <w:t>Lewison, 2003</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6CAC33A1" w14:textId="77777777" w:rsidR="007B58E7" w:rsidRPr="009F074F" w:rsidRDefault="007B58E7" w:rsidP="00AB1D1D">
            <w:pPr>
              <w:pStyle w:val="Table-Left7"/>
              <w:rPr>
                <w:lang w:eastAsia="en-AU"/>
              </w:rPr>
            </w:pPr>
            <w:r w:rsidRPr="009F074F">
              <w:rPr>
                <w:lang w:eastAsia="en-AU"/>
              </w:rPr>
              <w:t>What is the proportion of success of grant award?</w:t>
            </w:r>
          </w:p>
        </w:tc>
        <w:tc>
          <w:tcPr>
            <w:tcW w:w="1133" w:type="dxa"/>
            <w:vAlign w:val="center"/>
          </w:tcPr>
          <w:p w14:paraId="254586E0" w14:textId="77777777" w:rsidR="007B58E7" w:rsidRPr="009F074F" w:rsidRDefault="007B58E7" w:rsidP="00AB1D1D">
            <w:pPr>
              <w:pStyle w:val="Table-Left7"/>
              <w:rPr>
                <w:lang w:eastAsia="en-AU"/>
              </w:rPr>
            </w:pPr>
            <w:r w:rsidRPr="009F074F">
              <w:rPr>
                <w:lang w:eastAsia="en-AU"/>
              </w:rPr>
              <w:t>Quantitative</w:t>
            </w:r>
          </w:p>
        </w:tc>
      </w:tr>
      <w:tr w:rsidR="00EC2F74" w:rsidRPr="009F074F" w14:paraId="2A75C1F7" w14:textId="77777777" w:rsidTr="00EC2F74">
        <w:trPr>
          <w:trHeight w:val="20"/>
        </w:trPr>
        <w:tc>
          <w:tcPr>
            <w:tcW w:w="426" w:type="dxa"/>
            <w:shd w:val="clear" w:color="auto" w:fill="auto"/>
            <w:vAlign w:val="center"/>
            <w:hideMark/>
          </w:tcPr>
          <w:p w14:paraId="6BEB979B" w14:textId="77777777" w:rsidR="007B58E7" w:rsidRPr="009F074F" w:rsidRDefault="007B58E7" w:rsidP="00AB1D1D">
            <w:pPr>
              <w:pStyle w:val="Table-Left7"/>
              <w:rPr>
                <w:lang w:eastAsia="en-AU"/>
              </w:rPr>
            </w:pPr>
            <w:r w:rsidRPr="009F074F">
              <w:rPr>
                <w:lang w:eastAsia="en-AU"/>
              </w:rPr>
              <w:t>36</w:t>
            </w:r>
          </w:p>
        </w:tc>
        <w:tc>
          <w:tcPr>
            <w:tcW w:w="2976" w:type="dxa"/>
            <w:shd w:val="clear" w:color="auto" w:fill="auto"/>
            <w:vAlign w:val="center"/>
            <w:hideMark/>
          </w:tcPr>
          <w:p w14:paraId="4823FB23" w14:textId="77777777" w:rsidR="007B58E7" w:rsidRPr="009F074F" w:rsidRDefault="007B58E7" w:rsidP="00AB1D1D">
            <w:pPr>
              <w:pStyle w:val="Table-Left7"/>
              <w:rPr>
                <w:lang w:eastAsia="en-AU"/>
              </w:rPr>
            </w:pPr>
            <w:r w:rsidRPr="009F074F">
              <w:rPr>
                <w:lang w:eastAsia="en-AU"/>
              </w:rPr>
              <w:t xml:space="preserve">Increase in the </w:t>
            </w:r>
            <w:r>
              <w:rPr>
                <w:lang w:eastAsia="en-AU"/>
              </w:rPr>
              <w:t>number</w:t>
            </w:r>
            <w:r w:rsidRPr="009F074F">
              <w:rPr>
                <w:lang w:eastAsia="en-AU"/>
              </w:rPr>
              <w:t xml:space="preserve"> of publications in </w:t>
            </w:r>
            <w:r>
              <w:rPr>
                <w:lang w:eastAsia="en-AU"/>
              </w:rPr>
              <w:t>high-ranking</w:t>
            </w:r>
            <w:r w:rsidRPr="009F074F">
              <w:rPr>
                <w:lang w:eastAsia="en-AU"/>
              </w:rPr>
              <w:t xml:space="preserve"> journals as a research outcome </w:t>
            </w:r>
          </w:p>
        </w:tc>
        <w:tc>
          <w:tcPr>
            <w:tcW w:w="3119" w:type="dxa"/>
            <w:shd w:val="clear" w:color="auto" w:fill="auto"/>
            <w:vAlign w:val="center"/>
            <w:hideMark/>
          </w:tcPr>
          <w:p w14:paraId="276641DC" w14:textId="78999A99" w:rsidR="007B58E7" w:rsidRPr="009F074F" w:rsidRDefault="00683FE2" w:rsidP="00AB1D1D">
            <w:pPr>
              <w:pStyle w:val="Table-Left7"/>
              <w:rPr>
                <w:color w:val="000000" w:themeColor="text1"/>
                <w:lang w:eastAsia="en-AU"/>
              </w:rPr>
            </w:pPr>
            <w:r>
              <w:rPr>
                <w:noProof/>
              </w:rPr>
              <w:t>(</w:t>
            </w:r>
            <w:r w:rsidRPr="00683FE2">
              <w:rPr>
                <w:rFonts w:eastAsiaTheme="majorEastAsia"/>
              </w:rPr>
              <w:t>Buxton &amp; Hanney, 1996</w:t>
            </w:r>
            <w:r>
              <w:rPr>
                <w:noProof/>
              </w:rPr>
              <w:t xml:space="preserve">; </w:t>
            </w:r>
            <w:r w:rsidRPr="00683FE2">
              <w:rPr>
                <w:rFonts w:eastAsiaTheme="majorEastAsia"/>
              </w:rPr>
              <w:t>Kuruvilla et al., 2006</w:t>
            </w:r>
            <w:r>
              <w:rPr>
                <w:noProof/>
              </w:rPr>
              <w:t xml:space="preserve">; </w:t>
            </w:r>
            <w:r w:rsidRPr="00683FE2">
              <w:rPr>
                <w:rFonts w:eastAsiaTheme="majorEastAsia"/>
              </w:rPr>
              <w:t>Lewison, 2003</w:t>
            </w:r>
            <w:r>
              <w:rPr>
                <w:noProof/>
              </w:rPr>
              <w:t xml:space="preserve">; </w:t>
            </w:r>
            <w:r w:rsidRPr="00683FE2">
              <w:rPr>
                <w:rFonts w:eastAsiaTheme="majorEastAsia"/>
              </w:rPr>
              <w:t>Pang et al., 2003</w:t>
            </w:r>
            <w:r>
              <w:rPr>
                <w:noProof/>
              </w:rPr>
              <w:t xml:space="preserve">; </w:t>
            </w:r>
            <w:r w:rsidRPr="00683FE2">
              <w:rPr>
                <w:rFonts w:eastAsiaTheme="majorEastAsia"/>
              </w:rPr>
              <w:t>Weiss, 2007</w:t>
            </w:r>
            <w:r>
              <w:rPr>
                <w:noProof/>
              </w:rPr>
              <w:t>)</w:t>
            </w:r>
          </w:p>
        </w:tc>
        <w:tc>
          <w:tcPr>
            <w:tcW w:w="1843" w:type="dxa"/>
            <w:shd w:val="clear" w:color="auto" w:fill="auto"/>
            <w:vAlign w:val="center"/>
            <w:hideMark/>
          </w:tcPr>
          <w:p w14:paraId="18F96E17" w14:textId="77777777" w:rsidR="007B58E7" w:rsidRPr="009F074F" w:rsidRDefault="007B58E7" w:rsidP="00AB1D1D">
            <w:pPr>
              <w:pStyle w:val="Table-Left7"/>
              <w:rPr>
                <w:lang w:eastAsia="en-AU"/>
              </w:rPr>
            </w:pPr>
            <w:r w:rsidRPr="009F074F">
              <w:rPr>
                <w:lang w:eastAsia="en-AU"/>
              </w:rPr>
              <w:t xml:space="preserve">How many publications are produced in high ranking journals? </w:t>
            </w:r>
            <w:r w:rsidRPr="009F074F">
              <w:rPr>
                <w:vertAlign w:val="superscript"/>
                <w:lang w:eastAsia="en-AU"/>
              </w:rPr>
              <w:t>ŦŦŦ</w:t>
            </w:r>
          </w:p>
        </w:tc>
        <w:tc>
          <w:tcPr>
            <w:tcW w:w="1133" w:type="dxa"/>
            <w:vAlign w:val="center"/>
          </w:tcPr>
          <w:p w14:paraId="340121AD" w14:textId="77777777" w:rsidR="007B58E7" w:rsidRPr="009F074F" w:rsidRDefault="007B58E7" w:rsidP="00AB1D1D">
            <w:pPr>
              <w:pStyle w:val="Table-Left7"/>
              <w:rPr>
                <w:lang w:eastAsia="en-AU"/>
              </w:rPr>
            </w:pPr>
            <w:r w:rsidRPr="009F074F">
              <w:rPr>
                <w:lang w:eastAsia="en-AU"/>
              </w:rPr>
              <w:t>Quantitative</w:t>
            </w:r>
          </w:p>
        </w:tc>
      </w:tr>
      <w:tr w:rsidR="00EC2F74" w:rsidRPr="009F074F" w14:paraId="1A55DD51" w14:textId="77777777" w:rsidTr="00EC2F74">
        <w:trPr>
          <w:trHeight w:val="20"/>
        </w:trPr>
        <w:tc>
          <w:tcPr>
            <w:tcW w:w="426" w:type="dxa"/>
            <w:shd w:val="clear" w:color="auto" w:fill="auto"/>
            <w:vAlign w:val="center"/>
            <w:hideMark/>
          </w:tcPr>
          <w:p w14:paraId="029EEB97" w14:textId="77777777" w:rsidR="007B58E7" w:rsidRPr="009F074F" w:rsidRDefault="007B58E7" w:rsidP="00AB1D1D">
            <w:pPr>
              <w:pStyle w:val="Table-Left7"/>
              <w:rPr>
                <w:lang w:eastAsia="en-AU"/>
              </w:rPr>
            </w:pPr>
            <w:r w:rsidRPr="009F074F">
              <w:rPr>
                <w:lang w:eastAsia="en-AU"/>
              </w:rPr>
              <w:t>37</w:t>
            </w:r>
          </w:p>
        </w:tc>
        <w:tc>
          <w:tcPr>
            <w:tcW w:w="2976" w:type="dxa"/>
            <w:shd w:val="clear" w:color="auto" w:fill="auto"/>
            <w:vAlign w:val="center"/>
            <w:hideMark/>
          </w:tcPr>
          <w:p w14:paraId="25C09E94" w14:textId="77777777" w:rsidR="007B58E7" w:rsidRPr="009F074F" w:rsidRDefault="007B58E7" w:rsidP="00AB1D1D">
            <w:pPr>
              <w:pStyle w:val="Table-Left7"/>
              <w:rPr>
                <w:lang w:eastAsia="en-AU"/>
              </w:rPr>
            </w:pPr>
            <w:r w:rsidRPr="009F074F">
              <w:rPr>
                <w:lang w:eastAsia="en-AU"/>
              </w:rPr>
              <w:t xml:space="preserve">Increase in the total impact factor gained by publishing research in </w:t>
            </w:r>
            <w:r>
              <w:rPr>
                <w:lang w:eastAsia="en-AU"/>
              </w:rPr>
              <w:t>high-ranking</w:t>
            </w:r>
            <w:r w:rsidRPr="009F074F">
              <w:rPr>
                <w:lang w:eastAsia="en-AU"/>
              </w:rPr>
              <w:t xml:space="preserve"> journals </w:t>
            </w:r>
          </w:p>
        </w:tc>
        <w:tc>
          <w:tcPr>
            <w:tcW w:w="3119" w:type="dxa"/>
            <w:shd w:val="clear" w:color="auto" w:fill="auto"/>
            <w:vAlign w:val="center"/>
            <w:hideMark/>
          </w:tcPr>
          <w:p w14:paraId="69905960" w14:textId="7A059439" w:rsidR="007B58E7" w:rsidRPr="009F074F" w:rsidRDefault="00683FE2" w:rsidP="00AB1D1D">
            <w:pPr>
              <w:pStyle w:val="Table-Left7"/>
              <w:rPr>
                <w:color w:val="000000" w:themeColor="text1"/>
                <w:lang w:eastAsia="en-AU"/>
              </w:rPr>
            </w:pPr>
            <w:r>
              <w:rPr>
                <w:noProof/>
              </w:rPr>
              <w:t>(</w:t>
            </w:r>
            <w:r w:rsidRPr="00683FE2">
              <w:rPr>
                <w:rFonts w:eastAsiaTheme="majorEastAsia"/>
              </w:rPr>
              <w:t>ARC, 2018</w:t>
            </w:r>
            <w:r>
              <w:rPr>
                <w:noProof/>
              </w:rPr>
              <w:t xml:space="preserve">; </w:t>
            </w:r>
            <w:r w:rsidRPr="00683FE2">
              <w:rPr>
                <w:rFonts w:eastAsiaTheme="majorEastAsia"/>
              </w:rPr>
              <w:t>Archambault &amp; Lariviere, 2009</w:t>
            </w:r>
            <w:r>
              <w:rPr>
                <w:noProof/>
              </w:rPr>
              <w:t xml:space="preserve">; </w:t>
            </w:r>
            <w:r w:rsidRPr="00683FE2">
              <w:rPr>
                <w:rFonts w:eastAsiaTheme="majorEastAsia"/>
              </w:rPr>
              <w:t>RAND Europe, 2006</w:t>
            </w:r>
            <w:r>
              <w:rPr>
                <w:noProof/>
              </w:rPr>
              <w:t xml:space="preserve">; </w:t>
            </w:r>
            <w:r w:rsidRPr="00683FE2">
              <w:rPr>
                <w:rFonts w:eastAsiaTheme="majorEastAsia"/>
              </w:rPr>
              <w:t>Weiss, 2007</w:t>
            </w:r>
            <w:r>
              <w:rPr>
                <w:noProof/>
              </w:rPr>
              <w:t>)</w:t>
            </w:r>
          </w:p>
        </w:tc>
        <w:tc>
          <w:tcPr>
            <w:tcW w:w="1843" w:type="dxa"/>
            <w:shd w:val="clear" w:color="auto" w:fill="auto"/>
            <w:vAlign w:val="center"/>
            <w:hideMark/>
          </w:tcPr>
          <w:p w14:paraId="61C19EE6" w14:textId="77777777" w:rsidR="007B58E7" w:rsidRPr="009F074F" w:rsidRDefault="007B58E7" w:rsidP="00AB1D1D">
            <w:pPr>
              <w:pStyle w:val="Table-Left7"/>
              <w:rPr>
                <w:lang w:eastAsia="en-AU"/>
              </w:rPr>
            </w:pPr>
            <w:r w:rsidRPr="009F074F">
              <w:rPr>
                <w:lang w:eastAsia="en-AU"/>
              </w:rPr>
              <w:t xml:space="preserve">How much impact factor is gained? </w:t>
            </w:r>
            <w:r w:rsidRPr="009F074F">
              <w:rPr>
                <w:vertAlign w:val="superscript"/>
                <w:lang w:eastAsia="en-AU"/>
              </w:rPr>
              <w:t>ŦŦŦ</w:t>
            </w:r>
          </w:p>
        </w:tc>
        <w:tc>
          <w:tcPr>
            <w:tcW w:w="1133" w:type="dxa"/>
            <w:vAlign w:val="center"/>
          </w:tcPr>
          <w:p w14:paraId="5BF9D464" w14:textId="77777777" w:rsidR="007B58E7" w:rsidRPr="009F074F" w:rsidRDefault="007B58E7" w:rsidP="00AB1D1D">
            <w:pPr>
              <w:pStyle w:val="Table-Left7"/>
              <w:rPr>
                <w:lang w:eastAsia="en-AU"/>
              </w:rPr>
            </w:pPr>
            <w:r w:rsidRPr="009F074F">
              <w:rPr>
                <w:lang w:eastAsia="en-AU"/>
              </w:rPr>
              <w:t>Quantitative</w:t>
            </w:r>
          </w:p>
        </w:tc>
      </w:tr>
      <w:tr w:rsidR="00EC2F74" w:rsidRPr="009F074F" w14:paraId="50831D22" w14:textId="77777777" w:rsidTr="00EC2F74">
        <w:trPr>
          <w:trHeight w:val="20"/>
        </w:trPr>
        <w:tc>
          <w:tcPr>
            <w:tcW w:w="426" w:type="dxa"/>
            <w:shd w:val="clear" w:color="auto" w:fill="auto"/>
            <w:vAlign w:val="center"/>
            <w:hideMark/>
          </w:tcPr>
          <w:p w14:paraId="6B182FDC" w14:textId="77777777" w:rsidR="007B58E7" w:rsidRPr="009F074F" w:rsidRDefault="007B58E7" w:rsidP="00AB1D1D">
            <w:pPr>
              <w:pStyle w:val="Table-Left7"/>
              <w:rPr>
                <w:lang w:eastAsia="en-AU"/>
              </w:rPr>
            </w:pPr>
            <w:r w:rsidRPr="009F074F">
              <w:rPr>
                <w:lang w:eastAsia="en-AU"/>
              </w:rPr>
              <w:t>38</w:t>
            </w:r>
          </w:p>
        </w:tc>
        <w:tc>
          <w:tcPr>
            <w:tcW w:w="2976" w:type="dxa"/>
            <w:shd w:val="clear" w:color="auto" w:fill="auto"/>
            <w:vAlign w:val="center"/>
            <w:hideMark/>
          </w:tcPr>
          <w:p w14:paraId="19F0F70C" w14:textId="77777777" w:rsidR="007B58E7" w:rsidRPr="009F074F" w:rsidRDefault="007B58E7" w:rsidP="00AB1D1D">
            <w:pPr>
              <w:pStyle w:val="Table-Left7"/>
              <w:rPr>
                <w:lang w:eastAsia="en-AU"/>
              </w:rPr>
            </w:pPr>
            <w:r w:rsidRPr="009F074F">
              <w:rPr>
                <w:lang w:eastAsia="en-AU"/>
              </w:rPr>
              <w:t xml:space="preserve">Increase in the conference papers and presentations </w:t>
            </w:r>
            <w:r>
              <w:rPr>
                <w:lang w:eastAsia="en-AU"/>
              </w:rPr>
              <w:t>organised</w:t>
            </w:r>
            <w:r w:rsidRPr="009F074F">
              <w:rPr>
                <w:lang w:eastAsia="en-AU"/>
              </w:rPr>
              <w:t xml:space="preserve"> on national or international levels. </w:t>
            </w:r>
          </w:p>
        </w:tc>
        <w:tc>
          <w:tcPr>
            <w:tcW w:w="3119" w:type="dxa"/>
            <w:shd w:val="clear" w:color="auto" w:fill="auto"/>
            <w:vAlign w:val="center"/>
            <w:hideMark/>
          </w:tcPr>
          <w:p w14:paraId="4C423F08" w14:textId="581D0385" w:rsidR="007B58E7" w:rsidRPr="009F074F" w:rsidRDefault="00683FE2" w:rsidP="00AB1D1D">
            <w:pPr>
              <w:pStyle w:val="Table-Left7"/>
              <w:rPr>
                <w:color w:val="000000" w:themeColor="text1"/>
                <w:lang w:eastAsia="en-AU"/>
              </w:rPr>
            </w:pPr>
            <w:r w:rsidRPr="009F074F">
              <w:t>(</w:t>
            </w:r>
            <w:r w:rsidRPr="00683FE2">
              <w:rPr>
                <w:rFonts w:eastAsiaTheme="majorEastAsia"/>
              </w:rPr>
              <w:t>ARC, 2018</w:t>
            </w:r>
            <w:r w:rsidRPr="009F074F">
              <w:t xml:space="preserve">; </w:t>
            </w:r>
            <w:r w:rsidRPr="00683FE2">
              <w:rPr>
                <w:rFonts w:eastAsiaTheme="majorEastAsia"/>
              </w:rPr>
              <w:t>Kalucy et al., 2009</w:t>
            </w:r>
            <w:r w:rsidRPr="009F074F">
              <w:t xml:space="preserve">; </w:t>
            </w:r>
            <w:r w:rsidRPr="00683FE2">
              <w:rPr>
                <w:rFonts w:eastAsiaTheme="majorEastAsia"/>
              </w:rPr>
              <w:t>Lewison, 2003</w:t>
            </w:r>
            <w:r w:rsidRPr="009F074F">
              <w:t>)</w:t>
            </w:r>
          </w:p>
        </w:tc>
        <w:tc>
          <w:tcPr>
            <w:tcW w:w="1843" w:type="dxa"/>
            <w:shd w:val="clear" w:color="auto" w:fill="auto"/>
            <w:vAlign w:val="center"/>
            <w:hideMark/>
          </w:tcPr>
          <w:p w14:paraId="2478EE2C" w14:textId="77777777" w:rsidR="007B58E7" w:rsidRPr="009F074F" w:rsidRDefault="007B58E7" w:rsidP="00AB1D1D">
            <w:pPr>
              <w:pStyle w:val="Table-Left7"/>
              <w:rPr>
                <w:lang w:eastAsia="en-AU"/>
              </w:rPr>
            </w:pPr>
            <w:r w:rsidRPr="009F074F">
              <w:rPr>
                <w:lang w:eastAsia="en-AU"/>
              </w:rPr>
              <w:t xml:space="preserve">How many conference papers and presentations are produced? </w:t>
            </w:r>
            <w:r w:rsidRPr="009F074F">
              <w:rPr>
                <w:vertAlign w:val="superscript"/>
                <w:lang w:eastAsia="en-AU"/>
              </w:rPr>
              <w:t>ŦŦŦ</w:t>
            </w:r>
          </w:p>
        </w:tc>
        <w:tc>
          <w:tcPr>
            <w:tcW w:w="1133" w:type="dxa"/>
            <w:vAlign w:val="center"/>
          </w:tcPr>
          <w:p w14:paraId="4E55E6C6" w14:textId="77777777" w:rsidR="007B58E7" w:rsidRPr="009F074F" w:rsidRDefault="007B58E7" w:rsidP="00AB1D1D">
            <w:pPr>
              <w:pStyle w:val="Table-Left7"/>
              <w:rPr>
                <w:lang w:eastAsia="en-AU"/>
              </w:rPr>
            </w:pPr>
            <w:r w:rsidRPr="009F074F">
              <w:rPr>
                <w:lang w:eastAsia="en-AU"/>
              </w:rPr>
              <w:t>Quantitative</w:t>
            </w:r>
          </w:p>
        </w:tc>
      </w:tr>
      <w:tr w:rsidR="00EC2F74" w:rsidRPr="009F074F" w14:paraId="632AD9CA" w14:textId="77777777" w:rsidTr="00EC2F74">
        <w:trPr>
          <w:trHeight w:val="20"/>
        </w:trPr>
        <w:tc>
          <w:tcPr>
            <w:tcW w:w="426" w:type="dxa"/>
            <w:shd w:val="clear" w:color="auto" w:fill="auto"/>
            <w:vAlign w:val="center"/>
            <w:hideMark/>
          </w:tcPr>
          <w:p w14:paraId="51018E12" w14:textId="77777777" w:rsidR="007B58E7" w:rsidRPr="009F074F" w:rsidRDefault="007B58E7" w:rsidP="00AB1D1D">
            <w:pPr>
              <w:pStyle w:val="Table-Left7"/>
              <w:rPr>
                <w:lang w:eastAsia="en-AU"/>
              </w:rPr>
            </w:pPr>
            <w:r w:rsidRPr="009F074F">
              <w:rPr>
                <w:lang w:eastAsia="en-AU"/>
              </w:rPr>
              <w:t>39</w:t>
            </w:r>
          </w:p>
        </w:tc>
        <w:tc>
          <w:tcPr>
            <w:tcW w:w="2976" w:type="dxa"/>
            <w:shd w:val="clear" w:color="auto" w:fill="auto"/>
            <w:vAlign w:val="center"/>
            <w:hideMark/>
          </w:tcPr>
          <w:p w14:paraId="43B437E2" w14:textId="77777777" w:rsidR="007B58E7" w:rsidRPr="009F074F" w:rsidRDefault="007B58E7" w:rsidP="00AB1D1D">
            <w:pPr>
              <w:pStyle w:val="Table-Left7"/>
              <w:rPr>
                <w:lang w:eastAsia="en-AU"/>
              </w:rPr>
            </w:pPr>
            <w:r w:rsidRPr="009F074F">
              <w:rPr>
                <w:lang w:eastAsia="en-AU"/>
              </w:rPr>
              <w:t>Increase in the number of citations of research outcome</w:t>
            </w:r>
          </w:p>
        </w:tc>
        <w:tc>
          <w:tcPr>
            <w:tcW w:w="3119" w:type="dxa"/>
            <w:shd w:val="clear" w:color="auto" w:fill="auto"/>
            <w:vAlign w:val="center"/>
            <w:hideMark/>
          </w:tcPr>
          <w:p w14:paraId="73D0AFCA" w14:textId="54496E8E" w:rsidR="007B58E7" w:rsidRPr="009F074F" w:rsidRDefault="00683FE2" w:rsidP="00AB1D1D">
            <w:pPr>
              <w:pStyle w:val="Table-Left7"/>
              <w:rPr>
                <w:color w:val="000000" w:themeColor="text1"/>
                <w:lang w:eastAsia="en-AU"/>
              </w:rPr>
            </w:pPr>
            <w:r>
              <w:rPr>
                <w:noProof/>
              </w:rPr>
              <w:t>(</w:t>
            </w:r>
            <w:r w:rsidRPr="00683FE2">
              <w:rPr>
                <w:rFonts w:eastAsiaTheme="majorEastAsia"/>
              </w:rPr>
              <w:t>ARC, 2018</w:t>
            </w:r>
            <w:r>
              <w:rPr>
                <w:noProof/>
              </w:rPr>
              <w:t xml:space="preserve">; </w:t>
            </w:r>
            <w:r w:rsidRPr="00683FE2">
              <w:rPr>
                <w:rFonts w:eastAsiaTheme="majorEastAsia"/>
              </w:rPr>
              <w:t>Garfield, 2006</w:t>
            </w:r>
            <w:r>
              <w:rPr>
                <w:noProof/>
              </w:rPr>
              <w:t xml:space="preserve">; </w:t>
            </w:r>
            <w:r w:rsidRPr="00683FE2">
              <w:rPr>
                <w:rFonts w:eastAsiaTheme="majorEastAsia"/>
              </w:rPr>
              <w:t>S. R. Hanney et al., 2004</w:t>
            </w:r>
            <w:r>
              <w:rPr>
                <w:noProof/>
              </w:rPr>
              <w:t xml:space="preserve">; </w:t>
            </w:r>
            <w:r w:rsidRPr="00683FE2">
              <w:rPr>
                <w:rFonts w:eastAsiaTheme="majorEastAsia"/>
              </w:rPr>
              <w:t>Kuruvilla et al., 2006</w:t>
            </w:r>
            <w:r>
              <w:rPr>
                <w:noProof/>
              </w:rPr>
              <w:t xml:space="preserve">; </w:t>
            </w:r>
            <w:r w:rsidRPr="00683FE2">
              <w:rPr>
                <w:rFonts w:eastAsiaTheme="majorEastAsia"/>
              </w:rPr>
              <w:t>RAND Europe, 2006</w:t>
            </w:r>
            <w:r>
              <w:rPr>
                <w:noProof/>
              </w:rPr>
              <w:t xml:space="preserve">; </w:t>
            </w:r>
            <w:r w:rsidRPr="00683FE2">
              <w:rPr>
                <w:rFonts w:eastAsiaTheme="majorEastAsia"/>
              </w:rPr>
              <w:t>Weiss, 2007</w:t>
            </w:r>
            <w:r>
              <w:rPr>
                <w:noProof/>
              </w:rPr>
              <w:t>)</w:t>
            </w:r>
            <w:r w:rsidR="007B58E7" w:rsidRPr="009F074F">
              <w:t xml:space="preserve"> </w:t>
            </w:r>
          </w:p>
        </w:tc>
        <w:tc>
          <w:tcPr>
            <w:tcW w:w="1843" w:type="dxa"/>
            <w:shd w:val="clear" w:color="auto" w:fill="auto"/>
            <w:vAlign w:val="center"/>
            <w:hideMark/>
          </w:tcPr>
          <w:p w14:paraId="27F4DEA8" w14:textId="77777777" w:rsidR="007B58E7" w:rsidRPr="009F074F" w:rsidRDefault="007B58E7" w:rsidP="00AB1D1D">
            <w:pPr>
              <w:pStyle w:val="Table-Left7"/>
              <w:rPr>
                <w:lang w:eastAsia="en-AU"/>
              </w:rPr>
            </w:pPr>
            <w:r w:rsidRPr="009F074F">
              <w:rPr>
                <w:lang w:eastAsia="en-AU"/>
              </w:rPr>
              <w:t xml:space="preserve">How many citations are obtained? </w:t>
            </w:r>
            <w:r w:rsidRPr="009F074F">
              <w:rPr>
                <w:vertAlign w:val="superscript"/>
                <w:lang w:eastAsia="en-AU"/>
              </w:rPr>
              <w:t>ŦŦŦ</w:t>
            </w:r>
          </w:p>
        </w:tc>
        <w:tc>
          <w:tcPr>
            <w:tcW w:w="1133" w:type="dxa"/>
            <w:vAlign w:val="center"/>
          </w:tcPr>
          <w:p w14:paraId="780E99AF" w14:textId="77777777" w:rsidR="007B58E7" w:rsidRPr="009F074F" w:rsidRDefault="007B58E7" w:rsidP="00AB1D1D">
            <w:pPr>
              <w:pStyle w:val="Table-Left7"/>
              <w:rPr>
                <w:lang w:eastAsia="en-AU"/>
              </w:rPr>
            </w:pPr>
            <w:r w:rsidRPr="009F074F">
              <w:rPr>
                <w:lang w:eastAsia="en-AU"/>
              </w:rPr>
              <w:t>Quantitative</w:t>
            </w:r>
          </w:p>
        </w:tc>
      </w:tr>
      <w:tr w:rsidR="00EC2F74" w:rsidRPr="009F074F" w14:paraId="68B5669A" w14:textId="77777777" w:rsidTr="00EC2F74">
        <w:trPr>
          <w:trHeight w:val="20"/>
        </w:trPr>
        <w:tc>
          <w:tcPr>
            <w:tcW w:w="426" w:type="dxa"/>
            <w:shd w:val="clear" w:color="auto" w:fill="auto"/>
            <w:vAlign w:val="center"/>
            <w:hideMark/>
          </w:tcPr>
          <w:p w14:paraId="7DF2071A" w14:textId="77777777" w:rsidR="007B58E7" w:rsidRPr="009F074F" w:rsidRDefault="007B58E7" w:rsidP="00AB1D1D">
            <w:pPr>
              <w:pStyle w:val="Table-Left7"/>
              <w:rPr>
                <w:lang w:eastAsia="en-AU"/>
              </w:rPr>
            </w:pPr>
            <w:r w:rsidRPr="009F074F">
              <w:rPr>
                <w:lang w:eastAsia="en-AU"/>
              </w:rPr>
              <w:t>40</w:t>
            </w:r>
          </w:p>
        </w:tc>
        <w:tc>
          <w:tcPr>
            <w:tcW w:w="2976" w:type="dxa"/>
            <w:shd w:val="clear" w:color="auto" w:fill="auto"/>
            <w:vAlign w:val="center"/>
            <w:hideMark/>
          </w:tcPr>
          <w:p w14:paraId="49075FCA" w14:textId="77777777" w:rsidR="007B58E7" w:rsidRPr="009F074F" w:rsidRDefault="007B58E7" w:rsidP="00AB1D1D">
            <w:pPr>
              <w:pStyle w:val="Table-Left7"/>
              <w:rPr>
                <w:lang w:eastAsia="en-AU"/>
              </w:rPr>
            </w:pPr>
            <w:r w:rsidRPr="009F074F">
              <w:rPr>
                <w:lang w:eastAsia="en-AU"/>
              </w:rPr>
              <w:t xml:space="preserve">Increase in media appearance of researchers or research </w:t>
            </w:r>
            <w:r>
              <w:rPr>
                <w:lang w:eastAsia="en-AU"/>
              </w:rPr>
              <w:t>organisations</w:t>
            </w:r>
            <w:r w:rsidRPr="009F074F">
              <w:rPr>
                <w:lang w:eastAsia="en-AU"/>
              </w:rPr>
              <w:t xml:space="preserve"> for their findings and its relation to the public </w:t>
            </w:r>
          </w:p>
        </w:tc>
        <w:tc>
          <w:tcPr>
            <w:tcW w:w="3119" w:type="dxa"/>
            <w:shd w:val="clear" w:color="auto" w:fill="auto"/>
            <w:vAlign w:val="center"/>
            <w:hideMark/>
          </w:tcPr>
          <w:p w14:paraId="3AF29F3A" w14:textId="03736CBF"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Lewison, 2003</w:t>
            </w:r>
            <w:r w:rsidRPr="009F074F">
              <w:t>)</w:t>
            </w:r>
          </w:p>
        </w:tc>
        <w:tc>
          <w:tcPr>
            <w:tcW w:w="1843" w:type="dxa"/>
            <w:shd w:val="clear" w:color="auto" w:fill="auto"/>
            <w:vAlign w:val="center"/>
            <w:hideMark/>
          </w:tcPr>
          <w:p w14:paraId="08D33B8E" w14:textId="77777777" w:rsidR="007B58E7" w:rsidRPr="009F074F" w:rsidRDefault="007B58E7" w:rsidP="00AB1D1D">
            <w:pPr>
              <w:pStyle w:val="Table-Left7"/>
              <w:rPr>
                <w:lang w:eastAsia="en-AU"/>
              </w:rPr>
            </w:pPr>
            <w:r w:rsidRPr="009F074F">
              <w:rPr>
                <w:lang w:eastAsia="en-AU"/>
              </w:rPr>
              <w:t>How many times appeared in media?</w:t>
            </w:r>
          </w:p>
        </w:tc>
        <w:tc>
          <w:tcPr>
            <w:tcW w:w="1133" w:type="dxa"/>
            <w:vAlign w:val="center"/>
          </w:tcPr>
          <w:p w14:paraId="2AA07501" w14:textId="77777777" w:rsidR="007B58E7" w:rsidRPr="009F074F" w:rsidRDefault="007B58E7" w:rsidP="00AB1D1D">
            <w:pPr>
              <w:pStyle w:val="Table-Left7"/>
              <w:rPr>
                <w:lang w:eastAsia="en-AU"/>
              </w:rPr>
            </w:pPr>
            <w:r w:rsidRPr="009F074F">
              <w:rPr>
                <w:lang w:eastAsia="en-AU"/>
              </w:rPr>
              <w:t>Quantitative</w:t>
            </w:r>
          </w:p>
        </w:tc>
      </w:tr>
      <w:tr w:rsidR="00EC2F74" w:rsidRPr="009F074F" w14:paraId="40C46F7E" w14:textId="77777777" w:rsidTr="00EC2F74">
        <w:trPr>
          <w:trHeight w:val="20"/>
        </w:trPr>
        <w:tc>
          <w:tcPr>
            <w:tcW w:w="426" w:type="dxa"/>
            <w:shd w:val="clear" w:color="auto" w:fill="auto"/>
            <w:vAlign w:val="center"/>
            <w:hideMark/>
          </w:tcPr>
          <w:p w14:paraId="122E077A" w14:textId="77777777" w:rsidR="007B58E7" w:rsidRPr="009F074F" w:rsidRDefault="007B58E7" w:rsidP="00AB1D1D">
            <w:pPr>
              <w:pStyle w:val="Table-Left7"/>
              <w:rPr>
                <w:lang w:eastAsia="en-AU"/>
              </w:rPr>
            </w:pPr>
            <w:r w:rsidRPr="009F074F">
              <w:rPr>
                <w:lang w:eastAsia="en-AU"/>
              </w:rPr>
              <w:t>41</w:t>
            </w:r>
          </w:p>
        </w:tc>
        <w:tc>
          <w:tcPr>
            <w:tcW w:w="2976" w:type="dxa"/>
            <w:shd w:val="clear" w:color="auto" w:fill="auto"/>
            <w:vAlign w:val="center"/>
            <w:hideMark/>
          </w:tcPr>
          <w:p w14:paraId="0AE18B85" w14:textId="77777777" w:rsidR="007B58E7" w:rsidRPr="009F074F" w:rsidRDefault="007B58E7" w:rsidP="00AB1D1D">
            <w:pPr>
              <w:pStyle w:val="Table-Left7"/>
              <w:rPr>
                <w:lang w:eastAsia="en-AU"/>
              </w:rPr>
            </w:pPr>
            <w:r w:rsidRPr="009F074F">
              <w:rPr>
                <w:lang w:eastAsia="en-AU"/>
              </w:rPr>
              <w:t xml:space="preserve">Popularity and acceptance of research-based knowledge and techniques in masses (e.g. change in community-based health practice or education system) </w:t>
            </w:r>
          </w:p>
        </w:tc>
        <w:tc>
          <w:tcPr>
            <w:tcW w:w="3119" w:type="dxa"/>
            <w:shd w:val="clear" w:color="auto" w:fill="auto"/>
            <w:vAlign w:val="center"/>
            <w:hideMark/>
          </w:tcPr>
          <w:p w14:paraId="09B229A3" w14:textId="7CC4AFDD" w:rsidR="007B58E7" w:rsidRPr="009F074F" w:rsidRDefault="00683FE2" w:rsidP="00AB1D1D">
            <w:pPr>
              <w:pStyle w:val="Table-Left7"/>
              <w:rPr>
                <w:color w:val="000000" w:themeColor="text1"/>
                <w:lang w:eastAsia="en-AU"/>
              </w:rPr>
            </w:pPr>
            <w:r w:rsidRPr="009F074F">
              <w:t>(</w:t>
            </w:r>
            <w:r w:rsidRPr="00683FE2">
              <w:rPr>
                <w:rFonts w:eastAsiaTheme="majorEastAsia"/>
              </w:rPr>
              <w:t>Kalucy et al., 2009</w:t>
            </w:r>
            <w:r w:rsidRPr="009F074F">
              <w:t xml:space="preserve">; </w:t>
            </w:r>
            <w:r w:rsidRPr="00683FE2">
              <w:rPr>
                <w:rFonts w:eastAsiaTheme="majorEastAsia"/>
              </w:rPr>
              <w:t>Kuruvilla et al., 2006</w:t>
            </w:r>
            <w:r w:rsidRPr="009F074F">
              <w:t xml:space="preserve">; </w:t>
            </w:r>
            <w:r w:rsidRPr="00683FE2">
              <w:rPr>
                <w:rFonts w:eastAsiaTheme="majorEastAsia"/>
              </w:rPr>
              <w:t>Lewison, 2003</w:t>
            </w:r>
            <w:r w:rsidRPr="009F074F">
              <w:t xml:space="preserve">; </w:t>
            </w:r>
            <w:r w:rsidRPr="00683FE2">
              <w:rPr>
                <w:rFonts w:eastAsiaTheme="majorEastAsia"/>
              </w:rPr>
              <w:t>Pang et al., 2003</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12F40E2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7CFFA5C" w14:textId="77777777" w:rsidR="007B58E7" w:rsidRPr="009F074F" w:rsidRDefault="007B58E7" w:rsidP="00AB1D1D">
            <w:pPr>
              <w:pStyle w:val="Table-Left7"/>
              <w:rPr>
                <w:lang w:eastAsia="en-AU"/>
              </w:rPr>
            </w:pPr>
            <w:r w:rsidRPr="009F074F">
              <w:rPr>
                <w:lang w:eastAsia="en-AU"/>
              </w:rPr>
              <w:t>Qualitative</w:t>
            </w:r>
          </w:p>
        </w:tc>
      </w:tr>
      <w:tr w:rsidR="00EC2F74" w:rsidRPr="009F074F" w14:paraId="68DA1FE5" w14:textId="77777777" w:rsidTr="00EC2F74">
        <w:trPr>
          <w:trHeight w:val="20"/>
        </w:trPr>
        <w:tc>
          <w:tcPr>
            <w:tcW w:w="426" w:type="dxa"/>
            <w:shd w:val="clear" w:color="auto" w:fill="auto"/>
            <w:vAlign w:val="center"/>
            <w:hideMark/>
          </w:tcPr>
          <w:p w14:paraId="4AF606F8" w14:textId="77777777" w:rsidR="007B58E7" w:rsidRPr="009F074F" w:rsidRDefault="007B58E7" w:rsidP="00AB1D1D">
            <w:pPr>
              <w:pStyle w:val="Table-Left7"/>
              <w:rPr>
                <w:lang w:eastAsia="en-AU"/>
              </w:rPr>
            </w:pPr>
            <w:r w:rsidRPr="009F074F">
              <w:rPr>
                <w:lang w:eastAsia="en-AU"/>
              </w:rPr>
              <w:t>42</w:t>
            </w:r>
          </w:p>
        </w:tc>
        <w:tc>
          <w:tcPr>
            <w:tcW w:w="2976" w:type="dxa"/>
            <w:shd w:val="clear" w:color="auto" w:fill="auto"/>
            <w:vAlign w:val="center"/>
            <w:hideMark/>
          </w:tcPr>
          <w:p w14:paraId="5B763BE6" w14:textId="77777777" w:rsidR="007B58E7" w:rsidRPr="009F074F" w:rsidRDefault="007B58E7" w:rsidP="00AB1D1D">
            <w:pPr>
              <w:pStyle w:val="Table-Left7"/>
              <w:rPr>
                <w:lang w:eastAsia="en-AU"/>
              </w:rPr>
            </w:pPr>
            <w:r w:rsidRPr="009F074F">
              <w:rPr>
                <w:lang w:eastAsia="en-AU"/>
              </w:rPr>
              <w:t xml:space="preserve">Participation of researchers as a member of the research journal editorial board or </w:t>
            </w:r>
            <w:r>
              <w:rPr>
                <w:lang w:eastAsia="en-AU"/>
              </w:rPr>
              <w:t>becoming</w:t>
            </w:r>
            <w:r w:rsidRPr="009F074F">
              <w:rPr>
                <w:lang w:eastAsia="en-AU"/>
              </w:rPr>
              <w:t xml:space="preserve"> a journal editor </w:t>
            </w:r>
          </w:p>
        </w:tc>
        <w:tc>
          <w:tcPr>
            <w:tcW w:w="3119" w:type="dxa"/>
            <w:shd w:val="clear" w:color="auto" w:fill="auto"/>
            <w:vAlign w:val="center"/>
            <w:hideMark/>
          </w:tcPr>
          <w:p w14:paraId="61E4BE4B" w14:textId="3AC11B35"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auto"/>
            <w:vAlign w:val="center"/>
            <w:hideMark/>
          </w:tcPr>
          <w:p w14:paraId="1F6537F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0921983D" w14:textId="77777777" w:rsidR="007B58E7" w:rsidRPr="009F074F" w:rsidRDefault="007B58E7" w:rsidP="00AB1D1D">
            <w:pPr>
              <w:pStyle w:val="Table-Left7"/>
              <w:rPr>
                <w:lang w:eastAsia="en-AU"/>
              </w:rPr>
            </w:pPr>
            <w:r w:rsidRPr="009F074F">
              <w:rPr>
                <w:lang w:eastAsia="en-AU"/>
              </w:rPr>
              <w:t>Qualitative</w:t>
            </w:r>
          </w:p>
        </w:tc>
      </w:tr>
      <w:tr w:rsidR="00EC2F74" w:rsidRPr="009F074F" w14:paraId="5C5F4A92" w14:textId="77777777" w:rsidTr="00EC2F74">
        <w:trPr>
          <w:trHeight w:val="20"/>
        </w:trPr>
        <w:tc>
          <w:tcPr>
            <w:tcW w:w="426" w:type="dxa"/>
            <w:shd w:val="clear" w:color="auto" w:fill="auto"/>
            <w:vAlign w:val="center"/>
            <w:hideMark/>
          </w:tcPr>
          <w:p w14:paraId="130675D3" w14:textId="77777777" w:rsidR="007B58E7" w:rsidRPr="009F074F" w:rsidRDefault="007B58E7" w:rsidP="00AB1D1D">
            <w:pPr>
              <w:pStyle w:val="Table-Left7"/>
              <w:rPr>
                <w:lang w:eastAsia="en-AU"/>
              </w:rPr>
            </w:pPr>
            <w:r w:rsidRPr="009F074F">
              <w:rPr>
                <w:lang w:eastAsia="en-AU"/>
              </w:rPr>
              <w:t>43</w:t>
            </w:r>
          </w:p>
        </w:tc>
        <w:tc>
          <w:tcPr>
            <w:tcW w:w="2976" w:type="dxa"/>
            <w:shd w:val="clear" w:color="auto" w:fill="auto"/>
            <w:vAlign w:val="center"/>
            <w:hideMark/>
          </w:tcPr>
          <w:p w14:paraId="79E2ED20" w14:textId="77777777" w:rsidR="007B58E7" w:rsidRPr="009F074F" w:rsidRDefault="007B58E7" w:rsidP="00AB1D1D">
            <w:pPr>
              <w:pStyle w:val="Table-Left7"/>
              <w:rPr>
                <w:lang w:eastAsia="en-AU"/>
              </w:rPr>
            </w:pPr>
            <w:r w:rsidRPr="009F074F">
              <w:rPr>
                <w:lang w:eastAsia="en-AU"/>
              </w:rPr>
              <w:t>Dissemination and reach of research outcome to more audiences</w:t>
            </w:r>
          </w:p>
        </w:tc>
        <w:tc>
          <w:tcPr>
            <w:tcW w:w="3119" w:type="dxa"/>
            <w:shd w:val="clear" w:color="auto" w:fill="auto"/>
            <w:vAlign w:val="center"/>
            <w:hideMark/>
          </w:tcPr>
          <w:p w14:paraId="11AFDDCA" w14:textId="1C3C464B" w:rsidR="007B58E7" w:rsidRPr="009F074F" w:rsidRDefault="00683FE2" w:rsidP="00AB1D1D">
            <w:pPr>
              <w:pStyle w:val="Table-Left7"/>
              <w:rPr>
                <w:color w:val="000000" w:themeColor="text1"/>
                <w:lang w:eastAsia="en-AU"/>
              </w:rPr>
            </w:pPr>
            <w:r w:rsidRPr="009F074F">
              <w:t>(</w:t>
            </w:r>
            <w:r w:rsidRPr="00683FE2">
              <w:rPr>
                <w:rFonts w:eastAsiaTheme="majorEastAsia"/>
              </w:rPr>
              <w:t>Kalucy et al., 2009</w:t>
            </w:r>
            <w:r w:rsidRPr="009F074F">
              <w:t xml:space="preserve">; </w:t>
            </w:r>
            <w:r w:rsidRPr="00683FE2">
              <w:rPr>
                <w:rFonts w:eastAsiaTheme="majorEastAsia"/>
              </w:rPr>
              <w:t>Kuruvilla et al., 2006</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22DC36E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533B979" w14:textId="77777777" w:rsidR="007B58E7" w:rsidRPr="009F074F" w:rsidRDefault="007B58E7" w:rsidP="00AB1D1D">
            <w:pPr>
              <w:pStyle w:val="Table-Left7"/>
              <w:rPr>
                <w:lang w:eastAsia="en-AU"/>
              </w:rPr>
            </w:pPr>
            <w:r w:rsidRPr="009F074F">
              <w:rPr>
                <w:lang w:eastAsia="en-AU"/>
              </w:rPr>
              <w:t>Qualitative</w:t>
            </w:r>
          </w:p>
        </w:tc>
      </w:tr>
      <w:tr w:rsidR="00EC2F74" w:rsidRPr="009F074F" w14:paraId="1F090436" w14:textId="77777777" w:rsidTr="00EC2F74">
        <w:trPr>
          <w:trHeight w:val="20"/>
        </w:trPr>
        <w:tc>
          <w:tcPr>
            <w:tcW w:w="426" w:type="dxa"/>
            <w:shd w:val="clear" w:color="auto" w:fill="auto"/>
            <w:vAlign w:val="center"/>
            <w:hideMark/>
          </w:tcPr>
          <w:p w14:paraId="4EBCA75E" w14:textId="77777777" w:rsidR="007B58E7" w:rsidRPr="009F074F" w:rsidRDefault="007B58E7" w:rsidP="00AB1D1D">
            <w:pPr>
              <w:pStyle w:val="Table-Left7"/>
              <w:rPr>
                <w:lang w:eastAsia="en-AU"/>
              </w:rPr>
            </w:pPr>
            <w:r w:rsidRPr="009F074F">
              <w:rPr>
                <w:lang w:eastAsia="en-AU"/>
              </w:rPr>
              <w:t>44</w:t>
            </w:r>
          </w:p>
        </w:tc>
        <w:tc>
          <w:tcPr>
            <w:tcW w:w="2976" w:type="dxa"/>
            <w:shd w:val="clear" w:color="auto" w:fill="auto"/>
            <w:vAlign w:val="center"/>
            <w:hideMark/>
          </w:tcPr>
          <w:p w14:paraId="366DA34E" w14:textId="77777777" w:rsidR="007B58E7" w:rsidRPr="009F074F" w:rsidRDefault="007B58E7" w:rsidP="00AB1D1D">
            <w:pPr>
              <w:pStyle w:val="Table-Left7"/>
              <w:rPr>
                <w:lang w:eastAsia="en-AU"/>
              </w:rPr>
            </w:pPr>
            <w:r w:rsidRPr="009F074F">
              <w:rPr>
                <w:lang w:eastAsia="en-AU"/>
              </w:rPr>
              <w:t>IF2-Index</w:t>
            </w:r>
          </w:p>
        </w:tc>
        <w:tc>
          <w:tcPr>
            <w:tcW w:w="3119" w:type="dxa"/>
            <w:shd w:val="clear" w:color="auto" w:fill="auto"/>
            <w:vAlign w:val="center"/>
            <w:hideMark/>
          </w:tcPr>
          <w:p w14:paraId="271EBF3B" w14:textId="00AC8A5B" w:rsidR="007B58E7" w:rsidRPr="009F074F" w:rsidRDefault="00683FE2" w:rsidP="00AB1D1D">
            <w:pPr>
              <w:pStyle w:val="Table-Left7"/>
              <w:rPr>
                <w:color w:val="000000" w:themeColor="text1"/>
                <w:lang w:eastAsia="en-AU"/>
              </w:rPr>
            </w:pPr>
            <w:r>
              <w:rPr>
                <w:noProof/>
              </w:rPr>
              <w:t>(</w:t>
            </w:r>
            <w:r w:rsidRPr="00683FE2">
              <w:rPr>
                <w:rFonts w:eastAsiaTheme="majorEastAsia"/>
              </w:rPr>
              <w:t>Boell &amp; Wilson, 2010</w:t>
            </w:r>
            <w:r>
              <w:rPr>
                <w:noProof/>
              </w:rPr>
              <w:t>)</w:t>
            </w:r>
          </w:p>
        </w:tc>
        <w:tc>
          <w:tcPr>
            <w:tcW w:w="1843" w:type="dxa"/>
            <w:shd w:val="clear" w:color="auto" w:fill="auto"/>
            <w:vAlign w:val="center"/>
            <w:hideMark/>
          </w:tcPr>
          <w:p w14:paraId="619AF061" w14:textId="77777777" w:rsidR="007B58E7" w:rsidRPr="009F074F" w:rsidRDefault="007B58E7" w:rsidP="00AB1D1D">
            <w:pPr>
              <w:pStyle w:val="Table-Left7"/>
              <w:rPr>
                <w:lang w:eastAsia="en-AU"/>
              </w:rPr>
            </w:pPr>
            <w:r w:rsidRPr="009F074F">
              <w:rPr>
                <w:lang w:eastAsia="en-AU"/>
              </w:rPr>
              <w:t xml:space="preserve">Index Value </w:t>
            </w:r>
            <w:r w:rsidRPr="009F074F">
              <w:rPr>
                <w:vertAlign w:val="superscript"/>
                <w:lang w:eastAsia="en-AU"/>
              </w:rPr>
              <w:t>ŦŦŦ</w:t>
            </w:r>
          </w:p>
        </w:tc>
        <w:tc>
          <w:tcPr>
            <w:tcW w:w="1133" w:type="dxa"/>
            <w:vAlign w:val="center"/>
          </w:tcPr>
          <w:p w14:paraId="1004B10D" w14:textId="77777777" w:rsidR="007B58E7" w:rsidRPr="009F074F" w:rsidRDefault="007B58E7" w:rsidP="00AB1D1D">
            <w:pPr>
              <w:pStyle w:val="Table-Left7"/>
              <w:rPr>
                <w:lang w:eastAsia="en-AU"/>
              </w:rPr>
            </w:pPr>
            <w:r w:rsidRPr="009F074F">
              <w:rPr>
                <w:lang w:eastAsia="en-AU"/>
              </w:rPr>
              <w:t>Quantitative</w:t>
            </w:r>
          </w:p>
        </w:tc>
      </w:tr>
      <w:tr w:rsidR="00EC2F74" w:rsidRPr="009F074F" w14:paraId="1A319B4A" w14:textId="77777777" w:rsidTr="00EC2F74">
        <w:trPr>
          <w:trHeight w:val="20"/>
        </w:trPr>
        <w:tc>
          <w:tcPr>
            <w:tcW w:w="426" w:type="dxa"/>
            <w:shd w:val="clear" w:color="auto" w:fill="auto"/>
            <w:vAlign w:val="center"/>
            <w:hideMark/>
          </w:tcPr>
          <w:p w14:paraId="37F33FD8" w14:textId="77777777" w:rsidR="007B58E7" w:rsidRPr="009F074F" w:rsidRDefault="007B58E7" w:rsidP="00AB1D1D">
            <w:pPr>
              <w:pStyle w:val="Table-Left7"/>
              <w:rPr>
                <w:lang w:eastAsia="en-AU"/>
              </w:rPr>
            </w:pPr>
            <w:r w:rsidRPr="009F074F">
              <w:rPr>
                <w:lang w:eastAsia="en-AU"/>
              </w:rPr>
              <w:t>45</w:t>
            </w:r>
          </w:p>
        </w:tc>
        <w:tc>
          <w:tcPr>
            <w:tcW w:w="2976" w:type="dxa"/>
            <w:shd w:val="clear" w:color="auto" w:fill="auto"/>
            <w:vAlign w:val="center"/>
            <w:hideMark/>
          </w:tcPr>
          <w:p w14:paraId="09E50C1A" w14:textId="77777777" w:rsidR="007B58E7" w:rsidRPr="009F074F" w:rsidRDefault="007B58E7" w:rsidP="00AB1D1D">
            <w:pPr>
              <w:pStyle w:val="Table-Left7"/>
              <w:rPr>
                <w:lang w:eastAsia="en-AU"/>
              </w:rPr>
            </w:pPr>
            <w:r w:rsidRPr="009F074F">
              <w:rPr>
                <w:lang w:eastAsia="en-AU"/>
              </w:rPr>
              <w:t>h-Index</w:t>
            </w:r>
          </w:p>
        </w:tc>
        <w:tc>
          <w:tcPr>
            <w:tcW w:w="3119" w:type="dxa"/>
            <w:shd w:val="clear" w:color="auto" w:fill="auto"/>
            <w:vAlign w:val="center"/>
            <w:hideMark/>
          </w:tcPr>
          <w:p w14:paraId="330DF1A0" w14:textId="53A643F4" w:rsidR="007B58E7" w:rsidRPr="009F074F" w:rsidRDefault="00683FE2" w:rsidP="00AB1D1D">
            <w:pPr>
              <w:pStyle w:val="Table-Left7"/>
              <w:rPr>
                <w:color w:val="000000" w:themeColor="text1"/>
                <w:lang w:eastAsia="en-AU"/>
              </w:rPr>
            </w:pPr>
            <w:r w:rsidRPr="009F074F">
              <w:t>(</w:t>
            </w:r>
            <w:r w:rsidRPr="00683FE2">
              <w:rPr>
                <w:rFonts w:eastAsiaTheme="majorEastAsia"/>
              </w:rPr>
              <w:t>Hirsch, 2005</w:t>
            </w:r>
            <w:r w:rsidRPr="009F074F">
              <w:t>)</w:t>
            </w:r>
          </w:p>
        </w:tc>
        <w:tc>
          <w:tcPr>
            <w:tcW w:w="1843" w:type="dxa"/>
            <w:shd w:val="clear" w:color="auto" w:fill="auto"/>
            <w:vAlign w:val="center"/>
            <w:hideMark/>
          </w:tcPr>
          <w:p w14:paraId="38FB5919"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1D95E2FC" w14:textId="77777777" w:rsidR="007B58E7" w:rsidRPr="009F074F" w:rsidRDefault="007B58E7" w:rsidP="00AB1D1D">
            <w:pPr>
              <w:pStyle w:val="Table-Left7"/>
              <w:rPr>
                <w:lang w:eastAsia="en-AU"/>
              </w:rPr>
            </w:pPr>
            <w:r w:rsidRPr="009F074F">
              <w:rPr>
                <w:lang w:eastAsia="en-AU"/>
              </w:rPr>
              <w:t>Quantitative</w:t>
            </w:r>
          </w:p>
        </w:tc>
      </w:tr>
      <w:tr w:rsidR="00EC2F74" w:rsidRPr="009F074F" w14:paraId="05508767" w14:textId="77777777" w:rsidTr="00EC2F74">
        <w:trPr>
          <w:trHeight w:val="20"/>
        </w:trPr>
        <w:tc>
          <w:tcPr>
            <w:tcW w:w="426" w:type="dxa"/>
            <w:shd w:val="clear" w:color="auto" w:fill="auto"/>
            <w:vAlign w:val="center"/>
            <w:hideMark/>
          </w:tcPr>
          <w:p w14:paraId="7C1F3321" w14:textId="77777777" w:rsidR="007B58E7" w:rsidRPr="009F074F" w:rsidRDefault="007B58E7" w:rsidP="00AB1D1D">
            <w:pPr>
              <w:pStyle w:val="Table-Left7"/>
              <w:rPr>
                <w:lang w:eastAsia="en-AU"/>
              </w:rPr>
            </w:pPr>
            <w:r w:rsidRPr="009F074F">
              <w:rPr>
                <w:lang w:eastAsia="en-AU"/>
              </w:rPr>
              <w:t>46</w:t>
            </w:r>
          </w:p>
        </w:tc>
        <w:tc>
          <w:tcPr>
            <w:tcW w:w="2976" w:type="dxa"/>
            <w:shd w:val="clear" w:color="auto" w:fill="auto"/>
            <w:vAlign w:val="center"/>
            <w:hideMark/>
          </w:tcPr>
          <w:p w14:paraId="53F9839B" w14:textId="77777777" w:rsidR="007B58E7" w:rsidRPr="009F074F" w:rsidRDefault="007B58E7" w:rsidP="00AB1D1D">
            <w:pPr>
              <w:pStyle w:val="Table-Left7"/>
              <w:rPr>
                <w:lang w:eastAsia="en-AU"/>
              </w:rPr>
            </w:pPr>
            <w:r w:rsidRPr="009F074F">
              <w:rPr>
                <w:lang w:eastAsia="en-AU"/>
              </w:rPr>
              <w:t>Contemporary h-Index</w:t>
            </w:r>
          </w:p>
        </w:tc>
        <w:tc>
          <w:tcPr>
            <w:tcW w:w="3119" w:type="dxa"/>
            <w:shd w:val="clear" w:color="auto" w:fill="auto"/>
            <w:vAlign w:val="center"/>
            <w:hideMark/>
          </w:tcPr>
          <w:p w14:paraId="263AACA6" w14:textId="6E0BFF8D" w:rsidR="007B58E7" w:rsidRPr="009F074F" w:rsidRDefault="00683FE2" w:rsidP="00AB1D1D">
            <w:pPr>
              <w:pStyle w:val="Table-Left7"/>
              <w:rPr>
                <w:color w:val="000000" w:themeColor="text1"/>
                <w:lang w:eastAsia="en-AU"/>
              </w:rPr>
            </w:pPr>
            <w:r>
              <w:rPr>
                <w:noProof/>
              </w:rPr>
              <w:t>(</w:t>
            </w:r>
            <w:r w:rsidRPr="00683FE2">
              <w:rPr>
                <w:rFonts w:eastAsiaTheme="majorEastAsia"/>
              </w:rPr>
              <w:t>Sidiropoulos, Katsaros, &amp; Manolopoulos, 2007</w:t>
            </w:r>
            <w:r>
              <w:rPr>
                <w:noProof/>
              </w:rPr>
              <w:t>)</w:t>
            </w:r>
          </w:p>
        </w:tc>
        <w:tc>
          <w:tcPr>
            <w:tcW w:w="1843" w:type="dxa"/>
            <w:shd w:val="clear" w:color="auto" w:fill="auto"/>
            <w:vAlign w:val="center"/>
            <w:hideMark/>
          </w:tcPr>
          <w:p w14:paraId="33FE1FE4"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71A4186" w14:textId="77777777" w:rsidR="007B58E7" w:rsidRPr="009F074F" w:rsidRDefault="007B58E7" w:rsidP="00AB1D1D">
            <w:pPr>
              <w:pStyle w:val="Table-Left7"/>
              <w:rPr>
                <w:lang w:eastAsia="en-AU"/>
              </w:rPr>
            </w:pPr>
            <w:r w:rsidRPr="009F074F">
              <w:rPr>
                <w:lang w:eastAsia="en-AU"/>
              </w:rPr>
              <w:t>Quantitative</w:t>
            </w:r>
          </w:p>
        </w:tc>
      </w:tr>
      <w:tr w:rsidR="00EC2F74" w:rsidRPr="009F074F" w14:paraId="1D8F7A0A" w14:textId="77777777" w:rsidTr="00EC2F74">
        <w:trPr>
          <w:trHeight w:val="20"/>
        </w:trPr>
        <w:tc>
          <w:tcPr>
            <w:tcW w:w="426" w:type="dxa"/>
            <w:shd w:val="clear" w:color="auto" w:fill="auto"/>
            <w:vAlign w:val="center"/>
            <w:hideMark/>
          </w:tcPr>
          <w:p w14:paraId="7D672619" w14:textId="77777777" w:rsidR="007B58E7" w:rsidRPr="009F074F" w:rsidRDefault="007B58E7" w:rsidP="00AB1D1D">
            <w:pPr>
              <w:pStyle w:val="Table-Left7"/>
              <w:rPr>
                <w:lang w:eastAsia="en-AU"/>
              </w:rPr>
            </w:pPr>
            <w:r w:rsidRPr="009F074F">
              <w:rPr>
                <w:lang w:eastAsia="en-AU"/>
              </w:rPr>
              <w:t>47</w:t>
            </w:r>
          </w:p>
        </w:tc>
        <w:tc>
          <w:tcPr>
            <w:tcW w:w="2976" w:type="dxa"/>
            <w:shd w:val="clear" w:color="auto" w:fill="auto"/>
            <w:vAlign w:val="center"/>
            <w:hideMark/>
          </w:tcPr>
          <w:p w14:paraId="792D894F" w14:textId="77777777" w:rsidR="007B58E7" w:rsidRPr="009F074F" w:rsidRDefault="007B58E7" w:rsidP="00AB1D1D">
            <w:pPr>
              <w:pStyle w:val="Table-Left7"/>
              <w:rPr>
                <w:lang w:eastAsia="en-AU"/>
              </w:rPr>
            </w:pPr>
            <w:r w:rsidRPr="009F074F">
              <w:rPr>
                <w:lang w:eastAsia="en-AU"/>
              </w:rPr>
              <w:t>Individual h-Index</w:t>
            </w:r>
          </w:p>
        </w:tc>
        <w:tc>
          <w:tcPr>
            <w:tcW w:w="3119" w:type="dxa"/>
            <w:shd w:val="clear" w:color="auto" w:fill="auto"/>
            <w:vAlign w:val="center"/>
            <w:hideMark/>
          </w:tcPr>
          <w:p w14:paraId="62F9A232" w14:textId="233246AE" w:rsidR="007B58E7" w:rsidRPr="009F074F" w:rsidRDefault="00683FE2" w:rsidP="00AB1D1D">
            <w:pPr>
              <w:pStyle w:val="Table-Left7"/>
              <w:rPr>
                <w:color w:val="000000" w:themeColor="text1"/>
                <w:lang w:eastAsia="en-AU"/>
              </w:rPr>
            </w:pPr>
            <w:r w:rsidRPr="009F074F">
              <w:t>(</w:t>
            </w:r>
            <w:r w:rsidRPr="00683FE2">
              <w:rPr>
                <w:rFonts w:eastAsiaTheme="majorEastAsia"/>
              </w:rPr>
              <w:t>Harzing, 2010</w:t>
            </w:r>
            <w:r w:rsidRPr="009F074F">
              <w:t>)</w:t>
            </w:r>
          </w:p>
        </w:tc>
        <w:tc>
          <w:tcPr>
            <w:tcW w:w="1843" w:type="dxa"/>
            <w:shd w:val="clear" w:color="auto" w:fill="auto"/>
            <w:vAlign w:val="center"/>
            <w:hideMark/>
          </w:tcPr>
          <w:p w14:paraId="1DD033CE"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57601EEE" w14:textId="77777777" w:rsidR="007B58E7" w:rsidRPr="009F074F" w:rsidRDefault="007B58E7" w:rsidP="00AB1D1D">
            <w:pPr>
              <w:pStyle w:val="Table-Left7"/>
              <w:rPr>
                <w:lang w:eastAsia="en-AU"/>
              </w:rPr>
            </w:pPr>
            <w:r w:rsidRPr="009F074F">
              <w:rPr>
                <w:lang w:eastAsia="en-AU"/>
              </w:rPr>
              <w:t>Quantitative</w:t>
            </w:r>
          </w:p>
        </w:tc>
      </w:tr>
      <w:tr w:rsidR="00EC2F74" w:rsidRPr="009F074F" w14:paraId="22399A34" w14:textId="77777777" w:rsidTr="00EC2F74">
        <w:trPr>
          <w:trHeight w:val="20"/>
        </w:trPr>
        <w:tc>
          <w:tcPr>
            <w:tcW w:w="426" w:type="dxa"/>
            <w:shd w:val="clear" w:color="auto" w:fill="auto"/>
            <w:vAlign w:val="center"/>
            <w:hideMark/>
          </w:tcPr>
          <w:p w14:paraId="2449827D" w14:textId="77777777" w:rsidR="007B58E7" w:rsidRPr="009F074F" w:rsidRDefault="007B58E7" w:rsidP="00AB1D1D">
            <w:pPr>
              <w:pStyle w:val="Table-Left7"/>
              <w:rPr>
                <w:lang w:eastAsia="en-AU"/>
              </w:rPr>
            </w:pPr>
            <w:r w:rsidRPr="009F074F">
              <w:rPr>
                <w:lang w:eastAsia="en-AU"/>
              </w:rPr>
              <w:t>48</w:t>
            </w:r>
          </w:p>
        </w:tc>
        <w:tc>
          <w:tcPr>
            <w:tcW w:w="2976" w:type="dxa"/>
            <w:shd w:val="clear" w:color="auto" w:fill="auto"/>
            <w:vAlign w:val="center"/>
            <w:hideMark/>
          </w:tcPr>
          <w:p w14:paraId="331FB95F" w14:textId="77777777" w:rsidR="007B58E7" w:rsidRPr="009F074F" w:rsidRDefault="007B58E7" w:rsidP="00AB1D1D">
            <w:pPr>
              <w:pStyle w:val="Table-Left7"/>
              <w:rPr>
                <w:lang w:eastAsia="en-AU"/>
              </w:rPr>
            </w:pPr>
            <w:r w:rsidRPr="009F074F">
              <w:rPr>
                <w:lang w:eastAsia="en-AU"/>
              </w:rPr>
              <w:t>Hi-Index</w:t>
            </w:r>
          </w:p>
        </w:tc>
        <w:tc>
          <w:tcPr>
            <w:tcW w:w="3119" w:type="dxa"/>
            <w:shd w:val="clear" w:color="auto" w:fill="auto"/>
            <w:vAlign w:val="center"/>
            <w:hideMark/>
          </w:tcPr>
          <w:p w14:paraId="631741AF" w14:textId="4722CF1F" w:rsidR="007B58E7" w:rsidRPr="009F074F" w:rsidRDefault="00683FE2" w:rsidP="00AB1D1D">
            <w:pPr>
              <w:pStyle w:val="Table-Left7"/>
              <w:rPr>
                <w:color w:val="000000" w:themeColor="text1"/>
                <w:lang w:eastAsia="en-AU"/>
              </w:rPr>
            </w:pPr>
            <w:r>
              <w:rPr>
                <w:noProof/>
              </w:rPr>
              <w:t>(</w:t>
            </w:r>
            <w:r w:rsidRPr="00683FE2">
              <w:rPr>
                <w:rFonts w:eastAsiaTheme="majorEastAsia"/>
              </w:rPr>
              <w:t>Zhai, Yan, &amp; Zhu, 2013</w:t>
            </w:r>
            <w:r>
              <w:rPr>
                <w:noProof/>
              </w:rPr>
              <w:t>)</w:t>
            </w:r>
          </w:p>
        </w:tc>
        <w:tc>
          <w:tcPr>
            <w:tcW w:w="1843" w:type="dxa"/>
            <w:shd w:val="clear" w:color="auto" w:fill="auto"/>
            <w:vAlign w:val="center"/>
            <w:hideMark/>
          </w:tcPr>
          <w:p w14:paraId="0E3FBE0E"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E6ACCA5" w14:textId="77777777" w:rsidR="007B58E7" w:rsidRPr="009F074F" w:rsidRDefault="007B58E7" w:rsidP="00AB1D1D">
            <w:pPr>
              <w:pStyle w:val="Table-Left7"/>
              <w:rPr>
                <w:lang w:eastAsia="en-AU"/>
              </w:rPr>
            </w:pPr>
            <w:r w:rsidRPr="009F074F">
              <w:rPr>
                <w:lang w:eastAsia="en-AU"/>
              </w:rPr>
              <w:t>Quantitative</w:t>
            </w:r>
          </w:p>
        </w:tc>
      </w:tr>
      <w:tr w:rsidR="00EC2F74" w:rsidRPr="009F074F" w14:paraId="1DD78672" w14:textId="77777777" w:rsidTr="00EC2F74">
        <w:trPr>
          <w:trHeight w:val="20"/>
        </w:trPr>
        <w:tc>
          <w:tcPr>
            <w:tcW w:w="426" w:type="dxa"/>
            <w:shd w:val="clear" w:color="auto" w:fill="auto"/>
            <w:vAlign w:val="center"/>
            <w:hideMark/>
          </w:tcPr>
          <w:p w14:paraId="16DD8294" w14:textId="77777777" w:rsidR="007B58E7" w:rsidRPr="009F074F" w:rsidRDefault="007B58E7" w:rsidP="00AB1D1D">
            <w:pPr>
              <w:pStyle w:val="Table-Left7"/>
              <w:rPr>
                <w:lang w:eastAsia="en-AU"/>
              </w:rPr>
            </w:pPr>
            <w:r w:rsidRPr="009F074F">
              <w:rPr>
                <w:lang w:eastAsia="en-AU"/>
              </w:rPr>
              <w:t>49</w:t>
            </w:r>
          </w:p>
        </w:tc>
        <w:tc>
          <w:tcPr>
            <w:tcW w:w="2976" w:type="dxa"/>
            <w:shd w:val="clear" w:color="auto" w:fill="auto"/>
            <w:vAlign w:val="center"/>
            <w:hideMark/>
          </w:tcPr>
          <w:p w14:paraId="4AE71865" w14:textId="77777777" w:rsidR="007B58E7" w:rsidRPr="009F074F" w:rsidRDefault="007B58E7" w:rsidP="00AB1D1D">
            <w:pPr>
              <w:pStyle w:val="Table-Left7"/>
              <w:rPr>
                <w:lang w:eastAsia="en-AU"/>
              </w:rPr>
            </w:pPr>
            <w:r w:rsidRPr="009F074F">
              <w:rPr>
                <w:lang w:eastAsia="en-AU"/>
              </w:rPr>
              <w:t>H2-Index</w:t>
            </w:r>
          </w:p>
        </w:tc>
        <w:tc>
          <w:tcPr>
            <w:tcW w:w="3119" w:type="dxa"/>
            <w:shd w:val="clear" w:color="auto" w:fill="auto"/>
            <w:vAlign w:val="center"/>
            <w:hideMark/>
          </w:tcPr>
          <w:p w14:paraId="1E9FB01D" w14:textId="73273D9B" w:rsidR="007B58E7" w:rsidRPr="009F074F" w:rsidRDefault="00683FE2" w:rsidP="00AB1D1D">
            <w:pPr>
              <w:pStyle w:val="Table-Left7"/>
              <w:rPr>
                <w:color w:val="000000" w:themeColor="text1"/>
                <w:lang w:eastAsia="en-AU"/>
              </w:rPr>
            </w:pPr>
            <w:r>
              <w:rPr>
                <w:noProof/>
              </w:rPr>
              <w:t>(</w:t>
            </w:r>
            <w:r w:rsidRPr="00683FE2">
              <w:rPr>
                <w:rFonts w:eastAsiaTheme="majorEastAsia"/>
              </w:rPr>
              <w:t>Vanclay &amp; Bornmann, 2012</w:t>
            </w:r>
            <w:r>
              <w:rPr>
                <w:noProof/>
              </w:rPr>
              <w:t>)</w:t>
            </w:r>
          </w:p>
        </w:tc>
        <w:tc>
          <w:tcPr>
            <w:tcW w:w="1843" w:type="dxa"/>
            <w:shd w:val="clear" w:color="auto" w:fill="auto"/>
            <w:vAlign w:val="center"/>
            <w:hideMark/>
          </w:tcPr>
          <w:p w14:paraId="6F33FEB5"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8BF4C1B" w14:textId="77777777" w:rsidR="007B58E7" w:rsidRPr="009F074F" w:rsidRDefault="007B58E7" w:rsidP="00AB1D1D">
            <w:pPr>
              <w:pStyle w:val="Table-Left7"/>
              <w:rPr>
                <w:lang w:eastAsia="en-AU"/>
              </w:rPr>
            </w:pPr>
            <w:r w:rsidRPr="009F074F">
              <w:rPr>
                <w:lang w:eastAsia="en-AU"/>
              </w:rPr>
              <w:t>Quantitative</w:t>
            </w:r>
          </w:p>
        </w:tc>
      </w:tr>
      <w:tr w:rsidR="00EC2F74" w:rsidRPr="009F074F" w14:paraId="1AEFEB9F" w14:textId="77777777" w:rsidTr="00EC2F74">
        <w:trPr>
          <w:trHeight w:val="20"/>
        </w:trPr>
        <w:tc>
          <w:tcPr>
            <w:tcW w:w="426" w:type="dxa"/>
            <w:shd w:val="clear" w:color="auto" w:fill="auto"/>
            <w:vAlign w:val="center"/>
            <w:hideMark/>
          </w:tcPr>
          <w:p w14:paraId="704D86B2" w14:textId="77777777" w:rsidR="007B58E7" w:rsidRPr="009F074F" w:rsidRDefault="007B58E7" w:rsidP="00AB1D1D">
            <w:pPr>
              <w:pStyle w:val="Table-Left7"/>
              <w:rPr>
                <w:lang w:eastAsia="en-AU"/>
              </w:rPr>
            </w:pPr>
            <w:r w:rsidRPr="009F074F">
              <w:rPr>
                <w:lang w:eastAsia="en-AU"/>
              </w:rPr>
              <w:t>50</w:t>
            </w:r>
          </w:p>
        </w:tc>
        <w:tc>
          <w:tcPr>
            <w:tcW w:w="2976" w:type="dxa"/>
            <w:shd w:val="clear" w:color="auto" w:fill="auto"/>
            <w:vAlign w:val="center"/>
            <w:hideMark/>
          </w:tcPr>
          <w:p w14:paraId="69355F36" w14:textId="77777777" w:rsidR="007B58E7" w:rsidRPr="009F074F" w:rsidRDefault="007B58E7" w:rsidP="00AB1D1D">
            <w:pPr>
              <w:pStyle w:val="Table-Left7"/>
              <w:rPr>
                <w:lang w:eastAsia="en-AU"/>
              </w:rPr>
            </w:pPr>
            <w:r w:rsidRPr="009F074F">
              <w:rPr>
                <w:lang w:eastAsia="en-AU"/>
              </w:rPr>
              <w:t>M-Quotient</w:t>
            </w:r>
          </w:p>
        </w:tc>
        <w:tc>
          <w:tcPr>
            <w:tcW w:w="3119" w:type="dxa"/>
            <w:shd w:val="clear" w:color="auto" w:fill="auto"/>
            <w:vAlign w:val="center"/>
            <w:hideMark/>
          </w:tcPr>
          <w:p w14:paraId="3F9280E5" w14:textId="2284646F" w:rsidR="007B58E7" w:rsidRPr="009F074F" w:rsidRDefault="00683FE2" w:rsidP="00AB1D1D">
            <w:pPr>
              <w:pStyle w:val="Table-Left7"/>
              <w:rPr>
                <w:color w:val="000000" w:themeColor="text1"/>
                <w:lang w:eastAsia="en-AU"/>
              </w:rPr>
            </w:pPr>
            <w:r w:rsidRPr="009F074F">
              <w:t>(</w:t>
            </w:r>
            <w:r w:rsidRPr="00683FE2">
              <w:rPr>
                <w:rFonts w:eastAsiaTheme="majorEastAsia"/>
              </w:rPr>
              <w:t>Hirsch, 2005</w:t>
            </w:r>
            <w:r w:rsidRPr="009F074F">
              <w:t>)</w:t>
            </w:r>
          </w:p>
        </w:tc>
        <w:tc>
          <w:tcPr>
            <w:tcW w:w="1843" w:type="dxa"/>
            <w:shd w:val="clear" w:color="auto" w:fill="auto"/>
            <w:vAlign w:val="center"/>
            <w:hideMark/>
          </w:tcPr>
          <w:p w14:paraId="7267A8B4"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0DC00797" w14:textId="77777777" w:rsidR="007B58E7" w:rsidRPr="009F074F" w:rsidRDefault="007B58E7" w:rsidP="00AB1D1D">
            <w:pPr>
              <w:pStyle w:val="Table-Left7"/>
              <w:rPr>
                <w:lang w:eastAsia="en-AU"/>
              </w:rPr>
            </w:pPr>
            <w:r w:rsidRPr="009F074F">
              <w:rPr>
                <w:lang w:eastAsia="en-AU"/>
              </w:rPr>
              <w:t>Quantitative</w:t>
            </w:r>
          </w:p>
        </w:tc>
      </w:tr>
      <w:tr w:rsidR="00EC2F74" w:rsidRPr="009F074F" w14:paraId="6AF076CE" w14:textId="77777777" w:rsidTr="00EC2F74">
        <w:trPr>
          <w:trHeight w:val="20"/>
        </w:trPr>
        <w:tc>
          <w:tcPr>
            <w:tcW w:w="426" w:type="dxa"/>
            <w:shd w:val="clear" w:color="auto" w:fill="auto"/>
            <w:vAlign w:val="center"/>
            <w:hideMark/>
          </w:tcPr>
          <w:p w14:paraId="012EFC58" w14:textId="77777777" w:rsidR="007B58E7" w:rsidRPr="009F074F" w:rsidRDefault="007B58E7" w:rsidP="00AB1D1D">
            <w:pPr>
              <w:pStyle w:val="Table-Left7"/>
              <w:rPr>
                <w:lang w:eastAsia="en-AU"/>
              </w:rPr>
            </w:pPr>
            <w:r w:rsidRPr="009F074F">
              <w:rPr>
                <w:lang w:eastAsia="en-AU"/>
              </w:rPr>
              <w:t>51</w:t>
            </w:r>
          </w:p>
        </w:tc>
        <w:tc>
          <w:tcPr>
            <w:tcW w:w="2976" w:type="dxa"/>
            <w:shd w:val="clear" w:color="auto" w:fill="auto"/>
            <w:vAlign w:val="center"/>
            <w:hideMark/>
          </w:tcPr>
          <w:p w14:paraId="02937DAF" w14:textId="77777777" w:rsidR="007B58E7" w:rsidRPr="009F074F" w:rsidRDefault="007B58E7" w:rsidP="00AB1D1D">
            <w:pPr>
              <w:pStyle w:val="Table-Left7"/>
              <w:rPr>
                <w:lang w:eastAsia="en-AU"/>
              </w:rPr>
            </w:pPr>
            <w:r w:rsidRPr="009F074F">
              <w:rPr>
                <w:lang w:eastAsia="en-AU"/>
              </w:rPr>
              <w:t>G-Index</w:t>
            </w:r>
          </w:p>
        </w:tc>
        <w:tc>
          <w:tcPr>
            <w:tcW w:w="3119" w:type="dxa"/>
            <w:shd w:val="clear" w:color="auto" w:fill="auto"/>
            <w:vAlign w:val="center"/>
            <w:hideMark/>
          </w:tcPr>
          <w:p w14:paraId="6F496183" w14:textId="01381E57" w:rsidR="007B58E7" w:rsidRPr="009F074F" w:rsidRDefault="00683FE2" w:rsidP="00AB1D1D">
            <w:pPr>
              <w:pStyle w:val="Table-Left7"/>
              <w:rPr>
                <w:color w:val="000000" w:themeColor="text1"/>
                <w:lang w:eastAsia="en-AU"/>
              </w:rPr>
            </w:pPr>
            <w:r w:rsidRPr="009F074F">
              <w:t>(</w:t>
            </w:r>
            <w:r w:rsidRPr="00683FE2">
              <w:rPr>
                <w:rFonts w:eastAsiaTheme="majorEastAsia"/>
              </w:rPr>
              <w:t>Egghe, 2006</w:t>
            </w:r>
            <w:r w:rsidRPr="009F074F">
              <w:t>)</w:t>
            </w:r>
          </w:p>
        </w:tc>
        <w:tc>
          <w:tcPr>
            <w:tcW w:w="1843" w:type="dxa"/>
            <w:shd w:val="clear" w:color="auto" w:fill="auto"/>
            <w:vAlign w:val="center"/>
            <w:hideMark/>
          </w:tcPr>
          <w:p w14:paraId="6D2EDA1B"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9722489" w14:textId="77777777" w:rsidR="007B58E7" w:rsidRPr="009F074F" w:rsidRDefault="007B58E7" w:rsidP="00AB1D1D">
            <w:pPr>
              <w:pStyle w:val="Table-Left7"/>
              <w:rPr>
                <w:lang w:eastAsia="en-AU"/>
              </w:rPr>
            </w:pPr>
            <w:r w:rsidRPr="009F074F">
              <w:rPr>
                <w:lang w:eastAsia="en-AU"/>
              </w:rPr>
              <w:t>Quantitative</w:t>
            </w:r>
          </w:p>
        </w:tc>
      </w:tr>
      <w:tr w:rsidR="00EC2F74" w:rsidRPr="009F074F" w14:paraId="28E96DFD" w14:textId="77777777" w:rsidTr="00EC2F74">
        <w:trPr>
          <w:trHeight w:val="20"/>
        </w:trPr>
        <w:tc>
          <w:tcPr>
            <w:tcW w:w="426" w:type="dxa"/>
            <w:shd w:val="clear" w:color="auto" w:fill="auto"/>
            <w:vAlign w:val="center"/>
            <w:hideMark/>
          </w:tcPr>
          <w:p w14:paraId="260AB147" w14:textId="77777777" w:rsidR="007B58E7" w:rsidRPr="009F074F" w:rsidRDefault="007B58E7" w:rsidP="00AB1D1D">
            <w:pPr>
              <w:pStyle w:val="Table-Left7"/>
              <w:rPr>
                <w:lang w:eastAsia="en-AU"/>
              </w:rPr>
            </w:pPr>
            <w:r w:rsidRPr="009F074F">
              <w:rPr>
                <w:lang w:eastAsia="en-AU"/>
              </w:rPr>
              <w:t>52</w:t>
            </w:r>
          </w:p>
        </w:tc>
        <w:tc>
          <w:tcPr>
            <w:tcW w:w="2976" w:type="dxa"/>
            <w:shd w:val="clear" w:color="auto" w:fill="auto"/>
            <w:vAlign w:val="center"/>
            <w:hideMark/>
          </w:tcPr>
          <w:p w14:paraId="033FAEC3" w14:textId="77777777" w:rsidR="007B58E7" w:rsidRPr="009F074F" w:rsidRDefault="007B58E7" w:rsidP="00AB1D1D">
            <w:pPr>
              <w:pStyle w:val="Table-Left7"/>
              <w:rPr>
                <w:lang w:eastAsia="en-AU"/>
              </w:rPr>
            </w:pPr>
            <w:r w:rsidRPr="009F074F">
              <w:rPr>
                <w:lang w:eastAsia="en-AU"/>
              </w:rPr>
              <w:t>Y-Index</w:t>
            </w:r>
          </w:p>
        </w:tc>
        <w:tc>
          <w:tcPr>
            <w:tcW w:w="3119" w:type="dxa"/>
            <w:shd w:val="clear" w:color="auto" w:fill="auto"/>
            <w:vAlign w:val="center"/>
            <w:hideMark/>
          </w:tcPr>
          <w:p w14:paraId="3D202AA2" w14:textId="75500166" w:rsidR="007B58E7" w:rsidRPr="009F074F" w:rsidRDefault="00683FE2" w:rsidP="00AB1D1D">
            <w:pPr>
              <w:pStyle w:val="Table-Left7"/>
              <w:rPr>
                <w:color w:val="000000" w:themeColor="text1"/>
                <w:lang w:eastAsia="en-AU"/>
              </w:rPr>
            </w:pPr>
            <w:r>
              <w:rPr>
                <w:noProof/>
              </w:rPr>
              <w:t>(</w:t>
            </w:r>
            <w:r w:rsidRPr="00683FE2">
              <w:rPr>
                <w:rFonts w:eastAsiaTheme="majorEastAsia"/>
              </w:rPr>
              <w:t>Fu &amp; Ho, 2014</w:t>
            </w:r>
            <w:r>
              <w:rPr>
                <w:noProof/>
              </w:rPr>
              <w:t>)</w:t>
            </w:r>
          </w:p>
        </w:tc>
        <w:tc>
          <w:tcPr>
            <w:tcW w:w="1843" w:type="dxa"/>
            <w:shd w:val="clear" w:color="auto" w:fill="auto"/>
            <w:vAlign w:val="center"/>
            <w:hideMark/>
          </w:tcPr>
          <w:p w14:paraId="161060BF"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0D5C4C57" w14:textId="77777777" w:rsidR="007B58E7" w:rsidRPr="009F074F" w:rsidRDefault="007B58E7" w:rsidP="00AB1D1D">
            <w:pPr>
              <w:pStyle w:val="Table-Left7"/>
              <w:rPr>
                <w:lang w:eastAsia="en-AU"/>
              </w:rPr>
            </w:pPr>
            <w:r w:rsidRPr="009F074F">
              <w:rPr>
                <w:lang w:eastAsia="en-AU"/>
              </w:rPr>
              <w:t>Quantitative</w:t>
            </w:r>
          </w:p>
        </w:tc>
      </w:tr>
      <w:tr w:rsidR="00EC2F74" w:rsidRPr="009F074F" w14:paraId="6A89F621" w14:textId="77777777" w:rsidTr="00EC2F74">
        <w:trPr>
          <w:trHeight w:val="20"/>
        </w:trPr>
        <w:tc>
          <w:tcPr>
            <w:tcW w:w="426" w:type="dxa"/>
            <w:shd w:val="clear" w:color="auto" w:fill="auto"/>
            <w:vAlign w:val="center"/>
            <w:hideMark/>
          </w:tcPr>
          <w:p w14:paraId="1E2D4839" w14:textId="77777777" w:rsidR="007B58E7" w:rsidRPr="009F074F" w:rsidRDefault="007B58E7" w:rsidP="00AB1D1D">
            <w:pPr>
              <w:pStyle w:val="Table-Left7"/>
              <w:rPr>
                <w:lang w:eastAsia="en-AU"/>
              </w:rPr>
            </w:pPr>
            <w:r w:rsidRPr="009F074F">
              <w:rPr>
                <w:lang w:eastAsia="en-AU"/>
              </w:rPr>
              <w:t>53</w:t>
            </w:r>
          </w:p>
        </w:tc>
        <w:tc>
          <w:tcPr>
            <w:tcW w:w="2976" w:type="dxa"/>
            <w:shd w:val="clear" w:color="auto" w:fill="auto"/>
            <w:vAlign w:val="center"/>
            <w:hideMark/>
          </w:tcPr>
          <w:p w14:paraId="4A3866DB" w14:textId="77777777" w:rsidR="007B58E7" w:rsidRPr="009F074F" w:rsidRDefault="007B58E7" w:rsidP="00AB1D1D">
            <w:pPr>
              <w:pStyle w:val="Table-Left7"/>
              <w:rPr>
                <w:lang w:eastAsia="en-AU"/>
              </w:rPr>
            </w:pPr>
            <w:r w:rsidRPr="009F074F">
              <w:rPr>
                <w:lang w:eastAsia="en-AU"/>
              </w:rPr>
              <w:t>PRP-Index</w:t>
            </w:r>
          </w:p>
        </w:tc>
        <w:tc>
          <w:tcPr>
            <w:tcW w:w="3119" w:type="dxa"/>
            <w:shd w:val="clear" w:color="auto" w:fill="auto"/>
            <w:vAlign w:val="center"/>
            <w:hideMark/>
          </w:tcPr>
          <w:p w14:paraId="70CEC994" w14:textId="576A016C" w:rsidR="007B58E7" w:rsidRPr="009F074F" w:rsidRDefault="00683FE2" w:rsidP="00AB1D1D">
            <w:pPr>
              <w:pStyle w:val="Table-Left7"/>
              <w:rPr>
                <w:color w:val="000000" w:themeColor="text1"/>
                <w:lang w:eastAsia="en-AU"/>
              </w:rPr>
            </w:pPr>
            <w:r w:rsidRPr="009F074F">
              <w:t>(</w:t>
            </w:r>
            <w:r w:rsidRPr="00683FE2">
              <w:rPr>
                <w:rFonts w:eastAsiaTheme="majorEastAsia"/>
              </w:rPr>
              <w:t>Vinkler, 2014</w:t>
            </w:r>
            <w:r w:rsidRPr="009F074F">
              <w:t>)</w:t>
            </w:r>
          </w:p>
        </w:tc>
        <w:tc>
          <w:tcPr>
            <w:tcW w:w="1843" w:type="dxa"/>
            <w:shd w:val="clear" w:color="auto" w:fill="auto"/>
            <w:vAlign w:val="center"/>
            <w:hideMark/>
          </w:tcPr>
          <w:p w14:paraId="481833CB"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6387C47E" w14:textId="77777777" w:rsidR="007B58E7" w:rsidRPr="009F074F" w:rsidRDefault="007B58E7" w:rsidP="00AB1D1D">
            <w:pPr>
              <w:pStyle w:val="Table-Left7"/>
              <w:rPr>
                <w:lang w:eastAsia="en-AU"/>
              </w:rPr>
            </w:pPr>
            <w:r w:rsidRPr="009F074F">
              <w:rPr>
                <w:lang w:eastAsia="en-AU"/>
              </w:rPr>
              <w:t>Quantitative</w:t>
            </w:r>
          </w:p>
        </w:tc>
      </w:tr>
      <w:tr w:rsidR="00EC2F74" w:rsidRPr="009F074F" w14:paraId="12994C05" w14:textId="77777777" w:rsidTr="00EC2F74">
        <w:trPr>
          <w:trHeight w:val="20"/>
        </w:trPr>
        <w:tc>
          <w:tcPr>
            <w:tcW w:w="426" w:type="dxa"/>
            <w:shd w:val="clear" w:color="auto" w:fill="auto"/>
            <w:vAlign w:val="center"/>
            <w:hideMark/>
          </w:tcPr>
          <w:p w14:paraId="49B44075" w14:textId="77777777" w:rsidR="007B58E7" w:rsidRPr="009F074F" w:rsidRDefault="007B58E7" w:rsidP="00AB1D1D">
            <w:pPr>
              <w:pStyle w:val="Table-Left7"/>
              <w:rPr>
                <w:lang w:eastAsia="en-AU"/>
              </w:rPr>
            </w:pPr>
            <w:r w:rsidRPr="009F074F">
              <w:rPr>
                <w:lang w:eastAsia="en-AU"/>
              </w:rPr>
              <w:t>54</w:t>
            </w:r>
          </w:p>
        </w:tc>
        <w:tc>
          <w:tcPr>
            <w:tcW w:w="2976" w:type="dxa"/>
            <w:shd w:val="clear" w:color="auto" w:fill="auto"/>
            <w:vAlign w:val="center"/>
            <w:hideMark/>
          </w:tcPr>
          <w:p w14:paraId="231994A2" w14:textId="77777777" w:rsidR="007B58E7" w:rsidRPr="009F074F" w:rsidRDefault="007B58E7" w:rsidP="00AB1D1D">
            <w:pPr>
              <w:pStyle w:val="Table-Left7"/>
              <w:rPr>
                <w:lang w:eastAsia="en-AU"/>
              </w:rPr>
            </w:pPr>
            <w:r w:rsidRPr="009F074F">
              <w:rPr>
                <w:lang w:eastAsia="en-AU"/>
              </w:rPr>
              <w:t>IFQ2A index</w:t>
            </w:r>
          </w:p>
        </w:tc>
        <w:tc>
          <w:tcPr>
            <w:tcW w:w="3119" w:type="dxa"/>
            <w:shd w:val="clear" w:color="auto" w:fill="auto"/>
            <w:vAlign w:val="center"/>
            <w:hideMark/>
          </w:tcPr>
          <w:p w14:paraId="2767D34F" w14:textId="4E15EDF1" w:rsidR="007B58E7" w:rsidRPr="009F074F" w:rsidRDefault="00683FE2" w:rsidP="00AB1D1D">
            <w:pPr>
              <w:pStyle w:val="Table-Left7"/>
              <w:rPr>
                <w:color w:val="000000" w:themeColor="text1"/>
                <w:lang w:eastAsia="en-AU"/>
              </w:rPr>
            </w:pPr>
            <w:r>
              <w:rPr>
                <w:noProof/>
              </w:rPr>
              <w:t>(</w:t>
            </w:r>
            <w:r w:rsidRPr="00683FE2">
              <w:rPr>
                <w:rFonts w:eastAsiaTheme="majorEastAsia"/>
              </w:rPr>
              <w:t>Torres-Salinas, Moreno-Torres, Delgado-López-Cózar, &amp; Herrera, 2011</w:t>
            </w:r>
            <w:r>
              <w:rPr>
                <w:noProof/>
              </w:rPr>
              <w:t>)</w:t>
            </w:r>
          </w:p>
        </w:tc>
        <w:tc>
          <w:tcPr>
            <w:tcW w:w="1843" w:type="dxa"/>
            <w:shd w:val="clear" w:color="auto" w:fill="auto"/>
            <w:vAlign w:val="center"/>
            <w:hideMark/>
          </w:tcPr>
          <w:p w14:paraId="552249FA"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1F7CD237" w14:textId="77777777" w:rsidR="007B58E7" w:rsidRPr="009F074F" w:rsidRDefault="007B58E7" w:rsidP="00AB1D1D">
            <w:pPr>
              <w:pStyle w:val="Table-Left7"/>
              <w:rPr>
                <w:lang w:eastAsia="en-AU"/>
              </w:rPr>
            </w:pPr>
            <w:r w:rsidRPr="009F074F">
              <w:rPr>
                <w:lang w:eastAsia="en-AU"/>
              </w:rPr>
              <w:t>Quantitative</w:t>
            </w:r>
          </w:p>
        </w:tc>
      </w:tr>
      <w:tr w:rsidR="00EC2F74" w:rsidRPr="009F074F" w14:paraId="5DCBC8CE" w14:textId="77777777" w:rsidTr="00EC2F74">
        <w:trPr>
          <w:trHeight w:val="20"/>
        </w:trPr>
        <w:tc>
          <w:tcPr>
            <w:tcW w:w="426" w:type="dxa"/>
            <w:shd w:val="clear" w:color="auto" w:fill="auto"/>
            <w:vAlign w:val="center"/>
            <w:hideMark/>
          </w:tcPr>
          <w:p w14:paraId="1E060C99" w14:textId="77777777" w:rsidR="007B58E7" w:rsidRPr="009F074F" w:rsidRDefault="007B58E7" w:rsidP="00AB1D1D">
            <w:pPr>
              <w:pStyle w:val="Table-Left7"/>
              <w:rPr>
                <w:lang w:eastAsia="en-AU"/>
              </w:rPr>
            </w:pPr>
            <w:r w:rsidRPr="009F074F">
              <w:rPr>
                <w:lang w:eastAsia="en-AU"/>
              </w:rPr>
              <w:t>55</w:t>
            </w:r>
          </w:p>
        </w:tc>
        <w:tc>
          <w:tcPr>
            <w:tcW w:w="2976" w:type="dxa"/>
            <w:shd w:val="clear" w:color="auto" w:fill="auto"/>
            <w:vAlign w:val="center"/>
            <w:hideMark/>
          </w:tcPr>
          <w:p w14:paraId="691E0692" w14:textId="77777777" w:rsidR="007B58E7" w:rsidRPr="009F074F" w:rsidRDefault="007B58E7" w:rsidP="00AB1D1D">
            <w:pPr>
              <w:pStyle w:val="Table-Left7"/>
              <w:rPr>
                <w:lang w:eastAsia="en-AU"/>
              </w:rPr>
            </w:pPr>
            <w:r w:rsidRPr="009F074F">
              <w:rPr>
                <w:lang w:eastAsia="en-AU"/>
              </w:rPr>
              <w:t xml:space="preserve">DCI-Index </w:t>
            </w:r>
          </w:p>
        </w:tc>
        <w:tc>
          <w:tcPr>
            <w:tcW w:w="3119" w:type="dxa"/>
            <w:shd w:val="clear" w:color="auto" w:fill="auto"/>
            <w:vAlign w:val="center"/>
            <w:hideMark/>
          </w:tcPr>
          <w:p w14:paraId="3FEF09B2" w14:textId="0179D793" w:rsidR="007B58E7" w:rsidRPr="009F074F" w:rsidRDefault="00683FE2" w:rsidP="00AB1D1D">
            <w:pPr>
              <w:pStyle w:val="Table-Left7"/>
              <w:rPr>
                <w:color w:val="000000" w:themeColor="text1"/>
                <w:lang w:eastAsia="en-AU"/>
              </w:rPr>
            </w:pPr>
            <w:r>
              <w:rPr>
                <w:noProof/>
              </w:rPr>
              <w:t>(</w:t>
            </w:r>
            <w:r w:rsidRPr="00683FE2">
              <w:rPr>
                <w:rFonts w:eastAsiaTheme="majorEastAsia"/>
              </w:rPr>
              <w:t>Järvelin &amp; Persson, 2008</w:t>
            </w:r>
            <w:r>
              <w:rPr>
                <w:noProof/>
              </w:rPr>
              <w:t>)</w:t>
            </w:r>
          </w:p>
        </w:tc>
        <w:tc>
          <w:tcPr>
            <w:tcW w:w="1843" w:type="dxa"/>
            <w:shd w:val="clear" w:color="auto" w:fill="auto"/>
            <w:vAlign w:val="center"/>
            <w:hideMark/>
          </w:tcPr>
          <w:p w14:paraId="5053D8C4"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BAFAEA5" w14:textId="77777777" w:rsidR="007B58E7" w:rsidRPr="009F074F" w:rsidRDefault="007B58E7" w:rsidP="00AB1D1D">
            <w:pPr>
              <w:pStyle w:val="Table-Left7"/>
              <w:rPr>
                <w:lang w:eastAsia="en-AU"/>
              </w:rPr>
            </w:pPr>
            <w:r w:rsidRPr="009F074F">
              <w:rPr>
                <w:lang w:eastAsia="en-AU"/>
              </w:rPr>
              <w:t>Quantitative</w:t>
            </w:r>
          </w:p>
        </w:tc>
      </w:tr>
      <w:tr w:rsidR="00EC2F74" w:rsidRPr="009F074F" w14:paraId="5D867AC4" w14:textId="77777777" w:rsidTr="00EC2F74">
        <w:trPr>
          <w:trHeight w:val="20"/>
        </w:trPr>
        <w:tc>
          <w:tcPr>
            <w:tcW w:w="426" w:type="dxa"/>
            <w:shd w:val="clear" w:color="auto" w:fill="auto"/>
            <w:vAlign w:val="center"/>
            <w:hideMark/>
          </w:tcPr>
          <w:p w14:paraId="6DE37102" w14:textId="77777777" w:rsidR="007B58E7" w:rsidRPr="009F074F" w:rsidRDefault="007B58E7" w:rsidP="00AB1D1D">
            <w:pPr>
              <w:pStyle w:val="Table-Left7"/>
              <w:rPr>
                <w:lang w:eastAsia="en-AU"/>
              </w:rPr>
            </w:pPr>
            <w:r w:rsidRPr="009F074F">
              <w:rPr>
                <w:lang w:eastAsia="en-AU"/>
              </w:rPr>
              <w:t>56</w:t>
            </w:r>
          </w:p>
        </w:tc>
        <w:tc>
          <w:tcPr>
            <w:tcW w:w="2976" w:type="dxa"/>
            <w:shd w:val="clear" w:color="auto" w:fill="auto"/>
            <w:vAlign w:val="center"/>
            <w:hideMark/>
          </w:tcPr>
          <w:p w14:paraId="49734254" w14:textId="77777777" w:rsidR="007B58E7" w:rsidRPr="009F074F" w:rsidRDefault="007B58E7" w:rsidP="00AB1D1D">
            <w:pPr>
              <w:pStyle w:val="Table-Left7"/>
              <w:rPr>
                <w:lang w:eastAsia="en-AU"/>
              </w:rPr>
            </w:pPr>
            <w:r w:rsidRPr="009F074F">
              <w:rPr>
                <w:lang w:eastAsia="en-AU"/>
              </w:rPr>
              <w:t>R-&amp; AR-Indices</w:t>
            </w:r>
          </w:p>
        </w:tc>
        <w:tc>
          <w:tcPr>
            <w:tcW w:w="3119" w:type="dxa"/>
            <w:shd w:val="clear" w:color="auto" w:fill="auto"/>
            <w:vAlign w:val="center"/>
            <w:hideMark/>
          </w:tcPr>
          <w:p w14:paraId="65C459DE" w14:textId="6EDED864" w:rsidR="007B58E7" w:rsidRPr="009F074F" w:rsidRDefault="00683FE2" w:rsidP="00AB1D1D">
            <w:pPr>
              <w:pStyle w:val="Table-Left7"/>
              <w:rPr>
                <w:color w:val="000000" w:themeColor="text1"/>
                <w:lang w:eastAsia="en-AU"/>
              </w:rPr>
            </w:pPr>
            <w:r>
              <w:rPr>
                <w:noProof/>
              </w:rPr>
              <w:t>(</w:t>
            </w:r>
            <w:r w:rsidRPr="00683FE2">
              <w:rPr>
                <w:rFonts w:eastAsiaTheme="majorEastAsia"/>
              </w:rPr>
              <w:t>Jin, Liang, Rousseau, &amp; Egghe, 2007</w:t>
            </w:r>
            <w:r>
              <w:rPr>
                <w:noProof/>
              </w:rPr>
              <w:t>)</w:t>
            </w:r>
          </w:p>
        </w:tc>
        <w:tc>
          <w:tcPr>
            <w:tcW w:w="1843" w:type="dxa"/>
            <w:shd w:val="clear" w:color="auto" w:fill="auto"/>
            <w:vAlign w:val="center"/>
            <w:hideMark/>
          </w:tcPr>
          <w:p w14:paraId="38B8932F"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1BF33D61" w14:textId="77777777" w:rsidR="007B58E7" w:rsidRPr="009F074F" w:rsidRDefault="007B58E7" w:rsidP="00AB1D1D">
            <w:pPr>
              <w:pStyle w:val="Table-Left7"/>
              <w:rPr>
                <w:lang w:eastAsia="en-AU"/>
              </w:rPr>
            </w:pPr>
            <w:r w:rsidRPr="009F074F">
              <w:rPr>
                <w:lang w:eastAsia="en-AU"/>
              </w:rPr>
              <w:t>Quantitative</w:t>
            </w:r>
          </w:p>
        </w:tc>
      </w:tr>
      <w:tr w:rsidR="00EC2F74" w:rsidRPr="009F074F" w14:paraId="34B7FC69" w14:textId="77777777" w:rsidTr="00EC2F74">
        <w:trPr>
          <w:trHeight w:val="20"/>
        </w:trPr>
        <w:tc>
          <w:tcPr>
            <w:tcW w:w="426" w:type="dxa"/>
            <w:shd w:val="clear" w:color="auto" w:fill="auto"/>
            <w:vAlign w:val="center"/>
            <w:hideMark/>
          </w:tcPr>
          <w:p w14:paraId="0B20AAD1" w14:textId="77777777" w:rsidR="007B58E7" w:rsidRPr="009F074F" w:rsidRDefault="007B58E7" w:rsidP="00AB1D1D">
            <w:pPr>
              <w:pStyle w:val="Table-Left7"/>
              <w:rPr>
                <w:lang w:eastAsia="en-AU"/>
              </w:rPr>
            </w:pPr>
            <w:r w:rsidRPr="009F074F">
              <w:rPr>
                <w:lang w:eastAsia="en-AU"/>
              </w:rPr>
              <w:t>57</w:t>
            </w:r>
          </w:p>
        </w:tc>
        <w:tc>
          <w:tcPr>
            <w:tcW w:w="2976" w:type="dxa"/>
            <w:shd w:val="clear" w:color="auto" w:fill="auto"/>
            <w:vAlign w:val="center"/>
            <w:hideMark/>
          </w:tcPr>
          <w:p w14:paraId="7F45BFD5" w14:textId="77777777" w:rsidR="007B58E7" w:rsidRPr="009F074F" w:rsidRDefault="007B58E7" w:rsidP="00AB1D1D">
            <w:pPr>
              <w:pStyle w:val="Table-Left7"/>
              <w:rPr>
                <w:lang w:eastAsia="en-AU"/>
              </w:rPr>
            </w:pPr>
            <w:r w:rsidRPr="009F074F">
              <w:rPr>
                <w:lang w:eastAsia="en-AU"/>
              </w:rPr>
              <w:t>AHP Index</w:t>
            </w:r>
          </w:p>
        </w:tc>
        <w:tc>
          <w:tcPr>
            <w:tcW w:w="3119" w:type="dxa"/>
            <w:shd w:val="clear" w:color="auto" w:fill="auto"/>
            <w:vAlign w:val="center"/>
            <w:hideMark/>
          </w:tcPr>
          <w:p w14:paraId="31DD3927" w14:textId="5E49879D" w:rsidR="007B58E7" w:rsidRPr="009F074F" w:rsidRDefault="00683FE2" w:rsidP="00AB1D1D">
            <w:pPr>
              <w:pStyle w:val="Table-Left7"/>
              <w:rPr>
                <w:color w:val="000000" w:themeColor="text1"/>
                <w:lang w:eastAsia="en-AU"/>
              </w:rPr>
            </w:pPr>
            <w:r>
              <w:rPr>
                <w:noProof/>
              </w:rPr>
              <w:t>(</w:t>
            </w:r>
            <w:r w:rsidRPr="00683FE2">
              <w:rPr>
                <w:rFonts w:eastAsiaTheme="majorEastAsia"/>
              </w:rPr>
              <w:t>Wang, Wen, &amp; Liu, 2016</w:t>
            </w:r>
            <w:r>
              <w:rPr>
                <w:noProof/>
              </w:rPr>
              <w:t>)</w:t>
            </w:r>
          </w:p>
        </w:tc>
        <w:tc>
          <w:tcPr>
            <w:tcW w:w="1843" w:type="dxa"/>
            <w:shd w:val="clear" w:color="auto" w:fill="auto"/>
            <w:vAlign w:val="center"/>
            <w:hideMark/>
          </w:tcPr>
          <w:p w14:paraId="0EE660DE"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71ED401" w14:textId="77777777" w:rsidR="007B58E7" w:rsidRPr="009F074F" w:rsidRDefault="007B58E7" w:rsidP="00AB1D1D">
            <w:pPr>
              <w:pStyle w:val="Table-Left7"/>
              <w:rPr>
                <w:lang w:eastAsia="en-AU"/>
              </w:rPr>
            </w:pPr>
            <w:r w:rsidRPr="009F074F">
              <w:rPr>
                <w:lang w:eastAsia="en-AU"/>
              </w:rPr>
              <w:t>Quantitative</w:t>
            </w:r>
          </w:p>
        </w:tc>
      </w:tr>
      <w:tr w:rsidR="00EC2F74" w:rsidRPr="009F074F" w14:paraId="73CBA142" w14:textId="77777777" w:rsidTr="00EC2F74">
        <w:trPr>
          <w:trHeight w:val="20"/>
        </w:trPr>
        <w:tc>
          <w:tcPr>
            <w:tcW w:w="426" w:type="dxa"/>
            <w:shd w:val="clear" w:color="auto" w:fill="auto"/>
            <w:vAlign w:val="center"/>
            <w:hideMark/>
          </w:tcPr>
          <w:p w14:paraId="115B1E04" w14:textId="77777777" w:rsidR="007B58E7" w:rsidRPr="009F074F" w:rsidRDefault="007B58E7" w:rsidP="00AB1D1D">
            <w:pPr>
              <w:pStyle w:val="Table-Left7"/>
              <w:rPr>
                <w:lang w:eastAsia="en-AU"/>
              </w:rPr>
            </w:pPr>
            <w:r w:rsidRPr="009F074F">
              <w:rPr>
                <w:lang w:eastAsia="en-AU"/>
              </w:rPr>
              <w:t>58</w:t>
            </w:r>
          </w:p>
        </w:tc>
        <w:tc>
          <w:tcPr>
            <w:tcW w:w="2976" w:type="dxa"/>
            <w:shd w:val="clear" w:color="auto" w:fill="auto"/>
            <w:vAlign w:val="center"/>
            <w:hideMark/>
          </w:tcPr>
          <w:p w14:paraId="6F9B3912" w14:textId="77777777" w:rsidR="007B58E7" w:rsidRPr="009F074F" w:rsidRDefault="007B58E7" w:rsidP="00AB1D1D">
            <w:pPr>
              <w:pStyle w:val="Table-Left7"/>
              <w:rPr>
                <w:lang w:eastAsia="en-AU"/>
              </w:rPr>
            </w:pPr>
            <w:r w:rsidRPr="009F074F">
              <w:rPr>
                <w:lang w:eastAsia="en-AU"/>
              </w:rPr>
              <w:t>Altmetric</w:t>
            </w:r>
          </w:p>
        </w:tc>
        <w:tc>
          <w:tcPr>
            <w:tcW w:w="3119" w:type="dxa"/>
            <w:shd w:val="clear" w:color="auto" w:fill="auto"/>
            <w:vAlign w:val="center"/>
            <w:hideMark/>
          </w:tcPr>
          <w:p w14:paraId="30E95B88" w14:textId="759BB5D9" w:rsidR="007B58E7" w:rsidRPr="009F074F" w:rsidRDefault="00683FE2" w:rsidP="00AB1D1D">
            <w:pPr>
              <w:pStyle w:val="Table-Left7"/>
              <w:rPr>
                <w:color w:val="000000" w:themeColor="text1"/>
                <w:lang w:eastAsia="en-AU"/>
              </w:rPr>
            </w:pPr>
            <w:r>
              <w:rPr>
                <w:noProof/>
              </w:rPr>
              <w:t>(</w:t>
            </w:r>
            <w:r w:rsidRPr="00683FE2">
              <w:rPr>
                <w:rFonts w:eastAsiaTheme="majorEastAsia"/>
              </w:rPr>
              <w:t>A. E. Williams, 2017</w:t>
            </w:r>
            <w:r>
              <w:rPr>
                <w:noProof/>
              </w:rPr>
              <w:t>)</w:t>
            </w:r>
          </w:p>
        </w:tc>
        <w:tc>
          <w:tcPr>
            <w:tcW w:w="1843" w:type="dxa"/>
            <w:shd w:val="clear" w:color="auto" w:fill="auto"/>
            <w:vAlign w:val="center"/>
            <w:hideMark/>
          </w:tcPr>
          <w:p w14:paraId="03692AC8" w14:textId="77777777" w:rsidR="007B58E7" w:rsidRPr="009F074F" w:rsidRDefault="007B58E7" w:rsidP="00AB1D1D">
            <w:pPr>
              <w:pStyle w:val="Table-Left7"/>
              <w:rPr>
                <w:lang w:eastAsia="en-AU"/>
              </w:rPr>
            </w:pPr>
            <w:r w:rsidRPr="009F074F">
              <w:rPr>
                <w:lang w:eastAsia="en-AU"/>
              </w:rPr>
              <w:t>Altmetric Attention Score</w:t>
            </w:r>
          </w:p>
        </w:tc>
        <w:tc>
          <w:tcPr>
            <w:tcW w:w="1133" w:type="dxa"/>
            <w:vAlign w:val="center"/>
          </w:tcPr>
          <w:p w14:paraId="749ADADF" w14:textId="77777777" w:rsidR="007B58E7" w:rsidRPr="009F074F" w:rsidRDefault="007B58E7" w:rsidP="00AB1D1D">
            <w:pPr>
              <w:pStyle w:val="Table-Left7"/>
              <w:rPr>
                <w:lang w:eastAsia="en-AU"/>
              </w:rPr>
            </w:pPr>
            <w:r w:rsidRPr="009F074F">
              <w:rPr>
                <w:lang w:eastAsia="en-AU"/>
              </w:rPr>
              <w:t>Quantitative</w:t>
            </w:r>
          </w:p>
        </w:tc>
      </w:tr>
      <w:tr w:rsidR="00EC2F74" w:rsidRPr="009F074F" w14:paraId="316F951B" w14:textId="77777777" w:rsidTr="00EC2F74">
        <w:trPr>
          <w:trHeight w:val="20"/>
        </w:trPr>
        <w:tc>
          <w:tcPr>
            <w:tcW w:w="426" w:type="dxa"/>
            <w:shd w:val="clear" w:color="auto" w:fill="auto"/>
            <w:vAlign w:val="center"/>
            <w:hideMark/>
          </w:tcPr>
          <w:p w14:paraId="65F651BE" w14:textId="77777777" w:rsidR="007B58E7" w:rsidRPr="009F074F" w:rsidRDefault="007B58E7" w:rsidP="00AB1D1D">
            <w:pPr>
              <w:pStyle w:val="Table-Left7"/>
              <w:rPr>
                <w:lang w:eastAsia="en-AU"/>
              </w:rPr>
            </w:pPr>
            <w:r w:rsidRPr="009F074F">
              <w:rPr>
                <w:lang w:eastAsia="en-AU"/>
              </w:rPr>
              <w:t>59</w:t>
            </w:r>
          </w:p>
        </w:tc>
        <w:tc>
          <w:tcPr>
            <w:tcW w:w="2976" w:type="dxa"/>
            <w:shd w:val="clear" w:color="auto" w:fill="auto"/>
            <w:vAlign w:val="center"/>
            <w:hideMark/>
          </w:tcPr>
          <w:p w14:paraId="35AACE1A" w14:textId="77777777" w:rsidR="007B58E7" w:rsidRPr="009F074F" w:rsidRDefault="007B58E7" w:rsidP="00AB1D1D">
            <w:pPr>
              <w:pStyle w:val="Table-Left7"/>
              <w:rPr>
                <w:lang w:eastAsia="en-AU"/>
              </w:rPr>
            </w:pPr>
            <w:r w:rsidRPr="009F074F">
              <w:rPr>
                <w:lang w:eastAsia="en-AU"/>
              </w:rPr>
              <w:t xml:space="preserve">STAR Metrics </w:t>
            </w:r>
          </w:p>
        </w:tc>
        <w:tc>
          <w:tcPr>
            <w:tcW w:w="3119" w:type="dxa"/>
            <w:shd w:val="clear" w:color="auto" w:fill="auto"/>
            <w:vAlign w:val="center"/>
            <w:hideMark/>
          </w:tcPr>
          <w:p w14:paraId="74B17A62" w14:textId="4A1B6CF7" w:rsidR="007B58E7" w:rsidRPr="009F074F" w:rsidRDefault="00683FE2" w:rsidP="00AB1D1D">
            <w:pPr>
              <w:pStyle w:val="Table-Left7"/>
              <w:rPr>
                <w:color w:val="000000" w:themeColor="text1"/>
                <w:lang w:eastAsia="en-AU"/>
              </w:rPr>
            </w:pPr>
            <w:r>
              <w:rPr>
                <w:noProof/>
              </w:rPr>
              <w:t>(</w:t>
            </w:r>
            <w:r w:rsidRPr="00683FE2">
              <w:rPr>
                <w:rFonts w:eastAsiaTheme="majorEastAsia"/>
              </w:rPr>
              <w:t>Largent &amp; Lane, 2012</w:t>
            </w:r>
            <w:r>
              <w:rPr>
                <w:noProof/>
              </w:rPr>
              <w:t>)</w:t>
            </w:r>
          </w:p>
        </w:tc>
        <w:tc>
          <w:tcPr>
            <w:tcW w:w="1843" w:type="dxa"/>
            <w:shd w:val="clear" w:color="auto" w:fill="auto"/>
            <w:vAlign w:val="center"/>
            <w:hideMark/>
          </w:tcPr>
          <w:p w14:paraId="57B0F19E"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w:t>
            </w:r>
          </w:p>
        </w:tc>
        <w:tc>
          <w:tcPr>
            <w:tcW w:w="1133" w:type="dxa"/>
            <w:vAlign w:val="center"/>
          </w:tcPr>
          <w:p w14:paraId="3A322985" w14:textId="77777777" w:rsidR="007B58E7" w:rsidRPr="009F074F" w:rsidRDefault="007B58E7" w:rsidP="00AB1D1D">
            <w:pPr>
              <w:pStyle w:val="Table-Left7"/>
              <w:rPr>
                <w:lang w:eastAsia="en-AU"/>
              </w:rPr>
            </w:pPr>
            <w:r w:rsidRPr="009F074F">
              <w:rPr>
                <w:lang w:eastAsia="en-AU"/>
              </w:rPr>
              <w:t>Quantitative</w:t>
            </w:r>
          </w:p>
        </w:tc>
      </w:tr>
      <w:tr w:rsidR="00EC2F74" w:rsidRPr="009F074F" w14:paraId="3D2E9693" w14:textId="77777777" w:rsidTr="00EC2F74">
        <w:trPr>
          <w:trHeight w:val="20"/>
        </w:trPr>
        <w:tc>
          <w:tcPr>
            <w:tcW w:w="426" w:type="dxa"/>
            <w:shd w:val="clear" w:color="auto" w:fill="auto"/>
            <w:vAlign w:val="center"/>
            <w:hideMark/>
          </w:tcPr>
          <w:p w14:paraId="20B7F2B8" w14:textId="77777777" w:rsidR="007B58E7" w:rsidRPr="009F074F" w:rsidRDefault="007B58E7" w:rsidP="00AB1D1D">
            <w:pPr>
              <w:pStyle w:val="Table-Left7"/>
              <w:rPr>
                <w:lang w:eastAsia="en-AU"/>
              </w:rPr>
            </w:pPr>
            <w:r w:rsidRPr="009F074F">
              <w:rPr>
                <w:lang w:eastAsia="en-AU"/>
              </w:rPr>
              <w:t>60</w:t>
            </w:r>
          </w:p>
        </w:tc>
        <w:tc>
          <w:tcPr>
            <w:tcW w:w="2976" w:type="dxa"/>
            <w:shd w:val="clear" w:color="auto" w:fill="auto"/>
            <w:vAlign w:val="center"/>
            <w:hideMark/>
          </w:tcPr>
          <w:p w14:paraId="4BE74260" w14:textId="77777777" w:rsidR="007B58E7" w:rsidRPr="009F074F" w:rsidRDefault="007B58E7" w:rsidP="00AB1D1D">
            <w:pPr>
              <w:pStyle w:val="Table-Left7"/>
              <w:rPr>
                <w:lang w:eastAsia="en-AU"/>
              </w:rPr>
            </w:pPr>
            <w:r w:rsidRPr="009F074F">
              <w:rPr>
                <w:lang w:eastAsia="en-AU"/>
              </w:rPr>
              <w:t xml:space="preserve">ResearchGate-Score </w:t>
            </w:r>
          </w:p>
        </w:tc>
        <w:tc>
          <w:tcPr>
            <w:tcW w:w="3119" w:type="dxa"/>
            <w:shd w:val="clear" w:color="auto" w:fill="auto"/>
            <w:vAlign w:val="center"/>
            <w:hideMark/>
          </w:tcPr>
          <w:p w14:paraId="01EA4C4C" w14:textId="482993A6" w:rsidR="007B58E7" w:rsidRPr="009F074F" w:rsidRDefault="00683FE2" w:rsidP="00AB1D1D">
            <w:pPr>
              <w:pStyle w:val="Table-Left7"/>
              <w:rPr>
                <w:color w:val="000000" w:themeColor="text1"/>
                <w:lang w:eastAsia="en-AU"/>
              </w:rPr>
            </w:pPr>
            <w:r>
              <w:rPr>
                <w:noProof/>
              </w:rPr>
              <w:t>(</w:t>
            </w:r>
            <w:r w:rsidRPr="00683FE2">
              <w:rPr>
                <w:rFonts w:eastAsiaTheme="majorEastAsia"/>
              </w:rPr>
              <w:t>Hoffmann, Lutz, &amp; Meckel, 2016</w:t>
            </w:r>
            <w:r>
              <w:rPr>
                <w:noProof/>
              </w:rPr>
              <w:t>)</w:t>
            </w:r>
          </w:p>
        </w:tc>
        <w:tc>
          <w:tcPr>
            <w:tcW w:w="1843" w:type="dxa"/>
            <w:shd w:val="clear" w:color="auto" w:fill="auto"/>
            <w:vAlign w:val="center"/>
            <w:hideMark/>
          </w:tcPr>
          <w:p w14:paraId="147DB6E9"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35DEBE12" w14:textId="77777777" w:rsidR="007B58E7" w:rsidRPr="009F074F" w:rsidRDefault="007B58E7" w:rsidP="00AB1D1D">
            <w:pPr>
              <w:pStyle w:val="Table-Left7"/>
              <w:rPr>
                <w:lang w:eastAsia="en-AU"/>
              </w:rPr>
            </w:pPr>
            <w:r w:rsidRPr="009F074F">
              <w:rPr>
                <w:lang w:eastAsia="en-AU"/>
              </w:rPr>
              <w:t>Quantitative</w:t>
            </w:r>
          </w:p>
        </w:tc>
      </w:tr>
      <w:tr w:rsidR="00EC2F74" w:rsidRPr="009F074F" w14:paraId="413D2C5E" w14:textId="77777777" w:rsidTr="00EC2F74">
        <w:trPr>
          <w:trHeight w:val="20"/>
        </w:trPr>
        <w:tc>
          <w:tcPr>
            <w:tcW w:w="426" w:type="dxa"/>
            <w:shd w:val="clear" w:color="auto" w:fill="auto"/>
            <w:vAlign w:val="center"/>
          </w:tcPr>
          <w:p w14:paraId="3F535DAB" w14:textId="77777777" w:rsidR="007B58E7" w:rsidRPr="009F074F" w:rsidRDefault="007B58E7" w:rsidP="00AB1D1D">
            <w:pPr>
              <w:pStyle w:val="Table-Left7"/>
              <w:rPr>
                <w:lang w:eastAsia="en-AU"/>
              </w:rPr>
            </w:pPr>
            <w:r w:rsidRPr="009F074F">
              <w:rPr>
                <w:lang w:eastAsia="en-AU"/>
              </w:rPr>
              <w:t>61</w:t>
            </w:r>
          </w:p>
        </w:tc>
        <w:tc>
          <w:tcPr>
            <w:tcW w:w="2976" w:type="dxa"/>
            <w:shd w:val="clear" w:color="auto" w:fill="auto"/>
            <w:vAlign w:val="center"/>
          </w:tcPr>
          <w:p w14:paraId="7C3D41E8" w14:textId="77777777" w:rsidR="007B58E7" w:rsidRPr="009F074F" w:rsidRDefault="007B58E7" w:rsidP="00AB1D1D">
            <w:pPr>
              <w:pStyle w:val="Table-Left7"/>
              <w:rPr>
                <w:lang w:eastAsia="en-AU"/>
              </w:rPr>
            </w:pPr>
            <w:r w:rsidRPr="009F074F">
              <w:rPr>
                <w:lang w:eastAsia="en-AU"/>
              </w:rPr>
              <w:t>Crown indicator</w:t>
            </w:r>
          </w:p>
        </w:tc>
        <w:tc>
          <w:tcPr>
            <w:tcW w:w="3119" w:type="dxa"/>
            <w:shd w:val="clear" w:color="auto" w:fill="auto"/>
            <w:vAlign w:val="center"/>
          </w:tcPr>
          <w:p w14:paraId="55166AD9" w14:textId="064FA7EC" w:rsidR="007B58E7" w:rsidRPr="009F074F" w:rsidRDefault="00683FE2" w:rsidP="00AB1D1D">
            <w:pPr>
              <w:pStyle w:val="Table-Left7"/>
            </w:pPr>
            <w:r>
              <w:rPr>
                <w:noProof/>
              </w:rPr>
              <w:t>(</w:t>
            </w:r>
            <w:r w:rsidRPr="00683FE2">
              <w:rPr>
                <w:rFonts w:eastAsiaTheme="majorEastAsia"/>
              </w:rPr>
              <w:t>Moed, De Bruin, &amp; Van Leeuwen, 1995</w:t>
            </w:r>
            <w:r>
              <w:rPr>
                <w:noProof/>
              </w:rPr>
              <w:t>)</w:t>
            </w:r>
          </w:p>
        </w:tc>
        <w:tc>
          <w:tcPr>
            <w:tcW w:w="1843" w:type="dxa"/>
            <w:shd w:val="clear" w:color="auto" w:fill="auto"/>
            <w:vAlign w:val="center"/>
          </w:tcPr>
          <w:p w14:paraId="580DF38D"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2A455791" w14:textId="77777777" w:rsidR="007B58E7" w:rsidRPr="009F074F" w:rsidRDefault="007B58E7" w:rsidP="00AB1D1D">
            <w:pPr>
              <w:pStyle w:val="Table-Left7"/>
              <w:rPr>
                <w:lang w:eastAsia="en-AU"/>
              </w:rPr>
            </w:pPr>
            <w:r w:rsidRPr="009F074F">
              <w:rPr>
                <w:lang w:eastAsia="en-AU"/>
              </w:rPr>
              <w:t>Quantitative</w:t>
            </w:r>
          </w:p>
        </w:tc>
      </w:tr>
      <w:tr w:rsidR="00EC2F74" w:rsidRPr="009F074F" w14:paraId="6F9465A5" w14:textId="77777777" w:rsidTr="00EC2F74">
        <w:trPr>
          <w:trHeight w:val="20"/>
        </w:trPr>
        <w:tc>
          <w:tcPr>
            <w:tcW w:w="426" w:type="dxa"/>
            <w:shd w:val="clear" w:color="auto" w:fill="auto"/>
            <w:vAlign w:val="center"/>
            <w:hideMark/>
          </w:tcPr>
          <w:p w14:paraId="62DBF20E" w14:textId="77777777" w:rsidR="007B58E7" w:rsidRPr="009F074F" w:rsidRDefault="007B58E7" w:rsidP="00AB1D1D">
            <w:pPr>
              <w:pStyle w:val="Table-Left7"/>
              <w:rPr>
                <w:lang w:eastAsia="en-AU"/>
              </w:rPr>
            </w:pPr>
            <w:r w:rsidRPr="009F074F">
              <w:rPr>
                <w:lang w:eastAsia="en-AU"/>
              </w:rPr>
              <w:t>62</w:t>
            </w:r>
          </w:p>
        </w:tc>
        <w:tc>
          <w:tcPr>
            <w:tcW w:w="2976" w:type="dxa"/>
            <w:shd w:val="clear" w:color="auto" w:fill="auto"/>
            <w:vAlign w:val="center"/>
            <w:hideMark/>
          </w:tcPr>
          <w:p w14:paraId="2AE1F01C" w14:textId="77777777" w:rsidR="007B58E7" w:rsidRPr="009F074F" w:rsidRDefault="007B58E7" w:rsidP="00AB1D1D">
            <w:pPr>
              <w:pStyle w:val="Table-Left7"/>
              <w:rPr>
                <w:lang w:eastAsia="en-AU"/>
              </w:rPr>
            </w:pPr>
            <w:r w:rsidRPr="009F074F">
              <w:rPr>
                <w:lang w:eastAsia="en-AU"/>
              </w:rPr>
              <w:t xml:space="preserve">Societal Quality Score </w:t>
            </w:r>
          </w:p>
        </w:tc>
        <w:tc>
          <w:tcPr>
            <w:tcW w:w="3119" w:type="dxa"/>
            <w:shd w:val="clear" w:color="auto" w:fill="auto"/>
            <w:vAlign w:val="center"/>
            <w:hideMark/>
          </w:tcPr>
          <w:p w14:paraId="38C520AA" w14:textId="30209645" w:rsidR="007B58E7" w:rsidRPr="009F074F" w:rsidRDefault="00683FE2" w:rsidP="00AB1D1D">
            <w:pPr>
              <w:pStyle w:val="Table-Left7"/>
              <w:rPr>
                <w:color w:val="000000" w:themeColor="text1"/>
                <w:lang w:eastAsia="en-AU"/>
              </w:rPr>
            </w:pPr>
            <w:r>
              <w:rPr>
                <w:noProof/>
              </w:rPr>
              <w:t>(</w:t>
            </w:r>
            <w:r w:rsidRPr="00683FE2">
              <w:rPr>
                <w:rFonts w:eastAsiaTheme="majorEastAsia"/>
              </w:rPr>
              <w:t>Mostert, Ellenbroek, Meijer, van Ark, &amp; Klasen, 2010</w:t>
            </w:r>
            <w:r>
              <w:rPr>
                <w:noProof/>
              </w:rPr>
              <w:t>)</w:t>
            </w:r>
          </w:p>
        </w:tc>
        <w:tc>
          <w:tcPr>
            <w:tcW w:w="1843" w:type="dxa"/>
            <w:shd w:val="clear" w:color="auto" w:fill="auto"/>
            <w:vAlign w:val="center"/>
            <w:hideMark/>
          </w:tcPr>
          <w:p w14:paraId="7D82DFF6" w14:textId="77777777" w:rsidR="007B58E7" w:rsidRPr="009F074F" w:rsidRDefault="007B58E7" w:rsidP="00AB1D1D">
            <w:pPr>
              <w:pStyle w:val="Table-Left7"/>
              <w:rPr>
                <w:lang w:eastAsia="en-AU"/>
              </w:rPr>
            </w:pPr>
            <w:r w:rsidRPr="009F074F">
              <w:rPr>
                <w:lang w:eastAsia="en-AU"/>
              </w:rPr>
              <w:t>Index Value</w:t>
            </w:r>
          </w:p>
        </w:tc>
        <w:tc>
          <w:tcPr>
            <w:tcW w:w="1133" w:type="dxa"/>
            <w:vAlign w:val="center"/>
          </w:tcPr>
          <w:p w14:paraId="20D6E824" w14:textId="77777777" w:rsidR="007B58E7" w:rsidRPr="009F074F" w:rsidRDefault="007B58E7" w:rsidP="00AB1D1D">
            <w:pPr>
              <w:pStyle w:val="Table-Left7"/>
              <w:rPr>
                <w:lang w:eastAsia="en-AU"/>
              </w:rPr>
            </w:pPr>
            <w:r w:rsidRPr="009F074F">
              <w:rPr>
                <w:lang w:eastAsia="en-AU"/>
              </w:rPr>
              <w:t>Quantitative</w:t>
            </w:r>
          </w:p>
        </w:tc>
      </w:tr>
      <w:tr w:rsidR="00EC2F74" w:rsidRPr="009F074F" w14:paraId="304E8F5B" w14:textId="77777777" w:rsidTr="00EC2F74">
        <w:trPr>
          <w:trHeight w:val="20"/>
        </w:trPr>
        <w:tc>
          <w:tcPr>
            <w:tcW w:w="426" w:type="dxa"/>
            <w:shd w:val="clear" w:color="auto" w:fill="auto"/>
            <w:vAlign w:val="center"/>
            <w:hideMark/>
          </w:tcPr>
          <w:p w14:paraId="2B0C7077" w14:textId="77777777" w:rsidR="007B58E7" w:rsidRPr="009F074F" w:rsidRDefault="007B58E7" w:rsidP="00AB1D1D">
            <w:pPr>
              <w:pStyle w:val="Table-Left7"/>
              <w:rPr>
                <w:lang w:eastAsia="en-AU"/>
              </w:rPr>
            </w:pPr>
            <w:r w:rsidRPr="009F074F">
              <w:rPr>
                <w:lang w:eastAsia="en-AU"/>
              </w:rPr>
              <w:t>63</w:t>
            </w:r>
          </w:p>
        </w:tc>
        <w:tc>
          <w:tcPr>
            <w:tcW w:w="2976" w:type="dxa"/>
            <w:shd w:val="clear" w:color="auto" w:fill="auto"/>
            <w:vAlign w:val="center"/>
            <w:hideMark/>
          </w:tcPr>
          <w:p w14:paraId="17435315" w14:textId="77777777" w:rsidR="007B58E7" w:rsidRPr="009F074F" w:rsidRDefault="007B58E7" w:rsidP="00AB1D1D">
            <w:pPr>
              <w:pStyle w:val="Table-Left7"/>
              <w:rPr>
                <w:lang w:eastAsia="en-AU"/>
              </w:rPr>
            </w:pPr>
            <w:r w:rsidRPr="009F074F">
              <w:rPr>
                <w:lang w:eastAsia="en-AU"/>
              </w:rPr>
              <w:t xml:space="preserve">PlumX Metrics </w:t>
            </w:r>
          </w:p>
        </w:tc>
        <w:tc>
          <w:tcPr>
            <w:tcW w:w="3119" w:type="dxa"/>
            <w:shd w:val="clear" w:color="auto" w:fill="auto"/>
            <w:vAlign w:val="center"/>
            <w:hideMark/>
          </w:tcPr>
          <w:p w14:paraId="0CD71BE8" w14:textId="1BE8C41E" w:rsidR="007B58E7" w:rsidRPr="009F074F" w:rsidRDefault="00683FE2" w:rsidP="00AB1D1D">
            <w:pPr>
              <w:pStyle w:val="Table-Left7"/>
              <w:rPr>
                <w:color w:val="000000" w:themeColor="text1"/>
                <w:lang w:eastAsia="en-AU"/>
              </w:rPr>
            </w:pPr>
            <w:r w:rsidRPr="009F074F">
              <w:t>(</w:t>
            </w:r>
            <w:r w:rsidRPr="00683FE2">
              <w:rPr>
                <w:rFonts w:eastAsiaTheme="majorEastAsia"/>
              </w:rPr>
              <w:t>Lindsay, 2016</w:t>
            </w:r>
            <w:r w:rsidRPr="009F074F">
              <w:t>)</w:t>
            </w:r>
          </w:p>
        </w:tc>
        <w:tc>
          <w:tcPr>
            <w:tcW w:w="1843" w:type="dxa"/>
            <w:shd w:val="clear" w:color="auto" w:fill="auto"/>
            <w:vAlign w:val="center"/>
            <w:hideMark/>
          </w:tcPr>
          <w:p w14:paraId="33564D80" w14:textId="77777777" w:rsidR="007B58E7" w:rsidRPr="009F074F" w:rsidRDefault="007B58E7" w:rsidP="00AB1D1D">
            <w:pPr>
              <w:pStyle w:val="Table-Left7"/>
              <w:rPr>
                <w:lang w:eastAsia="en-AU"/>
              </w:rPr>
            </w:pPr>
            <w:r w:rsidRPr="009F074F">
              <w:rPr>
                <w:lang w:eastAsia="en-AU"/>
              </w:rPr>
              <w:t>Index Value</w:t>
            </w:r>
            <w:r w:rsidRPr="009F074F">
              <w:rPr>
                <w:vertAlign w:val="superscript"/>
                <w:lang w:eastAsia="en-AU"/>
              </w:rPr>
              <w:t xml:space="preserve"> ŦŦŦ</w:t>
            </w:r>
          </w:p>
        </w:tc>
        <w:tc>
          <w:tcPr>
            <w:tcW w:w="1133" w:type="dxa"/>
            <w:vAlign w:val="center"/>
          </w:tcPr>
          <w:p w14:paraId="10E80683" w14:textId="77777777" w:rsidR="007B58E7" w:rsidRPr="009F074F" w:rsidRDefault="007B58E7" w:rsidP="00AB1D1D">
            <w:pPr>
              <w:pStyle w:val="Table-Left7"/>
              <w:rPr>
                <w:lang w:eastAsia="en-AU"/>
              </w:rPr>
            </w:pPr>
            <w:r w:rsidRPr="009F074F">
              <w:rPr>
                <w:lang w:eastAsia="en-AU"/>
              </w:rPr>
              <w:t>Quantitative</w:t>
            </w:r>
          </w:p>
        </w:tc>
      </w:tr>
      <w:tr w:rsidR="00EC2F74" w:rsidRPr="009F074F" w14:paraId="2B1BBE3D" w14:textId="77777777" w:rsidTr="00EC2F74">
        <w:trPr>
          <w:trHeight w:val="20"/>
        </w:trPr>
        <w:tc>
          <w:tcPr>
            <w:tcW w:w="426" w:type="dxa"/>
            <w:shd w:val="clear" w:color="auto" w:fill="auto"/>
            <w:vAlign w:val="center"/>
            <w:hideMark/>
          </w:tcPr>
          <w:p w14:paraId="50DE5FA3" w14:textId="77777777" w:rsidR="007B58E7" w:rsidRPr="009F074F" w:rsidRDefault="007B58E7" w:rsidP="00AB1D1D">
            <w:pPr>
              <w:pStyle w:val="Table-Left7"/>
              <w:rPr>
                <w:lang w:eastAsia="en-AU"/>
              </w:rPr>
            </w:pPr>
            <w:r w:rsidRPr="009F074F">
              <w:rPr>
                <w:lang w:eastAsia="en-AU"/>
              </w:rPr>
              <w:t>64</w:t>
            </w:r>
          </w:p>
        </w:tc>
        <w:tc>
          <w:tcPr>
            <w:tcW w:w="2976" w:type="dxa"/>
            <w:shd w:val="clear" w:color="auto" w:fill="auto"/>
            <w:vAlign w:val="center"/>
            <w:hideMark/>
          </w:tcPr>
          <w:p w14:paraId="7E07D849" w14:textId="77777777" w:rsidR="007B58E7" w:rsidRPr="009F074F" w:rsidRDefault="007B58E7" w:rsidP="00AB1D1D">
            <w:pPr>
              <w:pStyle w:val="Table-Left7"/>
              <w:rPr>
                <w:lang w:eastAsia="en-AU"/>
              </w:rPr>
            </w:pPr>
            <w:r w:rsidRPr="009F074F">
              <w:rPr>
                <w:lang w:eastAsia="en-AU"/>
              </w:rPr>
              <w:t xml:space="preserve">Positive reviews of creative publications and performances </w:t>
            </w:r>
          </w:p>
        </w:tc>
        <w:tc>
          <w:tcPr>
            <w:tcW w:w="3119" w:type="dxa"/>
            <w:shd w:val="clear" w:color="auto" w:fill="auto"/>
            <w:vAlign w:val="center"/>
            <w:hideMark/>
          </w:tcPr>
          <w:p w14:paraId="0E017430" w14:textId="20E933CC" w:rsidR="007B58E7" w:rsidRPr="009F074F" w:rsidRDefault="00683FE2" w:rsidP="00AB1D1D">
            <w:pPr>
              <w:pStyle w:val="Table-Left7"/>
              <w:rPr>
                <w:color w:val="000000" w:themeColor="text1"/>
                <w:lang w:eastAsia="en-AU"/>
              </w:rPr>
            </w:pPr>
            <w:r>
              <w:rPr>
                <w:noProof/>
              </w:rPr>
              <w:t>(</w:t>
            </w:r>
            <w:r w:rsidRPr="00683FE2">
              <w:rPr>
                <w:rFonts w:eastAsiaTheme="majorEastAsia"/>
              </w:rPr>
              <w:t>Grant, Brutscher, Kirk, Butler, &amp; Wooding, 2010</w:t>
            </w:r>
            <w:r>
              <w:rPr>
                <w:noProof/>
              </w:rPr>
              <w:t>)</w:t>
            </w:r>
          </w:p>
        </w:tc>
        <w:tc>
          <w:tcPr>
            <w:tcW w:w="1843" w:type="dxa"/>
            <w:shd w:val="clear" w:color="auto" w:fill="auto"/>
            <w:vAlign w:val="center"/>
            <w:hideMark/>
          </w:tcPr>
          <w:p w14:paraId="68D31F1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065CA467" w14:textId="77777777" w:rsidR="007B58E7" w:rsidRPr="009F074F" w:rsidRDefault="007B58E7" w:rsidP="00AB1D1D">
            <w:pPr>
              <w:pStyle w:val="Table-Left7"/>
              <w:rPr>
                <w:lang w:eastAsia="en-AU"/>
              </w:rPr>
            </w:pPr>
            <w:r w:rsidRPr="009F074F">
              <w:rPr>
                <w:lang w:eastAsia="en-AU"/>
              </w:rPr>
              <w:t>Qualitative</w:t>
            </w:r>
          </w:p>
        </w:tc>
      </w:tr>
      <w:tr w:rsidR="002E5B63" w:rsidRPr="009F074F" w14:paraId="050C83C0" w14:textId="77777777" w:rsidTr="00EC2F74">
        <w:trPr>
          <w:trHeight w:val="20"/>
        </w:trPr>
        <w:tc>
          <w:tcPr>
            <w:tcW w:w="426" w:type="dxa"/>
            <w:shd w:val="clear" w:color="auto" w:fill="F2F2F2" w:themeFill="background1" w:themeFillShade="F2"/>
            <w:vAlign w:val="center"/>
            <w:hideMark/>
          </w:tcPr>
          <w:p w14:paraId="625DF430" w14:textId="77777777" w:rsidR="007B58E7" w:rsidRPr="009F074F" w:rsidRDefault="007B58E7" w:rsidP="00AB1D1D">
            <w:pPr>
              <w:pStyle w:val="Table-Left7"/>
              <w:rPr>
                <w:lang w:eastAsia="en-AU"/>
              </w:rPr>
            </w:pPr>
            <w:r w:rsidRPr="009F074F">
              <w:rPr>
                <w:lang w:eastAsia="en-AU"/>
              </w:rPr>
              <w:lastRenderedPageBreak/>
              <w:t>65</w:t>
            </w:r>
          </w:p>
        </w:tc>
        <w:tc>
          <w:tcPr>
            <w:tcW w:w="2976" w:type="dxa"/>
            <w:shd w:val="clear" w:color="auto" w:fill="F2F2F2" w:themeFill="background1" w:themeFillShade="F2"/>
            <w:vAlign w:val="center"/>
            <w:hideMark/>
          </w:tcPr>
          <w:p w14:paraId="496DC0F6" w14:textId="77777777" w:rsidR="007B58E7" w:rsidRPr="009F074F" w:rsidRDefault="007B58E7" w:rsidP="00AB1D1D">
            <w:pPr>
              <w:pStyle w:val="Table-Left7"/>
              <w:rPr>
                <w:lang w:eastAsia="en-AU"/>
              </w:rPr>
            </w:pPr>
            <w:r w:rsidRPr="009F074F">
              <w:rPr>
                <w:lang w:eastAsia="en-AU"/>
              </w:rPr>
              <w:t>Non-academic publications in government reports</w:t>
            </w:r>
          </w:p>
        </w:tc>
        <w:tc>
          <w:tcPr>
            <w:tcW w:w="3119" w:type="dxa"/>
            <w:shd w:val="clear" w:color="auto" w:fill="F2F2F2" w:themeFill="background1" w:themeFillShade="F2"/>
            <w:vAlign w:val="center"/>
            <w:hideMark/>
          </w:tcPr>
          <w:p w14:paraId="129069F2" w14:textId="0ADFBECC" w:rsidR="007B58E7" w:rsidRPr="009F074F" w:rsidRDefault="00683FE2" w:rsidP="00AB1D1D">
            <w:pPr>
              <w:pStyle w:val="Table-Left7"/>
              <w:rPr>
                <w:color w:val="000000" w:themeColor="text1"/>
                <w:lang w:eastAsia="en-AU"/>
              </w:rPr>
            </w:pPr>
            <w:r>
              <w:rPr>
                <w:noProof/>
              </w:rPr>
              <w:t>(</w:t>
            </w:r>
            <w:r w:rsidRPr="00683FE2">
              <w:rPr>
                <w:rFonts w:eastAsiaTheme="majorEastAsia"/>
              </w:rPr>
              <w:t>Penfield, Baker, Scoble, &amp; Wykes, 2014</w:t>
            </w:r>
            <w:r>
              <w:rPr>
                <w:noProof/>
              </w:rPr>
              <w:t>)</w:t>
            </w:r>
          </w:p>
        </w:tc>
        <w:tc>
          <w:tcPr>
            <w:tcW w:w="1843" w:type="dxa"/>
            <w:shd w:val="clear" w:color="auto" w:fill="F2F2F2" w:themeFill="background1" w:themeFillShade="F2"/>
            <w:vAlign w:val="center"/>
            <w:hideMark/>
          </w:tcPr>
          <w:p w14:paraId="493D34D1" w14:textId="77777777" w:rsidR="007B58E7" w:rsidRPr="009F074F" w:rsidRDefault="007B58E7" w:rsidP="00AB1D1D">
            <w:pPr>
              <w:pStyle w:val="Table-Left7"/>
              <w:rPr>
                <w:lang w:eastAsia="en-AU"/>
              </w:rPr>
            </w:pPr>
            <w:r w:rsidRPr="009F074F">
              <w:rPr>
                <w:lang w:eastAsia="en-AU"/>
              </w:rPr>
              <w:t>How many publications are done in government reports?</w:t>
            </w:r>
          </w:p>
        </w:tc>
        <w:tc>
          <w:tcPr>
            <w:tcW w:w="1133" w:type="dxa"/>
            <w:shd w:val="clear" w:color="auto" w:fill="F2F2F2" w:themeFill="background1" w:themeFillShade="F2"/>
            <w:vAlign w:val="center"/>
          </w:tcPr>
          <w:p w14:paraId="4C200FD7" w14:textId="77777777" w:rsidR="007B58E7" w:rsidRPr="009F074F" w:rsidRDefault="007B58E7" w:rsidP="00AB1D1D">
            <w:pPr>
              <w:pStyle w:val="Table-Left7"/>
              <w:rPr>
                <w:lang w:eastAsia="en-AU"/>
              </w:rPr>
            </w:pPr>
            <w:r w:rsidRPr="009F074F">
              <w:rPr>
                <w:lang w:eastAsia="en-AU"/>
              </w:rPr>
              <w:t>Quantitative</w:t>
            </w:r>
          </w:p>
        </w:tc>
      </w:tr>
      <w:tr w:rsidR="002E5B63" w:rsidRPr="009F074F" w14:paraId="0E818148" w14:textId="77777777" w:rsidTr="00EC2F74">
        <w:trPr>
          <w:trHeight w:val="20"/>
        </w:trPr>
        <w:tc>
          <w:tcPr>
            <w:tcW w:w="426" w:type="dxa"/>
            <w:shd w:val="clear" w:color="auto" w:fill="F2F2F2" w:themeFill="background1" w:themeFillShade="F2"/>
            <w:vAlign w:val="center"/>
            <w:hideMark/>
          </w:tcPr>
          <w:p w14:paraId="4C270BA8" w14:textId="77777777" w:rsidR="007B58E7" w:rsidRPr="009F074F" w:rsidRDefault="007B58E7" w:rsidP="00AB1D1D">
            <w:pPr>
              <w:pStyle w:val="Table-Left7"/>
              <w:rPr>
                <w:lang w:eastAsia="en-AU"/>
              </w:rPr>
            </w:pPr>
            <w:r w:rsidRPr="009F074F">
              <w:rPr>
                <w:lang w:eastAsia="en-AU"/>
              </w:rPr>
              <w:t>66</w:t>
            </w:r>
          </w:p>
        </w:tc>
        <w:tc>
          <w:tcPr>
            <w:tcW w:w="2976" w:type="dxa"/>
            <w:shd w:val="clear" w:color="auto" w:fill="F2F2F2" w:themeFill="background1" w:themeFillShade="F2"/>
            <w:vAlign w:val="center"/>
            <w:hideMark/>
          </w:tcPr>
          <w:p w14:paraId="10F6FAA2" w14:textId="77777777" w:rsidR="007B58E7" w:rsidRPr="009F074F" w:rsidRDefault="007B58E7" w:rsidP="00AB1D1D">
            <w:pPr>
              <w:pStyle w:val="Table-Left7"/>
              <w:rPr>
                <w:lang w:eastAsia="en-AU"/>
              </w:rPr>
            </w:pPr>
            <w:r w:rsidRPr="009F074F">
              <w:rPr>
                <w:lang w:eastAsia="en-AU"/>
              </w:rPr>
              <w:t xml:space="preserve">Non-academic citations in government reports  </w:t>
            </w:r>
          </w:p>
        </w:tc>
        <w:tc>
          <w:tcPr>
            <w:tcW w:w="3119" w:type="dxa"/>
            <w:shd w:val="clear" w:color="auto" w:fill="F2F2F2" w:themeFill="background1" w:themeFillShade="F2"/>
            <w:vAlign w:val="center"/>
            <w:hideMark/>
          </w:tcPr>
          <w:p w14:paraId="6DF9E114" w14:textId="16E5DF98" w:rsidR="007B58E7" w:rsidRPr="009F074F" w:rsidRDefault="00683FE2" w:rsidP="00AB1D1D">
            <w:pPr>
              <w:pStyle w:val="Table-Left7"/>
              <w:rPr>
                <w:color w:val="000000" w:themeColor="text1"/>
                <w:lang w:eastAsia="en-AU"/>
              </w:rPr>
            </w:pPr>
            <w:r w:rsidRPr="009F074F">
              <w:t>(</w:t>
            </w:r>
            <w:r w:rsidRPr="00683FE2">
              <w:rPr>
                <w:rFonts w:eastAsiaTheme="majorEastAsia"/>
              </w:rPr>
              <w:t>Penfield et al., 2014</w:t>
            </w:r>
            <w:r w:rsidRPr="009F074F">
              <w:t>)</w:t>
            </w:r>
          </w:p>
        </w:tc>
        <w:tc>
          <w:tcPr>
            <w:tcW w:w="1843" w:type="dxa"/>
            <w:shd w:val="clear" w:color="auto" w:fill="F2F2F2" w:themeFill="background1" w:themeFillShade="F2"/>
            <w:vAlign w:val="center"/>
            <w:hideMark/>
          </w:tcPr>
          <w:p w14:paraId="263CC05E" w14:textId="77777777" w:rsidR="007B58E7" w:rsidRPr="009F074F" w:rsidRDefault="007B58E7" w:rsidP="00AB1D1D">
            <w:pPr>
              <w:pStyle w:val="Table-Left7"/>
              <w:rPr>
                <w:lang w:eastAsia="en-AU"/>
              </w:rPr>
            </w:pPr>
            <w:r w:rsidRPr="009F074F">
              <w:rPr>
                <w:lang w:eastAsia="en-AU"/>
              </w:rPr>
              <w:t> How many citations are made in government reports?</w:t>
            </w:r>
          </w:p>
        </w:tc>
        <w:tc>
          <w:tcPr>
            <w:tcW w:w="1133" w:type="dxa"/>
            <w:shd w:val="clear" w:color="auto" w:fill="F2F2F2" w:themeFill="background1" w:themeFillShade="F2"/>
            <w:vAlign w:val="center"/>
          </w:tcPr>
          <w:p w14:paraId="03AC929F" w14:textId="77777777" w:rsidR="007B58E7" w:rsidRPr="009F074F" w:rsidRDefault="007B58E7" w:rsidP="00AB1D1D">
            <w:pPr>
              <w:pStyle w:val="Table-Left7"/>
              <w:rPr>
                <w:lang w:eastAsia="en-AU"/>
              </w:rPr>
            </w:pPr>
            <w:r w:rsidRPr="009F074F">
              <w:rPr>
                <w:lang w:eastAsia="en-AU"/>
              </w:rPr>
              <w:t>Quantitative</w:t>
            </w:r>
          </w:p>
        </w:tc>
      </w:tr>
      <w:tr w:rsidR="002E5B63" w:rsidRPr="009F074F" w14:paraId="04E8E64F" w14:textId="77777777" w:rsidTr="00EC2F74">
        <w:trPr>
          <w:trHeight w:val="20"/>
        </w:trPr>
        <w:tc>
          <w:tcPr>
            <w:tcW w:w="426" w:type="dxa"/>
            <w:shd w:val="clear" w:color="auto" w:fill="F2F2F2" w:themeFill="background1" w:themeFillShade="F2"/>
            <w:vAlign w:val="center"/>
            <w:hideMark/>
          </w:tcPr>
          <w:p w14:paraId="19495E62" w14:textId="77777777" w:rsidR="007B58E7" w:rsidRPr="009F074F" w:rsidRDefault="007B58E7" w:rsidP="00AB1D1D">
            <w:pPr>
              <w:pStyle w:val="Table-Left7"/>
              <w:rPr>
                <w:lang w:eastAsia="en-AU"/>
              </w:rPr>
            </w:pPr>
            <w:r w:rsidRPr="009F074F">
              <w:rPr>
                <w:lang w:eastAsia="en-AU"/>
              </w:rPr>
              <w:t>67</w:t>
            </w:r>
          </w:p>
        </w:tc>
        <w:tc>
          <w:tcPr>
            <w:tcW w:w="2976" w:type="dxa"/>
            <w:shd w:val="clear" w:color="auto" w:fill="F2F2F2" w:themeFill="background1" w:themeFillShade="F2"/>
            <w:vAlign w:val="center"/>
            <w:hideMark/>
          </w:tcPr>
          <w:p w14:paraId="2EB6840F" w14:textId="77777777" w:rsidR="007B58E7" w:rsidRPr="009F074F" w:rsidRDefault="007B58E7" w:rsidP="00AB1D1D">
            <w:pPr>
              <w:pStyle w:val="Table-Left7"/>
              <w:rPr>
                <w:lang w:eastAsia="en-AU"/>
              </w:rPr>
            </w:pPr>
            <w:r w:rsidRPr="009F074F">
              <w:rPr>
                <w:lang w:eastAsia="en-AU"/>
              </w:rPr>
              <w:t>Number of industrial contracts</w:t>
            </w:r>
          </w:p>
        </w:tc>
        <w:tc>
          <w:tcPr>
            <w:tcW w:w="3119" w:type="dxa"/>
            <w:shd w:val="clear" w:color="auto" w:fill="F2F2F2" w:themeFill="background1" w:themeFillShade="F2"/>
            <w:vAlign w:val="center"/>
            <w:hideMark/>
          </w:tcPr>
          <w:p w14:paraId="2AF4FE9B" w14:textId="4A7315DA" w:rsidR="007B58E7" w:rsidRPr="009F074F" w:rsidRDefault="00683FE2" w:rsidP="00AB1D1D">
            <w:pPr>
              <w:pStyle w:val="Table-Left7"/>
              <w:rPr>
                <w:color w:val="000000" w:themeColor="text1"/>
                <w:lang w:eastAsia="en-AU"/>
              </w:rPr>
            </w:pPr>
            <w:r w:rsidRPr="009F074F">
              <w:t>(</w:t>
            </w:r>
            <w:r w:rsidRPr="00683FE2">
              <w:rPr>
                <w:rFonts w:eastAsiaTheme="majorEastAsia"/>
              </w:rPr>
              <w:t>ARC, 2018</w:t>
            </w:r>
            <w:r w:rsidRPr="009F074F">
              <w:t>)</w:t>
            </w:r>
          </w:p>
        </w:tc>
        <w:tc>
          <w:tcPr>
            <w:tcW w:w="1843" w:type="dxa"/>
            <w:shd w:val="clear" w:color="auto" w:fill="F2F2F2" w:themeFill="background1" w:themeFillShade="F2"/>
            <w:vAlign w:val="center"/>
            <w:hideMark/>
          </w:tcPr>
          <w:p w14:paraId="13D83AE8" w14:textId="77777777" w:rsidR="007B58E7" w:rsidRPr="009F074F" w:rsidRDefault="007B58E7" w:rsidP="00AB1D1D">
            <w:pPr>
              <w:pStyle w:val="Table-Left7"/>
              <w:rPr>
                <w:lang w:eastAsia="en-AU"/>
              </w:rPr>
            </w:pPr>
            <w:r w:rsidRPr="009F074F">
              <w:rPr>
                <w:lang w:eastAsia="en-AU"/>
              </w:rPr>
              <w:t>How many industrial contracts are obtained?</w:t>
            </w:r>
          </w:p>
        </w:tc>
        <w:tc>
          <w:tcPr>
            <w:tcW w:w="1133" w:type="dxa"/>
            <w:shd w:val="clear" w:color="auto" w:fill="F2F2F2" w:themeFill="background1" w:themeFillShade="F2"/>
            <w:vAlign w:val="center"/>
          </w:tcPr>
          <w:p w14:paraId="69588B67" w14:textId="77777777" w:rsidR="007B58E7" w:rsidRPr="009F074F" w:rsidRDefault="007B58E7" w:rsidP="00AB1D1D">
            <w:pPr>
              <w:pStyle w:val="Table-Left7"/>
              <w:rPr>
                <w:lang w:eastAsia="en-AU"/>
              </w:rPr>
            </w:pPr>
            <w:r w:rsidRPr="009F074F">
              <w:rPr>
                <w:lang w:eastAsia="en-AU"/>
              </w:rPr>
              <w:t>Quantitative</w:t>
            </w:r>
          </w:p>
        </w:tc>
      </w:tr>
      <w:tr w:rsidR="002E5B63" w:rsidRPr="009F074F" w14:paraId="2BEE3EED" w14:textId="77777777" w:rsidTr="00EC2F74">
        <w:trPr>
          <w:trHeight w:val="20"/>
        </w:trPr>
        <w:tc>
          <w:tcPr>
            <w:tcW w:w="426" w:type="dxa"/>
            <w:shd w:val="clear" w:color="auto" w:fill="F2F2F2" w:themeFill="background1" w:themeFillShade="F2"/>
            <w:vAlign w:val="center"/>
            <w:hideMark/>
          </w:tcPr>
          <w:p w14:paraId="75D809C9" w14:textId="77777777" w:rsidR="007B58E7" w:rsidRPr="009F074F" w:rsidRDefault="007B58E7" w:rsidP="00AB1D1D">
            <w:pPr>
              <w:pStyle w:val="Table-Left7"/>
              <w:rPr>
                <w:lang w:eastAsia="en-AU"/>
              </w:rPr>
            </w:pPr>
            <w:r w:rsidRPr="009F074F">
              <w:rPr>
                <w:lang w:eastAsia="en-AU"/>
              </w:rPr>
              <w:t>68</w:t>
            </w:r>
          </w:p>
        </w:tc>
        <w:tc>
          <w:tcPr>
            <w:tcW w:w="2976" w:type="dxa"/>
            <w:shd w:val="clear" w:color="auto" w:fill="F2F2F2" w:themeFill="background1" w:themeFillShade="F2"/>
            <w:vAlign w:val="center"/>
            <w:hideMark/>
          </w:tcPr>
          <w:p w14:paraId="7BFC60D9" w14:textId="77777777" w:rsidR="007B58E7" w:rsidRPr="009F074F" w:rsidRDefault="007B58E7" w:rsidP="00AB1D1D">
            <w:pPr>
              <w:pStyle w:val="Table-Left7"/>
              <w:rPr>
                <w:lang w:eastAsia="en-AU"/>
              </w:rPr>
            </w:pPr>
            <w:r w:rsidRPr="009F074F">
              <w:rPr>
                <w:lang w:eastAsia="en-AU"/>
              </w:rPr>
              <w:t>Amount of industrial and academic funding</w:t>
            </w:r>
          </w:p>
        </w:tc>
        <w:tc>
          <w:tcPr>
            <w:tcW w:w="3119" w:type="dxa"/>
            <w:shd w:val="clear" w:color="auto" w:fill="F2F2F2" w:themeFill="background1" w:themeFillShade="F2"/>
            <w:vAlign w:val="center"/>
            <w:hideMark/>
          </w:tcPr>
          <w:p w14:paraId="1C1C565A" w14:textId="5BB9AF9E" w:rsidR="007B58E7" w:rsidRPr="009F074F" w:rsidRDefault="00683FE2" w:rsidP="00AB1D1D">
            <w:pPr>
              <w:pStyle w:val="Table-Left7"/>
              <w:rPr>
                <w:color w:val="000000" w:themeColor="text1"/>
                <w:lang w:eastAsia="en-AU"/>
              </w:rPr>
            </w:pPr>
            <w:r w:rsidRPr="009F074F">
              <w:t>(</w:t>
            </w:r>
            <w:r w:rsidRPr="00683FE2">
              <w:rPr>
                <w:rFonts w:eastAsiaTheme="majorEastAsia"/>
              </w:rPr>
              <w:t>ARC, 2018</w:t>
            </w:r>
            <w:r w:rsidRPr="009F074F">
              <w:t>)</w:t>
            </w:r>
          </w:p>
        </w:tc>
        <w:tc>
          <w:tcPr>
            <w:tcW w:w="1843" w:type="dxa"/>
            <w:shd w:val="clear" w:color="auto" w:fill="F2F2F2" w:themeFill="background1" w:themeFillShade="F2"/>
            <w:vAlign w:val="center"/>
            <w:hideMark/>
          </w:tcPr>
          <w:p w14:paraId="0629755E" w14:textId="77777777" w:rsidR="007B58E7" w:rsidRPr="009F074F" w:rsidRDefault="007B58E7" w:rsidP="00AB1D1D">
            <w:pPr>
              <w:pStyle w:val="Table-Left7"/>
              <w:rPr>
                <w:lang w:eastAsia="en-AU"/>
              </w:rPr>
            </w:pPr>
            <w:r w:rsidRPr="009F074F">
              <w:rPr>
                <w:lang w:eastAsia="en-AU"/>
              </w:rPr>
              <w:t>How much funding is secured?</w:t>
            </w:r>
          </w:p>
        </w:tc>
        <w:tc>
          <w:tcPr>
            <w:tcW w:w="1133" w:type="dxa"/>
            <w:shd w:val="clear" w:color="auto" w:fill="F2F2F2" w:themeFill="background1" w:themeFillShade="F2"/>
            <w:vAlign w:val="center"/>
          </w:tcPr>
          <w:p w14:paraId="7F88533D" w14:textId="77777777" w:rsidR="007B58E7" w:rsidRPr="009F074F" w:rsidRDefault="007B58E7" w:rsidP="00AB1D1D">
            <w:pPr>
              <w:pStyle w:val="Table-Left7"/>
              <w:rPr>
                <w:lang w:eastAsia="en-AU"/>
              </w:rPr>
            </w:pPr>
            <w:r w:rsidRPr="009F074F">
              <w:rPr>
                <w:lang w:eastAsia="en-AU"/>
              </w:rPr>
              <w:t>Quantitative</w:t>
            </w:r>
          </w:p>
        </w:tc>
      </w:tr>
      <w:tr w:rsidR="002E5B63" w:rsidRPr="009F074F" w14:paraId="4F969D98" w14:textId="77777777" w:rsidTr="00EC2F74">
        <w:trPr>
          <w:trHeight w:val="20"/>
        </w:trPr>
        <w:tc>
          <w:tcPr>
            <w:tcW w:w="426" w:type="dxa"/>
            <w:shd w:val="clear" w:color="auto" w:fill="F2F2F2" w:themeFill="background1" w:themeFillShade="F2"/>
            <w:vAlign w:val="center"/>
            <w:hideMark/>
          </w:tcPr>
          <w:p w14:paraId="6DF0D5FF" w14:textId="77777777" w:rsidR="007B58E7" w:rsidRPr="009F074F" w:rsidRDefault="007B58E7" w:rsidP="00AB1D1D">
            <w:pPr>
              <w:pStyle w:val="Table-Left7"/>
              <w:rPr>
                <w:lang w:eastAsia="en-AU"/>
              </w:rPr>
            </w:pPr>
            <w:r w:rsidRPr="009F074F">
              <w:rPr>
                <w:lang w:eastAsia="en-AU"/>
              </w:rPr>
              <w:t>69</w:t>
            </w:r>
          </w:p>
        </w:tc>
        <w:tc>
          <w:tcPr>
            <w:tcW w:w="2976" w:type="dxa"/>
            <w:shd w:val="clear" w:color="auto" w:fill="F2F2F2" w:themeFill="background1" w:themeFillShade="F2"/>
            <w:vAlign w:val="center"/>
            <w:hideMark/>
          </w:tcPr>
          <w:p w14:paraId="4B4E97EA" w14:textId="77777777" w:rsidR="007B58E7" w:rsidRPr="009F074F" w:rsidRDefault="007B58E7" w:rsidP="00AB1D1D">
            <w:pPr>
              <w:pStyle w:val="Table-Left7"/>
              <w:rPr>
                <w:lang w:eastAsia="en-AU"/>
              </w:rPr>
            </w:pPr>
            <w:r w:rsidRPr="009F074F">
              <w:rPr>
                <w:lang w:eastAsia="en-AU"/>
              </w:rPr>
              <w:t xml:space="preserve">Community awareness of research; Collaborative projects with end users </w:t>
            </w:r>
          </w:p>
        </w:tc>
        <w:tc>
          <w:tcPr>
            <w:tcW w:w="3119" w:type="dxa"/>
            <w:shd w:val="clear" w:color="auto" w:fill="F2F2F2" w:themeFill="background1" w:themeFillShade="F2"/>
            <w:vAlign w:val="center"/>
            <w:hideMark/>
          </w:tcPr>
          <w:p w14:paraId="2126C4A6" w14:textId="775DCAF3" w:rsidR="007B58E7" w:rsidRPr="009F074F" w:rsidRDefault="00683FE2" w:rsidP="00AB1D1D">
            <w:pPr>
              <w:pStyle w:val="Table-Left7"/>
              <w:rPr>
                <w:color w:val="000000" w:themeColor="text1"/>
                <w:lang w:eastAsia="en-AU"/>
              </w:rPr>
            </w:pPr>
            <w:r>
              <w:rPr>
                <w:noProof/>
              </w:rPr>
              <w:t>(</w:t>
            </w:r>
            <w:r w:rsidRPr="00683FE2">
              <w:rPr>
                <w:rFonts w:eastAsiaTheme="majorEastAsia"/>
              </w:rPr>
              <w:t>S. Hanney et al., 2007</w:t>
            </w:r>
            <w:r>
              <w:rPr>
                <w:noProof/>
              </w:rPr>
              <w:t>)</w:t>
            </w:r>
          </w:p>
        </w:tc>
        <w:tc>
          <w:tcPr>
            <w:tcW w:w="1843" w:type="dxa"/>
            <w:shd w:val="clear" w:color="auto" w:fill="F2F2F2" w:themeFill="background1" w:themeFillShade="F2"/>
            <w:vAlign w:val="center"/>
            <w:hideMark/>
          </w:tcPr>
          <w:p w14:paraId="6752E992"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2D77B00" w14:textId="77777777" w:rsidR="007B58E7" w:rsidRPr="009F074F" w:rsidRDefault="007B58E7" w:rsidP="00AB1D1D">
            <w:pPr>
              <w:pStyle w:val="Table-Left7"/>
              <w:rPr>
                <w:lang w:eastAsia="en-AU"/>
              </w:rPr>
            </w:pPr>
            <w:r w:rsidRPr="009F074F">
              <w:rPr>
                <w:lang w:eastAsia="en-AU"/>
              </w:rPr>
              <w:t>Qualitative</w:t>
            </w:r>
          </w:p>
        </w:tc>
      </w:tr>
      <w:tr w:rsidR="002E5B63" w:rsidRPr="009F074F" w14:paraId="59DC0006" w14:textId="77777777" w:rsidTr="00EC2F74">
        <w:trPr>
          <w:trHeight w:val="20"/>
        </w:trPr>
        <w:tc>
          <w:tcPr>
            <w:tcW w:w="426" w:type="dxa"/>
            <w:shd w:val="clear" w:color="auto" w:fill="F2F2F2" w:themeFill="background1" w:themeFillShade="F2"/>
            <w:vAlign w:val="center"/>
            <w:hideMark/>
          </w:tcPr>
          <w:p w14:paraId="6028ADF4" w14:textId="77777777" w:rsidR="007B58E7" w:rsidRPr="009F074F" w:rsidRDefault="007B58E7" w:rsidP="00AB1D1D">
            <w:pPr>
              <w:pStyle w:val="Table-Left7"/>
              <w:rPr>
                <w:lang w:eastAsia="en-AU"/>
              </w:rPr>
            </w:pPr>
            <w:r w:rsidRPr="009F074F">
              <w:rPr>
                <w:lang w:eastAsia="en-AU"/>
              </w:rPr>
              <w:t>70</w:t>
            </w:r>
          </w:p>
        </w:tc>
        <w:tc>
          <w:tcPr>
            <w:tcW w:w="2976" w:type="dxa"/>
            <w:shd w:val="clear" w:color="auto" w:fill="F2F2F2" w:themeFill="background1" w:themeFillShade="F2"/>
            <w:vAlign w:val="center"/>
            <w:hideMark/>
          </w:tcPr>
          <w:p w14:paraId="13A64C66" w14:textId="77777777" w:rsidR="007B58E7" w:rsidRPr="009F074F" w:rsidRDefault="007B58E7" w:rsidP="00AB1D1D">
            <w:pPr>
              <w:pStyle w:val="Table-Left7"/>
              <w:rPr>
                <w:lang w:eastAsia="en-AU"/>
              </w:rPr>
            </w:pPr>
            <w:r w:rsidRPr="009F074F">
              <w:rPr>
                <w:lang w:eastAsia="en-AU"/>
              </w:rPr>
              <w:t>Facilitation and participation in expert panels for research enquiries</w:t>
            </w:r>
            <w:r>
              <w:rPr>
                <w:lang w:eastAsia="en-AU"/>
              </w:rPr>
              <w:t>,</w:t>
            </w:r>
            <w:r w:rsidRPr="009F074F">
              <w:rPr>
                <w:lang w:eastAsia="en-AU"/>
              </w:rPr>
              <w:t xml:space="preserve"> external institution; steering committees</w:t>
            </w:r>
            <w:r>
              <w:rPr>
                <w:lang w:eastAsia="en-AU"/>
              </w:rPr>
              <w:t>,</w:t>
            </w:r>
            <w:r w:rsidRPr="009F074F">
              <w:rPr>
                <w:lang w:eastAsia="en-AU"/>
              </w:rPr>
              <w:t xml:space="preserve"> and advisory boards </w:t>
            </w:r>
          </w:p>
        </w:tc>
        <w:tc>
          <w:tcPr>
            <w:tcW w:w="3119" w:type="dxa"/>
            <w:shd w:val="clear" w:color="auto" w:fill="F2F2F2" w:themeFill="background1" w:themeFillShade="F2"/>
            <w:vAlign w:val="center"/>
            <w:hideMark/>
          </w:tcPr>
          <w:p w14:paraId="6DCDA7F7" w14:textId="22026524" w:rsidR="007B58E7" w:rsidRPr="009F074F" w:rsidRDefault="00683FE2" w:rsidP="00AB1D1D">
            <w:pPr>
              <w:pStyle w:val="Table-Left7"/>
              <w:rPr>
                <w:color w:val="000000" w:themeColor="text1"/>
                <w:lang w:eastAsia="en-AU"/>
              </w:rPr>
            </w:pPr>
            <w:r>
              <w:rPr>
                <w:noProof/>
              </w:rPr>
              <w:t>(</w:t>
            </w:r>
            <w:r w:rsidRPr="00683FE2">
              <w:rPr>
                <w:rFonts w:eastAsiaTheme="majorEastAsia"/>
              </w:rPr>
              <w:t>S. Hanney et al., 2007</w:t>
            </w:r>
            <w:r>
              <w:rPr>
                <w:noProof/>
              </w:rPr>
              <w:t>)</w:t>
            </w:r>
          </w:p>
        </w:tc>
        <w:tc>
          <w:tcPr>
            <w:tcW w:w="1843" w:type="dxa"/>
            <w:shd w:val="clear" w:color="auto" w:fill="F2F2F2" w:themeFill="background1" w:themeFillShade="F2"/>
            <w:vAlign w:val="center"/>
            <w:hideMark/>
          </w:tcPr>
          <w:p w14:paraId="05B19071"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07FEED23" w14:textId="77777777" w:rsidR="007B58E7" w:rsidRPr="009F074F" w:rsidRDefault="007B58E7" w:rsidP="00AB1D1D">
            <w:pPr>
              <w:pStyle w:val="Table-Left7"/>
              <w:rPr>
                <w:lang w:eastAsia="en-AU"/>
              </w:rPr>
            </w:pPr>
            <w:r w:rsidRPr="009F074F">
              <w:rPr>
                <w:lang w:eastAsia="en-AU"/>
              </w:rPr>
              <w:t>Mixed</w:t>
            </w:r>
          </w:p>
        </w:tc>
      </w:tr>
      <w:tr w:rsidR="002E5B63" w:rsidRPr="009F074F" w14:paraId="630F82E8" w14:textId="77777777" w:rsidTr="00EC2F74">
        <w:trPr>
          <w:trHeight w:val="20"/>
        </w:trPr>
        <w:tc>
          <w:tcPr>
            <w:tcW w:w="426" w:type="dxa"/>
            <w:shd w:val="clear" w:color="auto" w:fill="F2F2F2" w:themeFill="background1" w:themeFillShade="F2"/>
            <w:vAlign w:val="center"/>
            <w:hideMark/>
          </w:tcPr>
          <w:p w14:paraId="67F9DBBD" w14:textId="77777777" w:rsidR="007B58E7" w:rsidRPr="009F074F" w:rsidRDefault="007B58E7" w:rsidP="00AB1D1D">
            <w:pPr>
              <w:pStyle w:val="Table-Left7"/>
              <w:rPr>
                <w:lang w:eastAsia="en-AU"/>
              </w:rPr>
            </w:pPr>
            <w:r w:rsidRPr="009F074F">
              <w:rPr>
                <w:lang w:eastAsia="en-AU"/>
              </w:rPr>
              <w:t>71</w:t>
            </w:r>
          </w:p>
        </w:tc>
        <w:tc>
          <w:tcPr>
            <w:tcW w:w="2976" w:type="dxa"/>
            <w:shd w:val="clear" w:color="auto" w:fill="F2F2F2" w:themeFill="background1" w:themeFillShade="F2"/>
            <w:vAlign w:val="center"/>
            <w:hideMark/>
          </w:tcPr>
          <w:p w14:paraId="776FE1A2" w14:textId="77777777" w:rsidR="007B58E7" w:rsidRPr="009F074F" w:rsidRDefault="007B58E7" w:rsidP="00AB1D1D">
            <w:pPr>
              <w:pStyle w:val="Table-Left7"/>
              <w:rPr>
                <w:lang w:eastAsia="en-AU"/>
              </w:rPr>
            </w:pPr>
            <w:r w:rsidRPr="009F074F">
              <w:rPr>
                <w:lang w:eastAsia="en-AU"/>
              </w:rPr>
              <w:t xml:space="preserve">Use of research outcomes, discoveries or clinical trials as a best practice </w:t>
            </w:r>
          </w:p>
        </w:tc>
        <w:tc>
          <w:tcPr>
            <w:tcW w:w="3119" w:type="dxa"/>
            <w:shd w:val="clear" w:color="auto" w:fill="F2F2F2" w:themeFill="background1" w:themeFillShade="F2"/>
            <w:vAlign w:val="center"/>
            <w:hideMark/>
          </w:tcPr>
          <w:p w14:paraId="1A300D59" w14:textId="39FAEF12" w:rsidR="007B58E7" w:rsidRPr="009F074F" w:rsidRDefault="00683FE2" w:rsidP="00AB1D1D">
            <w:pPr>
              <w:pStyle w:val="Table-Left7"/>
              <w:rPr>
                <w:color w:val="000000" w:themeColor="text1"/>
                <w:lang w:eastAsia="en-AU"/>
              </w:rPr>
            </w:pPr>
            <w:r>
              <w:rPr>
                <w:noProof/>
              </w:rPr>
              <w:t>(</w:t>
            </w:r>
            <w:r w:rsidRPr="00683FE2">
              <w:rPr>
                <w:rFonts w:eastAsiaTheme="majorEastAsia"/>
              </w:rPr>
              <w:t>Lewison, 2003</w:t>
            </w:r>
            <w:r>
              <w:rPr>
                <w:noProof/>
              </w:rPr>
              <w:t xml:space="preserve">; </w:t>
            </w:r>
            <w:r w:rsidRPr="00683FE2">
              <w:rPr>
                <w:rFonts w:eastAsiaTheme="majorEastAsia"/>
              </w:rPr>
              <w:t>W. M. Trochim et al., 2008</w:t>
            </w:r>
            <w:r>
              <w:rPr>
                <w:noProof/>
              </w:rPr>
              <w:t xml:space="preserve">; </w:t>
            </w:r>
            <w:r w:rsidRPr="00683FE2">
              <w:rPr>
                <w:rFonts w:eastAsiaTheme="majorEastAsia"/>
              </w:rPr>
              <w:t>Woolf, 2008</w:t>
            </w:r>
            <w:r>
              <w:rPr>
                <w:noProof/>
              </w:rPr>
              <w:t>)</w:t>
            </w:r>
          </w:p>
        </w:tc>
        <w:tc>
          <w:tcPr>
            <w:tcW w:w="1843" w:type="dxa"/>
            <w:shd w:val="clear" w:color="auto" w:fill="F2F2F2" w:themeFill="background1" w:themeFillShade="F2"/>
            <w:vAlign w:val="center"/>
            <w:hideMark/>
          </w:tcPr>
          <w:p w14:paraId="407CCEC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0F163C2F" w14:textId="77777777" w:rsidR="007B58E7" w:rsidRPr="009F074F" w:rsidRDefault="007B58E7" w:rsidP="00AB1D1D">
            <w:pPr>
              <w:pStyle w:val="Table-Left7"/>
              <w:rPr>
                <w:lang w:eastAsia="en-AU"/>
              </w:rPr>
            </w:pPr>
            <w:r w:rsidRPr="009F074F">
              <w:rPr>
                <w:lang w:eastAsia="en-AU"/>
              </w:rPr>
              <w:t>Qualitative</w:t>
            </w:r>
          </w:p>
        </w:tc>
      </w:tr>
      <w:tr w:rsidR="00EC2F74" w:rsidRPr="009F074F" w14:paraId="45E69043" w14:textId="77777777" w:rsidTr="00EC2F74">
        <w:trPr>
          <w:trHeight w:val="20"/>
        </w:trPr>
        <w:tc>
          <w:tcPr>
            <w:tcW w:w="426" w:type="dxa"/>
            <w:shd w:val="clear" w:color="auto" w:fill="auto"/>
            <w:vAlign w:val="center"/>
            <w:hideMark/>
          </w:tcPr>
          <w:p w14:paraId="651DE215" w14:textId="77777777" w:rsidR="007B58E7" w:rsidRPr="009F074F" w:rsidRDefault="007B58E7" w:rsidP="00AB1D1D">
            <w:pPr>
              <w:pStyle w:val="Table-Left7"/>
              <w:rPr>
                <w:lang w:eastAsia="en-AU"/>
              </w:rPr>
            </w:pPr>
            <w:r w:rsidRPr="009F074F">
              <w:rPr>
                <w:lang w:eastAsia="en-AU"/>
              </w:rPr>
              <w:t>72</w:t>
            </w:r>
          </w:p>
        </w:tc>
        <w:tc>
          <w:tcPr>
            <w:tcW w:w="2976" w:type="dxa"/>
            <w:shd w:val="clear" w:color="auto" w:fill="auto"/>
            <w:vAlign w:val="center"/>
            <w:hideMark/>
          </w:tcPr>
          <w:p w14:paraId="46773DBC" w14:textId="77777777" w:rsidR="007B58E7" w:rsidRPr="009F074F" w:rsidRDefault="007B58E7" w:rsidP="00AB1D1D">
            <w:pPr>
              <w:pStyle w:val="Table-Left7"/>
              <w:rPr>
                <w:lang w:eastAsia="en-AU"/>
              </w:rPr>
            </w:pPr>
            <w:r w:rsidRPr="009F074F">
              <w:rPr>
                <w:lang w:eastAsia="en-AU"/>
              </w:rPr>
              <w:t xml:space="preserve">Use of research outcome in efficiency and better performance of services </w:t>
            </w:r>
          </w:p>
        </w:tc>
        <w:tc>
          <w:tcPr>
            <w:tcW w:w="3119" w:type="dxa"/>
            <w:shd w:val="clear" w:color="auto" w:fill="auto"/>
            <w:vAlign w:val="center"/>
            <w:hideMark/>
          </w:tcPr>
          <w:p w14:paraId="678823AB" w14:textId="7ED4C40E" w:rsidR="007B58E7" w:rsidRPr="009F074F" w:rsidRDefault="00683FE2" w:rsidP="00AB1D1D">
            <w:pPr>
              <w:pStyle w:val="Table-Left7"/>
              <w:rPr>
                <w:color w:val="000000" w:themeColor="text1"/>
                <w:lang w:eastAsia="en-AU"/>
              </w:rPr>
            </w:pPr>
            <w:r w:rsidRPr="009F074F">
              <w:t>(</w:t>
            </w:r>
            <w:r w:rsidRPr="00683FE2">
              <w:rPr>
                <w:rFonts w:eastAsiaTheme="majorEastAsia"/>
              </w:rPr>
              <w:t>Woolf, 2008</w:t>
            </w:r>
            <w:r w:rsidRPr="009F074F">
              <w:t>)</w:t>
            </w:r>
          </w:p>
        </w:tc>
        <w:tc>
          <w:tcPr>
            <w:tcW w:w="1843" w:type="dxa"/>
            <w:shd w:val="clear" w:color="auto" w:fill="auto"/>
            <w:vAlign w:val="center"/>
            <w:hideMark/>
          </w:tcPr>
          <w:p w14:paraId="6CCD572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1C961D16" w14:textId="77777777" w:rsidR="007B58E7" w:rsidRPr="009F074F" w:rsidRDefault="007B58E7" w:rsidP="00AB1D1D">
            <w:pPr>
              <w:pStyle w:val="Table-Left7"/>
              <w:rPr>
                <w:lang w:eastAsia="en-AU"/>
              </w:rPr>
            </w:pPr>
            <w:r w:rsidRPr="009F074F">
              <w:rPr>
                <w:lang w:eastAsia="en-AU"/>
              </w:rPr>
              <w:t>Qualitative</w:t>
            </w:r>
          </w:p>
        </w:tc>
      </w:tr>
      <w:tr w:rsidR="00EC2F74" w:rsidRPr="009F074F" w14:paraId="54FDEC07" w14:textId="77777777" w:rsidTr="00EC2F74">
        <w:trPr>
          <w:trHeight w:val="20"/>
        </w:trPr>
        <w:tc>
          <w:tcPr>
            <w:tcW w:w="426" w:type="dxa"/>
            <w:shd w:val="clear" w:color="auto" w:fill="auto"/>
            <w:vAlign w:val="center"/>
            <w:hideMark/>
          </w:tcPr>
          <w:p w14:paraId="393927D1" w14:textId="77777777" w:rsidR="007B58E7" w:rsidRPr="009F074F" w:rsidRDefault="007B58E7" w:rsidP="00AB1D1D">
            <w:pPr>
              <w:pStyle w:val="Table-Left7"/>
              <w:rPr>
                <w:lang w:eastAsia="en-AU"/>
              </w:rPr>
            </w:pPr>
            <w:r w:rsidRPr="009F074F">
              <w:rPr>
                <w:lang w:eastAsia="en-AU"/>
              </w:rPr>
              <w:t>73</w:t>
            </w:r>
          </w:p>
        </w:tc>
        <w:tc>
          <w:tcPr>
            <w:tcW w:w="2976" w:type="dxa"/>
            <w:shd w:val="clear" w:color="auto" w:fill="auto"/>
            <w:vAlign w:val="center"/>
            <w:hideMark/>
          </w:tcPr>
          <w:p w14:paraId="60B94FB8" w14:textId="77777777" w:rsidR="007B58E7" w:rsidRPr="009F074F" w:rsidRDefault="007B58E7" w:rsidP="00AB1D1D">
            <w:pPr>
              <w:pStyle w:val="Table-Left7"/>
              <w:rPr>
                <w:lang w:eastAsia="en-AU"/>
              </w:rPr>
            </w:pPr>
            <w:r w:rsidRPr="009F074F">
              <w:rPr>
                <w:lang w:eastAsia="en-AU"/>
              </w:rPr>
              <w:t xml:space="preserve">Provision of diversified and efficient intervention and treatment options for clinicians </w:t>
            </w:r>
          </w:p>
        </w:tc>
        <w:tc>
          <w:tcPr>
            <w:tcW w:w="3119" w:type="dxa"/>
            <w:shd w:val="clear" w:color="auto" w:fill="auto"/>
            <w:vAlign w:val="center"/>
            <w:hideMark/>
          </w:tcPr>
          <w:p w14:paraId="40343B08" w14:textId="1C9F9D26" w:rsidR="007B58E7" w:rsidRPr="009F074F" w:rsidRDefault="00683FE2" w:rsidP="00AB1D1D">
            <w:pPr>
              <w:pStyle w:val="Table-Left7"/>
              <w:rPr>
                <w:color w:val="000000" w:themeColor="text1"/>
                <w:lang w:eastAsia="en-AU"/>
              </w:rPr>
            </w:pPr>
            <w:r>
              <w:rPr>
                <w:noProof/>
              </w:rPr>
              <w:t>(</w:t>
            </w:r>
            <w:r w:rsidRPr="00683FE2">
              <w:rPr>
                <w:rFonts w:eastAsiaTheme="majorEastAsia"/>
              </w:rPr>
              <w:t>Dougherty &amp; Conway, 2008</w:t>
            </w:r>
            <w:r>
              <w:rPr>
                <w:noProof/>
              </w:rPr>
              <w:t>)</w:t>
            </w:r>
          </w:p>
        </w:tc>
        <w:tc>
          <w:tcPr>
            <w:tcW w:w="1843" w:type="dxa"/>
            <w:shd w:val="clear" w:color="auto" w:fill="auto"/>
            <w:vAlign w:val="center"/>
            <w:hideMark/>
          </w:tcPr>
          <w:p w14:paraId="2EC97F0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031B9A5F" w14:textId="77777777" w:rsidR="007B58E7" w:rsidRPr="009F074F" w:rsidRDefault="007B58E7" w:rsidP="00AB1D1D">
            <w:pPr>
              <w:pStyle w:val="Table-Left7"/>
              <w:rPr>
                <w:lang w:eastAsia="en-AU"/>
              </w:rPr>
            </w:pPr>
            <w:r w:rsidRPr="009F074F">
              <w:rPr>
                <w:lang w:eastAsia="en-AU"/>
              </w:rPr>
              <w:t>Qualitative</w:t>
            </w:r>
          </w:p>
        </w:tc>
      </w:tr>
      <w:tr w:rsidR="00EC2F74" w:rsidRPr="009F074F" w14:paraId="246B84EF" w14:textId="77777777" w:rsidTr="00EC2F74">
        <w:trPr>
          <w:trHeight w:val="20"/>
        </w:trPr>
        <w:tc>
          <w:tcPr>
            <w:tcW w:w="426" w:type="dxa"/>
            <w:shd w:val="clear" w:color="auto" w:fill="auto"/>
            <w:vAlign w:val="center"/>
            <w:hideMark/>
          </w:tcPr>
          <w:p w14:paraId="2C54A742" w14:textId="77777777" w:rsidR="007B58E7" w:rsidRPr="009F074F" w:rsidRDefault="007B58E7" w:rsidP="00AB1D1D">
            <w:pPr>
              <w:pStyle w:val="Table-Left7"/>
              <w:rPr>
                <w:lang w:eastAsia="en-AU"/>
              </w:rPr>
            </w:pPr>
            <w:r w:rsidRPr="009F074F">
              <w:rPr>
                <w:lang w:eastAsia="en-AU"/>
              </w:rPr>
              <w:t>74</w:t>
            </w:r>
          </w:p>
        </w:tc>
        <w:tc>
          <w:tcPr>
            <w:tcW w:w="2976" w:type="dxa"/>
            <w:shd w:val="clear" w:color="auto" w:fill="auto"/>
            <w:vAlign w:val="center"/>
            <w:hideMark/>
          </w:tcPr>
          <w:p w14:paraId="46A149DF" w14:textId="77777777" w:rsidR="007B58E7" w:rsidRPr="009F074F" w:rsidRDefault="007B58E7" w:rsidP="00AB1D1D">
            <w:pPr>
              <w:pStyle w:val="Table-Left7"/>
              <w:rPr>
                <w:lang w:eastAsia="en-AU"/>
              </w:rPr>
            </w:pPr>
            <w:r w:rsidRPr="009F074F">
              <w:rPr>
                <w:lang w:eastAsia="en-AU"/>
              </w:rPr>
              <w:t xml:space="preserve">Improved client care </w:t>
            </w:r>
          </w:p>
        </w:tc>
        <w:tc>
          <w:tcPr>
            <w:tcW w:w="3119" w:type="dxa"/>
            <w:shd w:val="clear" w:color="auto" w:fill="auto"/>
            <w:vAlign w:val="center"/>
            <w:hideMark/>
          </w:tcPr>
          <w:p w14:paraId="349BC103" w14:textId="3AF0E93D" w:rsidR="007B58E7" w:rsidRPr="009F074F" w:rsidRDefault="00683FE2" w:rsidP="00AB1D1D">
            <w:pPr>
              <w:pStyle w:val="Table-Left7"/>
              <w:rPr>
                <w:color w:val="000000" w:themeColor="text1"/>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Kuruvilla et al., 2006</w:t>
            </w:r>
            <w:r>
              <w:rPr>
                <w:noProof/>
              </w:rPr>
              <w:t xml:space="preserve">; </w:t>
            </w:r>
            <w:r w:rsidRPr="00683FE2">
              <w:rPr>
                <w:rFonts w:eastAsiaTheme="majorEastAsia"/>
              </w:rPr>
              <w:t>Mankoff et al., 2004</w:t>
            </w:r>
            <w:r>
              <w:rPr>
                <w:noProof/>
              </w:rPr>
              <w:t xml:space="preserve">; </w:t>
            </w:r>
            <w:r w:rsidRPr="00683FE2">
              <w:rPr>
                <w:rFonts w:eastAsiaTheme="majorEastAsia"/>
              </w:rPr>
              <w:t>Pang et al., 2003</w:t>
            </w:r>
            <w:r>
              <w:rPr>
                <w:noProof/>
              </w:rPr>
              <w:t xml:space="preserve">; </w:t>
            </w:r>
            <w:r w:rsidRPr="00683FE2">
              <w:rPr>
                <w:rFonts w:eastAsiaTheme="majorEastAsia"/>
              </w:rPr>
              <w:t>Pober et al., 2001</w:t>
            </w:r>
            <w:r>
              <w:rPr>
                <w:noProof/>
              </w:rPr>
              <w:t xml:space="preserve">; </w:t>
            </w:r>
            <w:r w:rsidRPr="00683FE2">
              <w:rPr>
                <w:rFonts w:eastAsiaTheme="majorEastAsia"/>
              </w:rPr>
              <w:t>W. Trochim et al., 2011</w:t>
            </w:r>
            <w:r>
              <w:rPr>
                <w:noProof/>
              </w:rPr>
              <w:t xml:space="preserve">; </w:t>
            </w:r>
            <w:r w:rsidRPr="00683FE2">
              <w:rPr>
                <w:rFonts w:eastAsiaTheme="majorEastAsia"/>
              </w:rPr>
              <w:t>Weiss, 2007</w:t>
            </w:r>
            <w:r>
              <w:rPr>
                <w:noProof/>
              </w:rPr>
              <w:t xml:space="preserve">; </w:t>
            </w:r>
            <w:r w:rsidRPr="00683FE2">
              <w:rPr>
                <w:rFonts w:eastAsiaTheme="majorEastAsia"/>
              </w:rPr>
              <w:t>Westfall et al., 2007</w:t>
            </w:r>
            <w:r>
              <w:rPr>
                <w:noProof/>
              </w:rPr>
              <w:t>)</w:t>
            </w:r>
          </w:p>
        </w:tc>
        <w:tc>
          <w:tcPr>
            <w:tcW w:w="1843" w:type="dxa"/>
            <w:shd w:val="clear" w:color="auto" w:fill="auto"/>
            <w:vAlign w:val="center"/>
            <w:hideMark/>
          </w:tcPr>
          <w:p w14:paraId="56485120"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2F5D2BF1" w14:textId="77777777" w:rsidR="007B58E7" w:rsidRPr="009F074F" w:rsidRDefault="007B58E7" w:rsidP="00AB1D1D">
            <w:pPr>
              <w:pStyle w:val="Table-Left7"/>
              <w:rPr>
                <w:lang w:eastAsia="en-AU"/>
              </w:rPr>
            </w:pPr>
            <w:r w:rsidRPr="009F074F">
              <w:rPr>
                <w:lang w:eastAsia="en-AU"/>
              </w:rPr>
              <w:t>Qualitative</w:t>
            </w:r>
          </w:p>
        </w:tc>
      </w:tr>
      <w:tr w:rsidR="00EC2F74" w:rsidRPr="009F074F" w14:paraId="70971418" w14:textId="77777777" w:rsidTr="00EC2F74">
        <w:trPr>
          <w:trHeight w:val="20"/>
        </w:trPr>
        <w:tc>
          <w:tcPr>
            <w:tcW w:w="426" w:type="dxa"/>
            <w:shd w:val="clear" w:color="auto" w:fill="auto"/>
            <w:vAlign w:val="center"/>
            <w:hideMark/>
          </w:tcPr>
          <w:p w14:paraId="4BD78A22" w14:textId="77777777" w:rsidR="007B58E7" w:rsidRPr="009F074F" w:rsidRDefault="007B58E7" w:rsidP="00AB1D1D">
            <w:pPr>
              <w:pStyle w:val="Table-Left7"/>
              <w:rPr>
                <w:lang w:eastAsia="en-AU"/>
              </w:rPr>
            </w:pPr>
            <w:r w:rsidRPr="009F074F">
              <w:rPr>
                <w:lang w:eastAsia="en-AU"/>
              </w:rPr>
              <w:t>75</w:t>
            </w:r>
          </w:p>
        </w:tc>
        <w:tc>
          <w:tcPr>
            <w:tcW w:w="2976" w:type="dxa"/>
            <w:shd w:val="clear" w:color="auto" w:fill="auto"/>
            <w:vAlign w:val="center"/>
            <w:hideMark/>
          </w:tcPr>
          <w:p w14:paraId="26DB14DE" w14:textId="77777777" w:rsidR="007B58E7" w:rsidRPr="009F074F" w:rsidRDefault="007B58E7" w:rsidP="00AB1D1D">
            <w:pPr>
              <w:pStyle w:val="Table-Left7"/>
              <w:rPr>
                <w:lang w:eastAsia="en-AU"/>
              </w:rPr>
            </w:pPr>
            <w:r w:rsidRPr="009F074F">
              <w:rPr>
                <w:lang w:eastAsia="en-AU"/>
              </w:rPr>
              <w:t xml:space="preserve">The decrease in events of work-environment mistakes </w:t>
            </w:r>
          </w:p>
        </w:tc>
        <w:tc>
          <w:tcPr>
            <w:tcW w:w="3119" w:type="dxa"/>
            <w:shd w:val="clear" w:color="auto" w:fill="auto"/>
            <w:vAlign w:val="center"/>
            <w:hideMark/>
          </w:tcPr>
          <w:p w14:paraId="3DBC4C4F" w14:textId="085D0DD3" w:rsidR="007B58E7" w:rsidRPr="009F074F" w:rsidRDefault="00683FE2" w:rsidP="00AB1D1D">
            <w:pPr>
              <w:pStyle w:val="Table-Left7"/>
              <w:rPr>
                <w:color w:val="000000" w:themeColor="text1"/>
                <w:lang w:eastAsia="en-AU"/>
              </w:rPr>
            </w:pPr>
            <w:r>
              <w:rPr>
                <w:noProof/>
              </w:rPr>
              <w:t>(</w:t>
            </w:r>
            <w:r w:rsidRPr="00683FE2">
              <w:rPr>
                <w:rFonts w:eastAsiaTheme="majorEastAsia"/>
              </w:rPr>
              <w:t>Donaldson, Rutledge, &amp; Ashley, 2004</w:t>
            </w:r>
            <w:r>
              <w:rPr>
                <w:noProof/>
              </w:rPr>
              <w:t>)</w:t>
            </w:r>
          </w:p>
        </w:tc>
        <w:tc>
          <w:tcPr>
            <w:tcW w:w="1843" w:type="dxa"/>
            <w:shd w:val="clear" w:color="auto" w:fill="auto"/>
            <w:vAlign w:val="center"/>
            <w:hideMark/>
          </w:tcPr>
          <w:p w14:paraId="7BC84D5C" w14:textId="77777777" w:rsidR="007B58E7" w:rsidRPr="009F074F" w:rsidRDefault="007B58E7" w:rsidP="00AB1D1D">
            <w:pPr>
              <w:pStyle w:val="Table-Left7"/>
              <w:rPr>
                <w:lang w:eastAsia="en-AU"/>
              </w:rPr>
            </w:pPr>
            <w:r w:rsidRPr="009F074F">
              <w:rPr>
                <w:lang w:eastAsia="en-AU"/>
              </w:rPr>
              <w:t>What is the decrease rate of work-environment mistakes?</w:t>
            </w:r>
          </w:p>
        </w:tc>
        <w:tc>
          <w:tcPr>
            <w:tcW w:w="1133" w:type="dxa"/>
            <w:vAlign w:val="center"/>
          </w:tcPr>
          <w:p w14:paraId="4E4CBA62" w14:textId="77777777" w:rsidR="007B58E7" w:rsidRPr="009F074F" w:rsidRDefault="007B58E7" w:rsidP="00AB1D1D">
            <w:pPr>
              <w:pStyle w:val="Table-Left7"/>
              <w:rPr>
                <w:lang w:eastAsia="en-AU"/>
              </w:rPr>
            </w:pPr>
            <w:r w:rsidRPr="009F074F">
              <w:rPr>
                <w:lang w:eastAsia="en-AU"/>
              </w:rPr>
              <w:t>Quantitative</w:t>
            </w:r>
          </w:p>
        </w:tc>
      </w:tr>
      <w:tr w:rsidR="00EC2F74" w:rsidRPr="009F074F" w14:paraId="23F04759" w14:textId="77777777" w:rsidTr="00EC2F74">
        <w:trPr>
          <w:trHeight w:val="20"/>
        </w:trPr>
        <w:tc>
          <w:tcPr>
            <w:tcW w:w="426" w:type="dxa"/>
            <w:shd w:val="clear" w:color="auto" w:fill="auto"/>
            <w:vAlign w:val="center"/>
            <w:hideMark/>
          </w:tcPr>
          <w:p w14:paraId="6EEADC65" w14:textId="77777777" w:rsidR="007B58E7" w:rsidRPr="009F074F" w:rsidRDefault="007B58E7" w:rsidP="00AB1D1D">
            <w:pPr>
              <w:pStyle w:val="Table-Left7"/>
              <w:rPr>
                <w:lang w:eastAsia="en-AU"/>
              </w:rPr>
            </w:pPr>
            <w:r w:rsidRPr="009F074F">
              <w:rPr>
                <w:lang w:eastAsia="en-AU"/>
              </w:rPr>
              <w:t>76</w:t>
            </w:r>
          </w:p>
        </w:tc>
        <w:tc>
          <w:tcPr>
            <w:tcW w:w="2976" w:type="dxa"/>
            <w:shd w:val="clear" w:color="auto" w:fill="auto"/>
            <w:vAlign w:val="center"/>
            <w:hideMark/>
          </w:tcPr>
          <w:p w14:paraId="4315FC50" w14:textId="77777777" w:rsidR="007B58E7" w:rsidRPr="009F074F" w:rsidRDefault="007B58E7" w:rsidP="00AB1D1D">
            <w:pPr>
              <w:pStyle w:val="Table-Left7"/>
              <w:rPr>
                <w:lang w:eastAsia="en-AU"/>
              </w:rPr>
            </w:pPr>
            <w:r w:rsidRPr="009F074F">
              <w:rPr>
                <w:lang w:eastAsia="en-AU"/>
              </w:rPr>
              <w:t xml:space="preserve">Increase in the provision of training </w:t>
            </w:r>
            <w:r>
              <w:rPr>
                <w:lang w:eastAsia="en-AU"/>
              </w:rPr>
              <w:t>in</w:t>
            </w:r>
            <w:r w:rsidRPr="009F074F">
              <w:rPr>
                <w:lang w:eastAsia="en-AU"/>
              </w:rPr>
              <w:t xml:space="preserve"> healthcare improvement from the healthcare providers to the support staff </w:t>
            </w:r>
          </w:p>
        </w:tc>
        <w:tc>
          <w:tcPr>
            <w:tcW w:w="3119" w:type="dxa"/>
            <w:shd w:val="clear" w:color="auto" w:fill="auto"/>
            <w:vAlign w:val="center"/>
            <w:hideMark/>
          </w:tcPr>
          <w:p w14:paraId="3D7D5903" w14:textId="5F706A43" w:rsidR="007B58E7" w:rsidRPr="009F074F" w:rsidRDefault="00683FE2" w:rsidP="00AB1D1D">
            <w:pPr>
              <w:pStyle w:val="Table-Left7"/>
              <w:rPr>
                <w:color w:val="000000" w:themeColor="text1"/>
                <w:lang w:eastAsia="en-AU"/>
              </w:rPr>
            </w:pPr>
            <w:r>
              <w:rPr>
                <w:noProof/>
              </w:rPr>
              <w:t>(</w:t>
            </w:r>
            <w:r w:rsidRPr="00683FE2">
              <w:rPr>
                <w:rFonts w:eastAsiaTheme="majorEastAsia"/>
              </w:rPr>
              <w:t>S. R. Hanney et al., 2004</w:t>
            </w:r>
            <w:r>
              <w:rPr>
                <w:noProof/>
              </w:rPr>
              <w:t xml:space="preserve">; </w:t>
            </w:r>
            <w:r w:rsidRPr="00683FE2">
              <w:rPr>
                <w:rFonts w:eastAsiaTheme="majorEastAsia"/>
              </w:rPr>
              <w:t>Mankoff et al., 2004</w:t>
            </w:r>
            <w:r>
              <w:rPr>
                <w:noProof/>
              </w:rPr>
              <w:t xml:space="preserve">; </w:t>
            </w:r>
            <w:r w:rsidRPr="00683FE2">
              <w:rPr>
                <w:rFonts w:eastAsiaTheme="majorEastAsia"/>
              </w:rPr>
              <w:t>Pober et al., 2001</w:t>
            </w:r>
            <w:r>
              <w:rPr>
                <w:noProof/>
              </w:rPr>
              <w:t xml:space="preserve">; </w:t>
            </w:r>
            <w:r w:rsidRPr="00683FE2">
              <w:rPr>
                <w:rFonts w:eastAsiaTheme="majorEastAsia"/>
              </w:rPr>
              <w:t>Sung et al., 2003</w:t>
            </w:r>
            <w:r>
              <w:rPr>
                <w:noProof/>
              </w:rPr>
              <w:t>)</w:t>
            </w:r>
          </w:p>
        </w:tc>
        <w:tc>
          <w:tcPr>
            <w:tcW w:w="1843" w:type="dxa"/>
            <w:shd w:val="clear" w:color="auto" w:fill="auto"/>
            <w:vAlign w:val="center"/>
            <w:hideMark/>
          </w:tcPr>
          <w:p w14:paraId="0CCC9AAA" w14:textId="77777777" w:rsidR="007B58E7" w:rsidRPr="009F074F" w:rsidRDefault="007B58E7" w:rsidP="00AB1D1D">
            <w:pPr>
              <w:pStyle w:val="Table-Left7"/>
              <w:rPr>
                <w:lang w:eastAsia="en-AU"/>
              </w:rPr>
            </w:pPr>
            <w:r w:rsidRPr="009F074F">
              <w:rPr>
                <w:lang w:eastAsia="en-AU"/>
              </w:rPr>
              <w:t>How many support staff are trained?</w:t>
            </w:r>
          </w:p>
        </w:tc>
        <w:tc>
          <w:tcPr>
            <w:tcW w:w="1133" w:type="dxa"/>
            <w:vAlign w:val="center"/>
          </w:tcPr>
          <w:p w14:paraId="205625AE" w14:textId="77777777" w:rsidR="007B58E7" w:rsidRPr="009F074F" w:rsidRDefault="007B58E7" w:rsidP="00AB1D1D">
            <w:pPr>
              <w:pStyle w:val="Table-Left7"/>
              <w:rPr>
                <w:lang w:eastAsia="en-AU"/>
              </w:rPr>
            </w:pPr>
            <w:r w:rsidRPr="009F074F">
              <w:rPr>
                <w:lang w:eastAsia="en-AU"/>
              </w:rPr>
              <w:t>Quantitative</w:t>
            </w:r>
          </w:p>
        </w:tc>
      </w:tr>
      <w:tr w:rsidR="00EC2F74" w:rsidRPr="009F074F" w14:paraId="05E858B8" w14:textId="77777777" w:rsidTr="00EC2F74">
        <w:trPr>
          <w:trHeight w:val="20"/>
        </w:trPr>
        <w:tc>
          <w:tcPr>
            <w:tcW w:w="426" w:type="dxa"/>
            <w:shd w:val="clear" w:color="auto" w:fill="auto"/>
            <w:vAlign w:val="center"/>
            <w:hideMark/>
          </w:tcPr>
          <w:p w14:paraId="53EDF194" w14:textId="77777777" w:rsidR="007B58E7" w:rsidRPr="009F074F" w:rsidRDefault="007B58E7" w:rsidP="00AB1D1D">
            <w:pPr>
              <w:pStyle w:val="Table-Left7"/>
              <w:rPr>
                <w:lang w:eastAsia="en-AU"/>
              </w:rPr>
            </w:pPr>
            <w:r w:rsidRPr="009F074F">
              <w:rPr>
                <w:lang w:eastAsia="en-AU"/>
              </w:rPr>
              <w:t>77</w:t>
            </w:r>
          </w:p>
        </w:tc>
        <w:tc>
          <w:tcPr>
            <w:tcW w:w="2976" w:type="dxa"/>
            <w:shd w:val="clear" w:color="auto" w:fill="auto"/>
            <w:vAlign w:val="center"/>
            <w:hideMark/>
          </w:tcPr>
          <w:p w14:paraId="6A59A935" w14:textId="77777777" w:rsidR="007B58E7" w:rsidRPr="009F074F" w:rsidRDefault="007B58E7" w:rsidP="00AB1D1D">
            <w:pPr>
              <w:pStyle w:val="Table-Left7"/>
              <w:rPr>
                <w:lang w:eastAsia="en-AU"/>
              </w:rPr>
            </w:pPr>
            <w:r w:rsidRPr="009F074F">
              <w:rPr>
                <w:lang w:eastAsia="en-AU"/>
              </w:rPr>
              <w:t>Improvement in technologies and information systems for social applications</w:t>
            </w:r>
          </w:p>
        </w:tc>
        <w:tc>
          <w:tcPr>
            <w:tcW w:w="3119" w:type="dxa"/>
            <w:shd w:val="clear" w:color="auto" w:fill="auto"/>
            <w:vAlign w:val="center"/>
            <w:hideMark/>
          </w:tcPr>
          <w:p w14:paraId="0CBD4C6B" w14:textId="5E61437A" w:rsidR="007B58E7" w:rsidRPr="009F074F" w:rsidRDefault="00683FE2" w:rsidP="00AB1D1D">
            <w:pPr>
              <w:pStyle w:val="Table-Left7"/>
              <w:rPr>
                <w:color w:val="000000" w:themeColor="text1"/>
                <w:lang w:eastAsia="en-AU"/>
              </w:rPr>
            </w:pPr>
            <w:r>
              <w:rPr>
                <w:noProof/>
              </w:rPr>
              <w:t>(</w:t>
            </w:r>
            <w:r w:rsidRPr="00683FE2">
              <w:rPr>
                <w:rFonts w:eastAsiaTheme="majorEastAsia"/>
              </w:rPr>
              <w:t>B. Haynes &amp; A. Haines, 1998</w:t>
            </w:r>
            <w:r>
              <w:rPr>
                <w:noProof/>
              </w:rPr>
              <w:t xml:space="preserve">; </w:t>
            </w:r>
            <w:r w:rsidRPr="00683FE2">
              <w:rPr>
                <w:rFonts w:eastAsiaTheme="majorEastAsia"/>
              </w:rPr>
              <w:t>Kuruvilla et al., 2006</w:t>
            </w:r>
            <w:r>
              <w:rPr>
                <w:noProof/>
              </w:rPr>
              <w:t>)</w:t>
            </w:r>
          </w:p>
        </w:tc>
        <w:tc>
          <w:tcPr>
            <w:tcW w:w="1843" w:type="dxa"/>
            <w:shd w:val="clear" w:color="auto" w:fill="auto"/>
            <w:vAlign w:val="center"/>
            <w:hideMark/>
          </w:tcPr>
          <w:p w14:paraId="55296981"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0C16264" w14:textId="77777777" w:rsidR="007B58E7" w:rsidRPr="009F074F" w:rsidRDefault="007B58E7" w:rsidP="00AB1D1D">
            <w:pPr>
              <w:pStyle w:val="Table-Left7"/>
              <w:rPr>
                <w:lang w:eastAsia="en-AU"/>
              </w:rPr>
            </w:pPr>
            <w:r w:rsidRPr="009F074F">
              <w:rPr>
                <w:lang w:eastAsia="en-AU"/>
              </w:rPr>
              <w:t>Qualitative</w:t>
            </w:r>
          </w:p>
        </w:tc>
      </w:tr>
      <w:tr w:rsidR="00EC2F74" w:rsidRPr="009F074F" w14:paraId="28A6BBD8" w14:textId="77777777" w:rsidTr="00EC2F74">
        <w:trPr>
          <w:trHeight w:val="20"/>
        </w:trPr>
        <w:tc>
          <w:tcPr>
            <w:tcW w:w="426" w:type="dxa"/>
            <w:shd w:val="clear" w:color="auto" w:fill="auto"/>
            <w:vAlign w:val="center"/>
            <w:hideMark/>
          </w:tcPr>
          <w:p w14:paraId="3DA03BC6" w14:textId="77777777" w:rsidR="007B58E7" w:rsidRPr="009F074F" w:rsidRDefault="007B58E7" w:rsidP="00AB1D1D">
            <w:pPr>
              <w:pStyle w:val="Table-Left7"/>
              <w:rPr>
                <w:lang w:eastAsia="en-AU"/>
              </w:rPr>
            </w:pPr>
            <w:r w:rsidRPr="009F074F">
              <w:rPr>
                <w:lang w:eastAsia="en-AU"/>
              </w:rPr>
              <w:t>78</w:t>
            </w:r>
          </w:p>
        </w:tc>
        <w:tc>
          <w:tcPr>
            <w:tcW w:w="2976" w:type="dxa"/>
            <w:shd w:val="clear" w:color="auto" w:fill="auto"/>
            <w:vAlign w:val="center"/>
            <w:hideMark/>
          </w:tcPr>
          <w:p w14:paraId="4721E5DC" w14:textId="77777777" w:rsidR="007B58E7" w:rsidRPr="009F074F" w:rsidRDefault="007B58E7" w:rsidP="00AB1D1D">
            <w:pPr>
              <w:pStyle w:val="Table-Left7"/>
              <w:rPr>
                <w:lang w:eastAsia="en-AU"/>
              </w:rPr>
            </w:pPr>
            <w:r w:rsidRPr="009F074F">
              <w:rPr>
                <w:lang w:eastAsia="en-AU"/>
              </w:rPr>
              <w:t xml:space="preserve">Increase in training development for system improvement </w:t>
            </w:r>
          </w:p>
        </w:tc>
        <w:tc>
          <w:tcPr>
            <w:tcW w:w="3119" w:type="dxa"/>
            <w:shd w:val="clear" w:color="auto" w:fill="auto"/>
            <w:vAlign w:val="center"/>
            <w:hideMark/>
          </w:tcPr>
          <w:p w14:paraId="7A7BF4F9" w14:textId="68F77157" w:rsidR="007B58E7" w:rsidRPr="009F074F" w:rsidRDefault="00683FE2" w:rsidP="00AB1D1D">
            <w:pPr>
              <w:pStyle w:val="Table-Left7"/>
              <w:rPr>
                <w:color w:val="000000" w:themeColor="text1"/>
                <w:lang w:eastAsia="en-AU"/>
              </w:rPr>
            </w:pPr>
            <w:r>
              <w:rPr>
                <w:noProof/>
              </w:rPr>
              <w:t>(</w:t>
            </w:r>
            <w:r w:rsidRPr="00683FE2">
              <w:rPr>
                <w:rFonts w:eastAsiaTheme="majorEastAsia"/>
              </w:rPr>
              <w:t>S. R. Hanney et al., 2004</w:t>
            </w:r>
            <w:r>
              <w:rPr>
                <w:noProof/>
              </w:rPr>
              <w:t xml:space="preserve">; </w:t>
            </w:r>
            <w:r w:rsidRPr="00683FE2">
              <w:rPr>
                <w:rFonts w:eastAsiaTheme="majorEastAsia"/>
              </w:rPr>
              <w:t>Kuruvilla et al., 2006</w:t>
            </w:r>
            <w:r>
              <w:rPr>
                <w:noProof/>
              </w:rPr>
              <w:t xml:space="preserve">; </w:t>
            </w:r>
            <w:r w:rsidRPr="00683FE2">
              <w:rPr>
                <w:rFonts w:eastAsiaTheme="majorEastAsia"/>
              </w:rPr>
              <w:t>Lewison, 2003</w:t>
            </w:r>
            <w:r>
              <w:rPr>
                <w:noProof/>
              </w:rPr>
              <w:t xml:space="preserve">; </w:t>
            </w:r>
            <w:r w:rsidRPr="00683FE2">
              <w:rPr>
                <w:rFonts w:eastAsiaTheme="majorEastAsia"/>
              </w:rPr>
              <w:t>Mankoff et al., 2004</w:t>
            </w:r>
            <w:r>
              <w:rPr>
                <w:noProof/>
              </w:rPr>
              <w:t xml:space="preserve">; </w:t>
            </w:r>
            <w:r w:rsidRPr="00683FE2">
              <w:rPr>
                <w:rFonts w:eastAsiaTheme="majorEastAsia"/>
              </w:rPr>
              <w:t>Pober et al., 2001</w:t>
            </w:r>
            <w:r>
              <w:rPr>
                <w:noProof/>
              </w:rPr>
              <w:t xml:space="preserve">; </w:t>
            </w:r>
            <w:r w:rsidRPr="00683FE2">
              <w:rPr>
                <w:rFonts w:eastAsiaTheme="majorEastAsia"/>
              </w:rPr>
              <w:t>Sung et al., 2003</w:t>
            </w:r>
            <w:r>
              <w:rPr>
                <w:noProof/>
              </w:rPr>
              <w:t>)</w:t>
            </w:r>
          </w:p>
        </w:tc>
        <w:tc>
          <w:tcPr>
            <w:tcW w:w="1843" w:type="dxa"/>
            <w:shd w:val="clear" w:color="auto" w:fill="auto"/>
            <w:vAlign w:val="center"/>
            <w:hideMark/>
          </w:tcPr>
          <w:p w14:paraId="0071DC50" w14:textId="77777777" w:rsidR="007B58E7" w:rsidRPr="009F074F" w:rsidRDefault="007B58E7" w:rsidP="00AB1D1D">
            <w:pPr>
              <w:pStyle w:val="Table-Left7"/>
              <w:rPr>
                <w:lang w:eastAsia="en-AU"/>
              </w:rPr>
            </w:pPr>
            <w:r w:rsidRPr="009F074F">
              <w:rPr>
                <w:lang w:eastAsia="en-AU"/>
              </w:rPr>
              <w:t>How many trainings are developed for healthcare improvements?</w:t>
            </w:r>
          </w:p>
        </w:tc>
        <w:tc>
          <w:tcPr>
            <w:tcW w:w="1133" w:type="dxa"/>
            <w:vAlign w:val="center"/>
          </w:tcPr>
          <w:p w14:paraId="2B1D9340" w14:textId="77777777" w:rsidR="007B58E7" w:rsidRPr="009F074F" w:rsidRDefault="007B58E7" w:rsidP="00AB1D1D">
            <w:pPr>
              <w:pStyle w:val="Table-Left7"/>
              <w:rPr>
                <w:lang w:eastAsia="en-AU"/>
              </w:rPr>
            </w:pPr>
            <w:r w:rsidRPr="009F074F">
              <w:rPr>
                <w:lang w:eastAsia="en-AU"/>
              </w:rPr>
              <w:t>Quantitative</w:t>
            </w:r>
          </w:p>
        </w:tc>
      </w:tr>
      <w:tr w:rsidR="00EC2F74" w:rsidRPr="009F074F" w14:paraId="2A8EEB17" w14:textId="77777777" w:rsidTr="00EC2F74">
        <w:trPr>
          <w:trHeight w:val="20"/>
        </w:trPr>
        <w:tc>
          <w:tcPr>
            <w:tcW w:w="426" w:type="dxa"/>
            <w:shd w:val="clear" w:color="auto" w:fill="auto"/>
            <w:vAlign w:val="center"/>
            <w:hideMark/>
          </w:tcPr>
          <w:p w14:paraId="1F811849" w14:textId="77777777" w:rsidR="007B58E7" w:rsidRPr="009F074F" w:rsidRDefault="007B58E7" w:rsidP="00AB1D1D">
            <w:pPr>
              <w:pStyle w:val="Table-Left7"/>
              <w:rPr>
                <w:lang w:eastAsia="en-AU"/>
              </w:rPr>
            </w:pPr>
            <w:r w:rsidRPr="009F074F">
              <w:rPr>
                <w:lang w:eastAsia="en-AU"/>
              </w:rPr>
              <w:t>79</w:t>
            </w:r>
          </w:p>
        </w:tc>
        <w:tc>
          <w:tcPr>
            <w:tcW w:w="2976" w:type="dxa"/>
            <w:shd w:val="clear" w:color="auto" w:fill="auto"/>
            <w:vAlign w:val="center"/>
            <w:hideMark/>
          </w:tcPr>
          <w:p w14:paraId="368D7D4D" w14:textId="77777777" w:rsidR="007B58E7" w:rsidRPr="009F074F" w:rsidRDefault="007B58E7" w:rsidP="00AB1D1D">
            <w:pPr>
              <w:pStyle w:val="Table-Left7"/>
              <w:rPr>
                <w:lang w:eastAsia="en-AU"/>
              </w:rPr>
            </w:pPr>
            <w:r w:rsidRPr="009F074F">
              <w:rPr>
                <w:lang w:eastAsia="en-AU"/>
              </w:rPr>
              <w:t xml:space="preserve">Creation of prevention methods for clinical practice </w:t>
            </w:r>
          </w:p>
        </w:tc>
        <w:tc>
          <w:tcPr>
            <w:tcW w:w="3119" w:type="dxa"/>
            <w:shd w:val="clear" w:color="auto" w:fill="auto"/>
            <w:vAlign w:val="center"/>
            <w:hideMark/>
          </w:tcPr>
          <w:p w14:paraId="6D0CCDD2" w14:textId="63399383" w:rsidR="007B58E7" w:rsidRPr="009F074F" w:rsidRDefault="00683FE2" w:rsidP="00AB1D1D">
            <w:pPr>
              <w:pStyle w:val="Table-Left7"/>
              <w:rPr>
                <w:color w:val="000000" w:themeColor="text1"/>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Kuruvilla et al., 2006</w:t>
            </w:r>
            <w:r>
              <w:rPr>
                <w:noProof/>
              </w:rPr>
              <w:t xml:space="preserve">; </w:t>
            </w:r>
            <w:r w:rsidRPr="00683FE2">
              <w:rPr>
                <w:rFonts w:eastAsiaTheme="majorEastAsia"/>
              </w:rPr>
              <w:t>Mankoff et al., 2004</w:t>
            </w:r>
            <w:r>
              <w:rPr>
                <w:noProof/>
              </w:rPr>
              <w:t xml:space="preserve">; </w:t>
            </w:r>
            <w:r w:rsidRPr="00683FE2">
              <w:rPr>
                <w:rFonts w:eastAsiaTheme="majorEastAsia"/>
              </w:rPr>
              <w:t>Pang et al., 2003</w:t>
            </w:r>
            <w:r>
              <w:rPr>
                <w:noProof/>
              </w:rPr>
              <w:t xml:space="preserve">; </w:t>
            </w:r>
            <w:r w:rsidRPr="00683FE2">
              <w:rPr>
                <w:rFonts w:eastAsiaTheme="majorEastAsia"/>
              </w:rPr>
              <w:t>Pober et al., 2001</w:t>
            </w:r>
            <w:r>
              <w:rPr>
                <w:noProof/>
              </w:rPr>
              <w:t xml:space="preserve">; </w:t>
            </w:r>
            <w:r w:rsidRPr="00683FE2">
              <w:rPr>
                <w:rFonts w:eastAsiaTheme="majorEastAsia"/>
              </w:rPr>
              <w:t>W. Trochim et al., 2011</w:t>
            </w:r>
            <w:r>
              <w:rPr>
                <w:noProof/>
              </w:rPr>
              <w:t xml:space="preserve">; </w:t>
            </w:r>
            <w:r w:rsidRPr="00683FE2">
              <w:rPr>
                <w:rFonts w:eastAsiaTheme="majorEastAsia"/>
              </w:rPr>
              <w:t>Weiss, 2007</w:t>
            </w:r>
            <w:r>
              <w:rPr>
                <w:noProof/>
              </w:rPr>
              <w:t xml:space="preserve">; </w:t>
            </w:r>
            <w:r w:rsidRPr="00683FE2">
              <w:rPr>
                <w:rFonts w:eastAsiaTheme="majorEastAsia"/>
              </w:rPr>
              <w:t>Westfall et al., 2007</w:t>
            </w:r>
            <w:r>
              <w:rPr>
                <w:noProof/>
              </w:rPr>
              <w:t>)</w:t>
            </w:r>
          </w:p>
        </w:tc>
        <w:tc>
          <w:tcPr>
            <w:tcW w:w="1843" w:type="dxa"/>
            <w:shd w:val="clear" w:color="auto" w:fill="auto"/>
            <w:vAlign w:val="center"/>
            <w:hideMark/>
          </w:tcPr>
          <w:p w14:paraId="1F40E78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17FEF1CC" w14:textId="77777777" w:rsidR="007B58E7" w:rsidRPr="009F074F" w:rsidRDefault="007B58E7" w:rsidP="00AB1D1D">
            <w:pPr>
              <w:pStyle w:val="Table-Left7"/>
              <w:rPr>
                <w:lang w:eastAsia="en-AU"/>
              </w:rPr>
            </w:pPr>
            <w:r w:rsidRPr="009F074F">
              <w:rPr>
                <w:lang w:eastAsia="en-AU"/>
              </w:rPr>
              <w:t>Qualitative</w:t>
            </w:r>
          </w:p>
        </w:tc>
      </w:tr>
      <w:tr w:rsidR="00EC2F74" w:rsidRPr="009F074F" w14:paraId="064EEB7B" w14:textId="77777777" w:rsidTr="00EC2F74">
        <w:trPr>
          <w:trHeight w:val="20"/>
        </w:trPr>
        <w:tc>
          <w:tcPr>
            <w:tcW w:w="426" w:type="dxa"/>
            <w:shd w:val="clear" w:color="auto" w:fill="auto"/>
            <w:vAlign w:val="center"/>
            <w:hideMark/>
          </w:tcPr>
          <w:p w14:paraId="47DD8BE0" w14:textId="77777777" w:rsidR="007B58E7" w:rsidRPr="009F074F" w:rsidRDefault="007B58E7" w:rsidP="00AB1D1D">
            <w:pPr>
              <w:pStyle w:val="Table-Left7"/>
              <w:rPr>
                <w:lang w:eastAsia="en-AU"/>
              </w:rPr>
            </w:pPr>
            <w:r w:rsidRPr="009F074F">
              <w:rPr>
                <w:lang w:eastAsia="en-AU"/>
              </w:rPr>
              <w:t>80</w:t>
            </w:r>
          </w:p>
        </w:tc>
        <w:tc>
          <w:tcPr>
            <w:tcW w:w="2976" w:type="dxa"/>
            <w:shd w:val="clear" w:color="auto" w:fill="auto"/>
            <w:vAlign w:val="center"/>
            <w:hideMark/>
          </w:tcPr>
          <w:p w14:paraId="194BE4E6" w14:textId="77777777" w:rsidR="007B58E7" w:rsidRPr="009F074F" w:rsidRDefault="007B58E7" w:rsidP="00AB1D1D">
            <w:pPr>
              <w:pStyle w:val="Table-Left7"/>
              <w:rPr>
                <w:lang w:eastAsia="en-AU"/>
              </w:rPr>
            </w:pPr>
            <w:r w:rsidRPr="009F074F">
              <w:rPr>
                <w:lang w:eastAsia="en-AU"/>
              </w:rPr>
              <w:t>Adapting evidence-based practices</w:t>
            </w:r>
          </w:p>
        </w:tc>
        <w:tc>
          <w:tcPr>
            <w:tcW w:w="3119" w:type="dxa"/>
            <w:shd w:val="clear" w:color="auto" w:fill="auto"/>
            <w:vAlign w:val="center"/>
            <w:hideMark/>
          </w:tcPr>
          <w:p w14:paraId="0F98FAD6" w14:textId="5A823696" w:rsidR="007B58E7" w:rsidRPr="009F074F" w:rsidRDefault="00683FE2" w:rsidP="00AB1D1D">
            <w:pPr>
              <w:pStyle w:val="Table-Left7"/>
              <w:rPr>
                <w:color w:val="000000" w:themeColor="text1"/>
                <w:lang w:eastAsia="en-AU"/>
              </w:rPr>
            </w:pPr>
            <w:r>
              <w:rPr>
                <w:noProof/>
              </w:rPr>
              <w:t>(</w:t>
            </w:r>
            <w:r w:rsidRPr="00683FE2">
              <w:rPr>
                <w:rFonts w:eastAsiaTheme="majorEastAsia"/>
              </w:rPr>
              <w:t>Donaldson et al., 2004</w:t>
            </w:r>
            <w:r>
              <w:rPr>
                <w:noProof/>
              </w:rPr>
              <w:t xml:space="preserve">; </w:t>
            </w:r>
            <w:r w:rsidRPr="00683FE2">
              <w:rPr>
                <w:rFonts w:eastAsiaTheme="majorEastAsia"/>
              </w:rPr>
              <w:t>Dougherty &amp; Conway, 2008</w:t>
            </w:r>
            <w:r>
              <w:rPr>
                <w:noProof/>
              </w:rPr>
              <w:t xml:space="preserve">; </w:t>
            </w:r>
            <w:r w:rsidRPr="00683FE2">
              <w:rPr>
                <w:rFonts w:eastAsiaTheme="majorEastAsia"/>
              </w:rPr>
              <w:t>Grant, Cottrell, Cluzeau, &amp; Fawcett, 2000</w:t>
            </w:r>
            <w:r>
              <w:rPr>
                <w:noProof/>
              </w:rPr>
              <w:t xml:space="preserve">; </w:t>
            </w:r>
            <w:r w:rsidRPr="00683FE2">
              <w:rPr>
                <w:rFonts w:eastAsiaTheme="majorEastAsia"/>
              </w:rPr>
              <w:t>Kuruvilla et al., 2006</w:t>
            </w:r>
            <w:r>
              <w:rPr>
                <w:noProof/>
              </w:rPr>
              <w:t xml:space="preserve">; </w:t>
            </w:r>
            <w:r w:rsidRPr="00683FE2">
              <w:rPr>
                <w:rFonts w:eastAsiaTheme="majorEastAsia"/>
              </w:rPr>
              <w:t>Westfall et al., 2007</w:t>
            </w:r>
            <w:r>
              <w:rPr>
                <w:noProof/>
              </w:rPr>
              <w:t>)</w:t>
            </w:r>
          </w:p>
        </w:tc>
        <w:tc>
          <w:tcPr>
            <w:tcW w:w="1843" w:type="dxa"/>
            <w:shd w:val="clear" w:color="auto" w:fill="auto"/>
            <w:vAlign w:val="center"/>
            <w:hideMark/>
          </w:tcPr>
          <w:p w14:paraId="7ADBAED1"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8CE8847" w14:textId="77777777" w:rsidR="007B58E7" w:rsidRPr="009F074F" w:rsidRDefault="007B58E7" w:rsidP="00AB1D1D">
            <w:pPr>
              <w:pStyle w:val="Table-Left7"/>
              <w:rPr>
                <w:lang w:eastAsia="en-AU"/>
              </w:rPr>
            </w:pPr>
            <w:r w:rsidRPr="009F074F">
              <w:rPr>
                <w:lang w:eastAsia="en-AU"/>
              </w:rPr>
              <w:t>Qualitative</w:t>
            </w:r>
          </w:p>
        </w:tc>
      </w:tr>
      <w:tr w:rsidR="00EC2F74" w:rsidRPr="009F074F" w14:paraId="499A80FC" w14:textId="77777777" w:rsidTr="00EC2F74">
        <w:trPr>
          <w:trHeight w:val="20"/>
        </w:trPr>
        <w:tc>
          <w:tcPr>
            <w:tcW w:w="426" w:type="dxa"/>
            <w:shd w:val="clear" w:color="auto" w:fill="auto"/>
            <w:vAlign w:val="center"/>
            <w:hideMark/>
          </w:tcPr>
          <w:p w14:paraId="1CAC7F70" w14:textId="77777777" w:rsidR="007B58E7" w:rsidRPr="009F074F" w:rsidRDefault="007B58E7" w:rsidP="00AB1D1D">
            <w:pPr>
              <w:pStyle w:val="Table-Left7"/>
              <w:rPr>
                <w:lang w:eastAsia="en-AU"/>
              </w:rPr>
            </w:pPr>
            <w:r w:rsidRPr="009F074F">
              <w:rPr>
                <w:lang w:eastAsia="en-AU"/>
              </w:rPr>
              <w:t>81</w:t>
            </w:r>
          </w:p>
        </w:tc>
        <w:tc>
          <w:tcPr>
            <w:tcW w:w="2976" w:type="dxa"/>
            <w:shd w:val="clear" w:color="auto" w:fill="auto"/>
            <w:vAlign w:val="center"/>
            <w:hideMark/>
          </w:tcPr>
          <w:p w14:paraId="20A1B68B" w14:textId="77777777" w:rsidR="007B58E7" w:rsidRPr="009F074F" w:rsidRDefault="007B58E7" w:rsidP="00AB1D1D">
            <w:pPr>
              <w:pStyle w:val="Table-Left7"/>
              <w:rPr>
                <w:lang w:eastAsia="en-AU"/>
              </w:rPr>
            </w:pPr>
            <w:r w:rsidRPr="009F074F">
              <w:rPr>
                <w:lang w:eastAsia="en-AU"/>
              </w:rPr>
              <w:t xml:space="preserve">Improvement in patient outcomes  </w:t>
            </w:r>
          </w:p>
        </w:tc>
        <w:tc>
          <w:tcPr>
            <w:tcW w:w="3119" w:type="dxa"/>
            <w:shd w:val="clear" w:color="auto" w:fill="auto"/>
            <w:vAlign w:val="center"/>
            <w:hideMark/>
          </w:tcPr>
          <w:p w14:paraId="76E4B794" w14:textId="111BFB25" w:rsidR="007B58E7" w:rsidRPr="009F074F" w:rsidRDefault="00683FE2" w:rsidP="00AB1D1D">
            <w:pPr>
              <w:pStyle w:val="Table-Left7"/>
              <w:rPr>
                <w:color w:val="000000" w:themeColor="text1"/>
                <w:lang w:eastAsia="en-AU"/>
              </w:rPr>
            </w:pPr>
            <w:r>
              <w:rPr>
                <w:noProof/>
              </w:rPr>
              <w:t>(</w:t>
            </w:r>
            <w:r w:rsidRPr="00683FE2">
              <w:rPr>
                <w:rFonts w:eastAsiaTheme="majorEastAsia"/>
              </w:rPr>
              <w:t>Donaldson et al., 2004</w:t>
            </w:r>
            <w:r>
              <w:rPr>
                <w:noProof/>
              </w:rPr>
              <w:t xml:space="preserve">; </w:t>
            </w:r>
            <w:r w:rsidRPr="00683FE2">
              <w:rPr>
                <w:rFonts w:eastAsiaTheme="majorEastAsia"/>
              </w:rPr>
              <w:t>Dougherty &amp; Conway, 2008</w:t>
            </w:r>
            <w:r>
              <w:rPr>
                <w:noProof/>
              </w:rPr>
              <w:t xml:space="preserve">; </w:t>
            </w:r>
            <w:r w:rsidRPr="00683FE2">
              <w:rPr>
                <w:rFonts w:eastAsiaTheme="majorEastAsia"/>
              </w:rPr>
              <w:t>Lewison, 2003</w:t>
            </w:r>
            <w:r>
              <w:rPr>
                <w:noProof/>
              </w:rPr>
              <w:t xml:space="preserve">; </w:t>
            </w:r>
            <w:r w:rsidRPr="00683FE2">
              <w:rPr>
                <w:rFonts w:eastAsiaTheme="majorEastAsia"/>
              </w:rPr>
              <w:t>Weiss, 2007</w:t>
            </w:r>
            <w:r>
              <w:rPr>
                <w:noProof/>
              </w:rPr>
              <w:t>)</w:t>
            </w:r>
          </w:p>
        </w:tc>
        <w:tc>
          <w:tcPr>
            <w:tcW w:w="1843" w:type="dxa"/>
            <w:shd w:val="clear" w:color="auto" w:fill="auto"/>
            <w:vAlign w:val="center"/>
            <w:hideMark/>
          </w:tcPr>
          <w:p w14:paraId="3F6394B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6A4DE6C2" w14:textId="77777777" w:rsidR="007B58E7" w:rsidRPr="009F074F" w:rsidRDefault="007B58E7" w:rsidP="00AB1D1D">
            <w:pPr>
              <w:pStyle w:val="Table-Left7"/>
              <w:rPr>
                <w:lang w:eastAsia="en-AU"/>
              </w:rPr>
            </w:pPr>
            <w:r w:rsidRPr="009F074F">
              <w:rPr>
                <w:lang w:eastAsia="en-AU"/>
              </w:rPr>
              <w:t>Qualitative</w:t>
            </w:r>
          </w:p>
        </w:tc>
      </w:tr>
      <w:tr w:rsidR="00EC2F74" w:rsidRPr="009F074F" w14:paraId="419697E7" w14:textId="77777777" w:rsidTr="00EC2F74">
        <w:trPr>
          <w:trHeight w:val="20"/>
        </w:trPr>
        <w:tc>
          <w:tcPr>
            <w:tcW w:w="426" w:type="dxa"/>
            <w:shd w:val="clear" w:color="auto" w:fill="auto"/>
            <w:vAlign w:val="center"/>
            <w:hideMark/>
          </w:tcPr>
          <w:p w14:paraId="47531B96" w14:textId="77777777" w:rsidR="007B58E7" w:rsidRPr="009F074F" w:rsidRDefault="007B58E7" w:rsidP="00AB1D1D">
            <w:pPr>
              <w:pStyle w:val="Table-Left7"/>
              <w:rPr>
                <w:lang w:eastAsia="en-AU"/>
              </w:rPr>
            </w:pPr>
            <w:r w:rsidRPr="009F074F">
              <w:rPr>
                <w:lang w:eastAsia="en-AU"/>
              </w:rPr>
              <w:t>82</w:t>
            </w:r>
          </w:p>
        </w:tc>
        <w:tc>
          <w:tcPr>
            <w:tcW w:w="2976" w:type="dxa"/>
            <w:shd w:val="clear" w:color="auto" w:fill="auto"/>
            <w:vAlign w:val="center"/>
            <w:hideMark/>
          </w:tcPr>
          <w:p w14:paraId="5A5633BD" w14:textId="77777777" w:rsidR="007B58E7" w:rsidRPr="009F074F" w:rsidRDefault="007B58E7" w:rsidP="00AB1D1D">
            <w:pPr>
              <w:pStyle w:val="Table-Left7"/>
              <w:rPr>
                <w:lang w:eastAsia="en-AU"/>
              </w:rPr>
            </w:pPr>
            <w:r w:rsidRPr="009F074F">
              <w:rPr>
                <w:lang w:eastAsia="en-AU"/>
              </w:rPr>
              <w:t xml:space="preserve">Improvement in health behaviours </w:t>
            </w:r>
            <w:r>
              <w:rPr>
                <w:lang w:eastAsia="en-AU"/>
              </w:rPr>
              <w:t xml:space="preserve">and </w:t>
            </w:r>
            <w:r w:rsidRPr="009F074F">
              <w:rPr>
                <w:lang w:eastAsia="en-AU"/>
              </w:rPr>
              <w:t xml:space="preserve">enthusiasm of patients and general masses </w:t>
            </w:r>
          </w:p>
        </w:tc>
        <w:tc>
          <w:tcPr>
            <w:tcW w:w="3119" w:type="dxa"/>
            <w:shd w:val="clear" w:color="auto" w:fill="auto"/>
            <w:vAlign w:val="center"/>
            <w:hideMark/>
          </w:tcPr>
          <w:p w14:paraId="380BC93B" w14:textId="086A0101"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Lewison, 2003</w:t>
            </w:r>
            <w:r w:rsidRPr="009F074F">
              <w:t xml:space="preserve">; </w:t>
            </w:r>
            <w:r w:rsidRPr="00683FE2">
              <w:rPr>
                <w:rFonts w:eastAsiaTheme="majorEastAsia"/>
              </w:rPr>
              <w:t>Woolf, 2008</w:t>
            </w:r>
            <w:r w:rsidRPr="009F074F">
              <w:t>)</w:t>
            </w:r>
          </w:p>
        </w:tc>
        <w:tc>
          <w:tcPr>
            <w:tcW w:w="1843" w:type="dxa"/>
            <w:shd w:val="clear" w:color="auto" w:fill="auto"/>
            <w:vAlign w:val="center"/>
            <w:hideMark/>
          </w:tcPr>
          <w:p w14:paraId="3733A1A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2CDF0AA" w14:textId="77777777" w:rsidR="007B58E7" w:rsidRPr="009F074F" w:rsidRDefault="007B58E7" w:rsidP="00AB1D1D">
            <w:pPr>
              <w:pStyle w:val="Table-Left7"/>
              <w:rPr>
                <w:lang w:eastAsia="en-AU"/>
              </w:rPr>
            </w:pPr>
            <w:r w:rsidRPr="009F074F">
              <w:rPr>
                <w:lang w:eastAsia="en-AU"/>
              </w:rPr>
              <w:t>Qualitative</w:t>
            </w:r>
          </w:p>
        </w:tc>
      </w:tr>
      <w:tr w:rsidR="00EC2F74" w:rsidRPr="009F074F" w14:paraId="73E69C0B" w14:textId="77777777" w:rsidTr="00EC2F74">
        <w:trPr>
          <w:trHeight w:val="20"/>
        </w:trPr>
        <w:tc>
          <w:tcPr>
            <w:tcW w:w="426" w:type="dxa"/>
            <w:shd w:val="clear" w:color="auto" w:fill="auto"/>
            <w:vAlign w:val="center"/>
            <w:hideMark/>
          </w:tcPr>
          <w:p w14:paraId="494E5335" w14:textId="77777777" w:rsidR="007B58E7" w:rsidRPr="009F074F" w:rsidRDefault="007B58E7" w:rsidP="00AB1D1D">
            <w:pPr>
              <w:pStyle w:val="Table-Left7"/>
              <w:rPr>
                <w:lang w:eastAsia="en-AU"/>
              </w:rPr>
            </w:pPr>
            <w:r w:rsidRPr="009F074F">
              <w:rPr>
                <w:lang w:eastAsia="en-AU"/>
              </w:rPr>
              <w:t>83</w:t>
            </w:r>
          </w:p>
        </w:tc>
        <w:tc>
          <w:tcPr>
            <w:tcW w:w="2976" w:type="dxa"/>
            <w:shd w:val="clear" w:color="auto" w:fill="auto"/>
            <w:vAlign w:val="center"/>
            <w:hideMark/>
          </w:tcPr>
          <w:p w14:paraId="5CDAED5F" w14:textId="77777777" w:rsidR="007B58E7" w:rsidRPr="009F074F" w:rsidRDefault="007B58E7" w:rsidP="00AB1D1D">
            <w:pPr>
              <w:pStyle w:val="Table-Left7"/>
              <w:rPr>
                <w:lang w:eastAsia="en-AU"/>
              </w:rPr>
            </w:pPr>
            <w:r w:rsidRPr="009F074F">
              <w:rPr>
                <w:lang w:eastAsia="en-AU"/>
              </w:rPr>
              <w:t>Development and promulgation of guidelines and policies</w:t>
            </w:r>
          </w:p>
        </w:tc>
        <w:tc>
          <w:tcPr>
            <w:tcW w:w="3119" w:type="dxa"/>
            <w:shd w:val="clear" w:color="auto" w:fill="auto"/>
            <w:vAlign w:val="center"/>
            <w:hideMark/>
          </w:tcPr>
          <w:p w14:paraId="55D13C8A" w14:textId="5595422B" w:rsidR="007B58E7" w:rsidRPr="009F074F" w:rsidRDefault="00683FE2" w:rsidP="00AB1D1D">
            <w:pPr>
              <w:pStyle w:val="Table-Left7"/>
              <w:rPr>
                <w:color w:val="000000" w:themeColor="text1"/>
                <w:lang w:eastAsia="en-AU"/>
              </w:rPr>
            </w:pPr>
            <w:r>
              <w:rPr>
                <w:noProof/>
              </w:rPr>
              <w:t>(</w:t>
            </w:r>
            <w:r w:rsidRPr="00683FE2">
              <w:rPr>
                <w:rFonts w:eastAsiaTheme="majorEastAsia"/>
              </w:rPr>
              <w:t>Dougherty &amp; Conway, 2008</w:t>
            </w:r>
            <w:r>
              <w:rPr>
                <w:noProof/>
              </w:rPr>
              <w:t xml:space="preserve">; </w:t>
            </w:r>
            <w:r w:rsidRPr="00683FE2">
              <w:rPr>
                <w:rFonts w:eastAsiaTheme="majorEastAsia"/>
              </w:rPr>
              <w:t>Grant et al., 2000</w:t>
            </w:r>
            <w:r>
              <w:rPr>
                <w:noProof/>
              </w:rPr>
              <w:t xml:space="preserve">; </w:t>
            </w:r>
            <w:r w:rsidRPr="00683FE2">
              <w:rPr>
                <w:rFonts w:eastAsiaTheme="majorEastAsia"/>
              </w:rPr>
              <w:t>S. R. Hanney et al., 2004</w:t>
            </w:r>
            <w:r>
              <w:rPr>
                <w:noProof/>
              </w:rPr>
              <w:t xml:space="preserve">; </w:t>
            </w:r>
            <w:r w:rsidRPr="00683FE2">
              <w:rPr>
                <w:rFonts w:eastAsiaTheme="majorEastAsia"/>
              </w:rPr>
              <w:t>Brian Haynes &amp; Andrew Haines, 1998</w:t>
            </w:r>
            <w:r>
              <w:rPr>
                <w:noProof/>
              </w:rPr>
              <w:t xml:space="preserve">; </w:t>
            </w:r>
            <w:r w:rsidRPr="00683FE2">
              <w:rPr>
                <w:rFonts w:eastAsiaTheme="majorEastAsia"/>
              </w:rPr>
              <w:t>Kuruvilla et al., 2006</w:t>
            </w:r>
            <w:r>
              <w:rPr>
                <w:noProof/>
              </w:rPr>
              <w:t xml:space="preserve">; </w:t>
            </w:r>
            <w:r w:rsidRPr="00683FE2">
              <w:rPr>
                <w:rFonts w:eastAsiaTheme="majorEastAsia"/>
              </w:rPr>
              <w:t>Lewison, 2003</w:t>
            </w:r>
            <w:r>
              <w:rPr>
                <w:noProof/>
              </w:rPr>
              <w:t xml:space="preserve">; </w:t>
            </w:r>
            <w:r w:rsidRPr="00683FE2">
              <w:rPr>
                <w:rFonts w:eastAsiaTheme="majorEastAsia"/>
              </w:rPr>
              <w:t>Pang et al., 2003</w:t>
            </w:r>
            <w:r>
              <w:rPr>
                <w:noProof/>
              </w:rPr>
              <w:t xml:space="preserve">; </w:t>
            </w:r>
            <w:r w:rsidRPr="00683FE2">
              <w:rPr>
                <w:rFonts w:eastAsiaTheme="majorEastAsia"/>
              </w:rPr>
              <w:t>W. Trochim et al., 2011</w:t>
            </w:r>
            <w:r>
              <w:rPr>
                <w:noProof/>
              </w:rPr>
              <w:t>)</w:t>
            </w:r>
          </w:p>
        </w:tc>
        <w:tc>
          <w:tcPr>
            <w:tcW w:w="1843" w:type="dxa"/>
            <w:shd w:val="clear" w:color="auto" w:fill="auto"/>
            <w:vAlign w:val="center"/>
            <w:hideMark/>
          </w:tcPr>
          <w:p w14:paraId="570C4A9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0D96F94C" w14:textId="77777777" w:rsidR="007B58E7" w:rsidRPr="009F074F" w:rsidRDefault="007B58E7" w:rsidP="00AB1D1D">
            <w:pPr>
              <w:pStyle w:val="Table-Left7"/>
              <w:rPr>
                <w:lang w:eastAsia="en-AU"/>
              </w:rPr>
            </w:pPr>
            <w:r w:rsidRPr="009F074F">
              <w:rPr>
                <w:lang w:eastAsia="en-AU"/>
              </w:rPr>
              <w:t>Qualitative</w:t>
            </w:r>
          </w:p>
        </w:tc>
      </w:tr>
      <w:tr w:rsidR="00EC2F74" w:rsidRPr="009F074F" w14:paraId="10CD5E9C" w14:textId="77777777" w:rsidTr="00EC2F74">
        <w:trPr>
          <w:trHeight w:val="20"/>
        </w:trPr>
        <w:tc>
          <w:tcPr>
            <w:tcW w:w="426" w:type="dxa"/>
            <w:shd w:val="clear" w:color="auto" w:fill="auto"/>
            <w:vAlign w:val="center"/>
            <w:hideMark/>
          </w:tcPr>
          <w:p w14:paraId="70FD3E1D" w14:textId="77777777" w:rsidR="007B58E7" w:rsidRPr="009F074F" w:rsidRDefault="007B58E7" w:rsidP="00AB1D1D">
            <w:pPr>
              <w:pStyle w:val="Table-Left7"/>
              <w:rPr>
                <w:lang w:eastAsia="en-AU"/>
              </w:rPr>
            </w:pPr>
            <w:r w:rsidRPr="009F074F">
              <w:rPr>
                <w:lang w:eastAsia="en-AU"/>
              </w:rPr>
              <w:t>84</w:t>
            </w:r>
          </w:p>
        </w:tc>
        <w:tc>
          <w:tcPr>
            <w:tcW w:w="2976" w:type="dxa"/>
            <w:shd w:val="clear" w:color="auto" w:fill="auto"/>
            <w:vAlign w:val="center"/>
            <w:hideMark/>
          </w:tcPr>
          <w:p w14:paraId="3E44E2EF" w14:textId="77777777" w:rsidR="007B58E7" w:rsidRPr="009F074F" w:rsidRDefault="007B58E7" w:rsidP="00AB1D1D">
            <w:pPr>
              <w:pStyle w:val="Table-Left7"/>
              <w:rPr>
                <w:lang w:eastAsia="en-AU"/>
              </w:rPr>
            </w:pPr>
            <w:r w:rsidRPr="009F074F">
              <w:rPr>
                <w:lang w:eastAsia="en-AU"/>
              </w:rPr>
              <w:t xml:space="preserve">Progress in personal circumstances-based healthcare e.g. based on genetic sequencing </w:t>
            </w:r>
          </w:p>
        </w:tc>
        <w:tc>
          <w:tcPr>
            <w:tcW w:w="3119" w:type="dxa"/>
            <w:shd w:val="clear" w:color="auto" w:fill="auto"/>
            <w:vAlign w:val="center"/>
            <w:hideMark/>
          </w:tcPr>
          <w:p w14:paraId="73C2C329" w14:textId="39EE5B4D" w:rsidR="007B58E7" w:rsidRPr="009F074F" w:rsidRDefault="00683FE2" w:rsidP="00AB1D1D">
            <w:pPr>
              <w:pStyle w:val="Table-Left7"/>
              <w:rPr>
                <w:color w:val="000000" w:themeColor="text1"/>
                <w:lang w:eastAsia="en-AU"/>
              </w:rPr>
            </w:pPr>
            <w:r w:rsidRPr="009F074F">
              <w:t>(</w:t>
            </w:r>
            <w:r w:rsidRPr="00683FE2">
              <w:rPr>
                <w:rFonts w:eastAsiaTheme="majorEastAsia"/>
              </w:rPr>
              <w:t>Mankoff et al., 2004</w:t>
            </w:r>
            <w:r w:rsidRPr="009F074F">
              <w:t xml:space="preserve">; </w:t>
            </w:r>
            <w:r w:rsidRPr="00683FE2">
              <w:rPr>
                <w:rFonts w:eastAsiaTheme="majorEastAsia"/>
              </w:rPr>
              <w:t>Zerhouni, 2007</w:t>
            </w:r>
            <w:r w:rsidRPr="009F074F">
              <w:t>)</w:t>
            </w:r>
          </w:p>
        </w:tc>
        <w:tc>
          <w:tcPr>
            <w:tcW w:w="1843" w:type="dxa"/>
            <w:shd w:val="clear" w:color="auto" w:fill="auto"/>
            <w:vAlign w:val="center"/>
            <w:hideMark/>
          </w:tcPr>
          <w:p w14:paraId="11C60205"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44832AF" w14:textId="77777777" w:rsidR="007B58E7" w:rsidRPr="009F074F" w:rsidRDefault="007B58E7" w:rsidP="00AB1D1D">
            <w:pPr>
              <w:pStyle w:val="Table-Left7"/>
              <w:rPr>
                <w:lang w:eastAsia="en-AU"/>
              </w:rPr>
            </w:pPr>
            <w:r w:rsidRPr="009F074F">
              <w:rPr>
                <w:lang w:eastAsia="en-AU"/>
              </w:rPr>
              <w:t>Qualitative</w:t>
            </w:r>
          </w:p>
        </w:tc>
      </w:tr>
      <w:tr w:rsidR="00EC2F74" w:rsidRPr="009F074F" w14:paraId="7F8B31D5" w14:textId="77777777" w:rsidTr="00EC2F74">
        <w:trPr>
          <w:trHeight w:val="20"/>
        </w:trPr>
        <w:tc>
          <w:tcPr>
            <w:tcW w:w="426" w:type="dxa"/>
            <w:shd w:val="clear" w:color="auto" w:fill="auto"/>
            <w:vAlign w:val="center"/>
            <w:hideMark/>
          </w:tcPr>
          <w:p w14:paraId="31B3440A" w14:textId="77777777" w:rsidR="007B58E7" w:rsidRPr="009F074F" w:rsidRDefault="007B58E7" w:rsidP="00AB1D1D">
            <w:pPr>
              <w:pStyle w:val="Table-Left7"/>
              <w:rPr>
                <w:lang w:eastAsia="en-AU"/>
              </w:rPr>
            </w:pPr>
            <w:r w:rsidRPr="009F074F">
              <w:rPr>
                <w:lang w:eastAsia="en-AU"/>
              </w:rPr>
              <w:t>85</w:t>
            </w:r>
          </w:p>
        </w:tc>
        <w:tc>
          <w:tcPr>
            <w:tcW w:w="2976" w:type="dxa"/>
            <w:shd w:val="clear" w:color="auto" w:fill="auto"/>
            <w:vAlign w:val="center"/>
            <w:hideMark/>
          </w:tcPr>
          <w:p w14:paraId="45460468" w14:textId="77777777" w:rsidR="007B58E7" w:rsidRPr="009F074F" w:rsidRDefault="007B58E7" w:rsidP="00AB1D1D">
            <w:pPr>
              <w:pStyle w:val="Table-Left7"/>
              <w:rPr>
                <w:lang w:eastAsia="en-AU"/>
              </w:rPr>
            </w:pPr>
            <w:r w:rsidRPr="009F074F">
              <w:rPr>
                <w:lang w:eastAsia="en-AU"/>
              </w:rPr>
              <w:t xml:space="preserve">Strengthening of service-client relationship </w:t>
            </w:r>
          </w:p>
        </w:tc>
        <w:tc>
          <w:tcPr>
            <w:tcW w:w="3119" w:type="dxa"/>
            <w:shd w:val="clear" w:color="auto" w:fill="auto"/>
            <w:vAlign w:val="center"/>
            <w:hideMark/>
          </w:tcPr>
          <w:p w14:paraId="2A23DC47" w14:textId="29549A40" w:rsidR="007B58E7" w:rsidRPr="009F074F" w:rsidRDefault="00683FE2" w:rsidP="00AB1D1D">
            <w:pPr>
              <w:pStyle w:val="Table-Left7"/>
              <w:rPr>
                <w:color w:val="000000" w:themeColor="text1"/>
                <w:lang w:eastAsia="en-AU"/>
              </w:rPr>
            </w:pPr>
            <w:r w:rsidRPr="009F074F">
              <w:t>(</w:t>
            </w:r>
            <w:r w:rsidRPr="00683FE2">
              <w:rPr>
                <w:rFonts w:eastAsiaTheme="majorEastAsia"/>
              </w:rPr>
              <w:t>Woolf, 2008</w:t>
            </w:r>
            <w:r w:rsidRPr="009F074F">
              <w:t>)</w:t>
            </w:r>
          </w:p>
        </w:tc>
        <w:tc>
          <w:tcPr>
            <w:tcW w:w="1843" w:type="dxa"/>
            <w:shd w:val="clear" w:color="auto" w:fill="auto"/>
            <w:vAlign w:val="center"/>
            <w:hideMark/>
          </w:tcPr>
          <w:p w14:paraId="3CC6691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22BB1E6E" w14:textId="77777777" w:rsidR="007B58E7" w:rsidRPr="009F074F" w:rsidRDefault="007B58E7" w:rsidP="00AB1D1D">
            <w:pPr>
              <w:pStyle w:val="Table-Left7"/>
              <w:rPr>
                <w:lang w:eastAsia="en-AU"/>
              </w:rPr>
            </w:pPr>
            <w:r w:rsidRPr="009F074F">
              <w:rPr>
                <w:lang w:eastAsia="en-AU"/>
              </w:rPr>
              <w:t>Qualitative</w:t>
            </w:r>
          </w:p>
        </w:tc>
      </w:tr>
      <w:tr w:rsidR="00EC2F74" w:rsidRPr="009F074F" w14:paraId="435C7217" w14:textId="77777777" w:rsidTr="00EC2F74">
        <w:trPr>
          <w:trHeight w:val="20"/>
        </w:trPr>
        <w:tc>
          <w:tcPr>
            <w:tcW w:w="426" w:type="dxa"/>
            <w:shd w:val="clear" w:color="auto" w:fill="auto"/>
            <w:vAlign w:val="center"/>
            <w:hideMark/>
          </w:tcPr>
          <w:p w14:paraId="1A03AA59" w14:textId="77777777" w:rsidR="007B58E7" w:rsidRPr="009F074F" w:rsidRDefault="007B58E7" w:rsidP="00AB1D1D">
            <w:pPr>
              <w:pStyle w:val="Table-Left7"/>
              <w:rPr>
                <w:lang w:eastAsia="en-AU"/>
              </w:rPr>
            </w:pPr>
            <w:r w:rsidRPr="009F074F">
              <w:rPr>
                <w:lang w:eastAsia="en-AU"/>
              </w:rPr>
              <w:t>86</w:t>
            </w:r>
          </w:p>
        </w:tc>
        <w:tc>
          <w:tcPr>
            <w:tcW w:w="2976" w:type="dxa"/>
            <w:shd w:val="clear" w:color="auto" w:fill="auto"/>
            <w:vAlign w:val="center"/>
            <w:hideMark/>
          </w:tcPr>
          <w:p w14:paraId="19AAD673" w14:textId="77777777" w:rsidR="007B58E7" w:rsidRPr="009F074F" w:rsidRDefault="007B58E7" w:rsidP="00AB1D1D">
            <w:pPr>
              <w:pStyle w:val="Table-Left7"/>
              <w:rPr>
                <w:lang w:eastAsia="en-AU"/>
              </w:rPr>
            </w:pPr>
            <w:r w:rsidRPr="009F074F">
              <w:rPr>
                <w:lang w:eastAsia="en-AU"/>
              </w:rPr>
              <w:t xml:space="preserve">Research outcome translation into medical practice for improvement </w:t>
            </w:r>
          </w:p>
        </w:tc>
        <w:tc>
          <w:tcPr>
            <w:tcW w:w="3119" w:type="dxa"/>
            <w:shd w:val="clear" w:color="auto" w:fill="auto"/>
            <w:vAlign w:val="center"/>
            <w:hideMark/>
          </w:tcPr>
          <w:p w14:paraId="49F1C382" w14:textId="577C9827" w:rsidR="007B58E7" w:rsidRPr="009F074F" w:rsidRDefault="00683FE2" w:rsidP="00AB1D1D">
            <w:pPr>
              <w:pStyle w:val="Table-Left7"/>
              <w:rPr>
                <w:color w:val="000000" w:themeColor="text1"/>
                <w:lang w:eastAsia="en-AU"/>
              </w:rPr>
            </w:pPr>
            <w:r>
              <w:rPr>
                <w:noProof/>
              </w:rPr>
              <w:t>(</w:t>
            </w:r>
            <w:r w:rsidRPr="00683FE2">
              <w:rPr>
                <w:rFonts w:eastAsiaTheme="majorEastAsia"/>
              </w:rPr>
              <w:t>Dougherty &amp; Conway, 2008</w:t>
            </w:r>
            <w:r>
              <w:rPr>
                <w:noProof/>
              </w:rPr>
              <w:t xml:space="preserve">; </w:t>
            </w:r>
            <w:r w:rsidRPr="00683FE2">
              <w:rPr>
                <w:rFonts w:eastAsiaTheme="majorEastAsia"/>
              </w:rPr>
              <w:t>Kessler &amp; Glasgow, 2011</w:t>
            </w:r>
            <w:r>
              <w:rPr>
                <w:noProof/>
              </w:rPr>
              <w:t>)</w:t>
            </w:r>
          </w:p>
        </w:tc>
        <w:tc>
          <w:tcPr>
            <w:tcW w:w="1843" w:type="dxa"/>
            <w:shd w:val="clear" w:color="auto" w:fill="auto"/>
            <w:vAlign w:val="center"/>
            <w:hideMark/>
          </w:tcPr>
          <w:p w14:paraId="5AE621E0"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49AE6B70" w14:textId="77777777" w:rsidR="007B58E7" w:rsidRPr="009F074F" w:rsidRDefault="007B58E7" w:rsidP="00AB1D1D">
            <w:pPr>
              <w:pStyle w:val="Table-Left7"/>
              <w:rPr>
                <w:lang w:eastAsia="en-AU"/>
              </w:rPr>
            </w:pPr>
            <w:r w:rsidRPr="009F074F">
              <w:rPr>
                <w:lang w:eastAsia="en-AU"/>
              </w:rPr>
              <w:t>Qualitative</w:t>
            </w:r>
          </w:p>
        </w:tc>
      </w:tr>
      <w:tr w:rsidR="00EC2F74" w:rsidRPr="009F074F" w14:paraId="3D89BE9D" w14:textId="77777777" w:rsidTr="00EC2F74">
        <w:trPr>
          <w:trHeight w:val="20"/>
        </w:trPr>
        <w:tc>
          <w:tcPr>
            <w:tcW w:w="426" w:type="dxa"/>
            <w:shd w:val="clear" w:color="auto" w:fill="auto"/>
            <w:vAlign w:val="center"/>
            <w:hideMark/>
          </w:tcPr>
          <w:p w14:paraId="4C91C45B" w14:textId="77777777" w:rsidR="007B58E7" w:rsidRPr="009F074F" w:rsidRDefault="007B58E7" w:rsidP="00AB1D1D">
            <w:pPr>
              <w:pStyle w:val="Table-Left7"/>
              <w:rPr>
                <w:lang w:eastAsia="en-AU"/>
              </w:rPr>
            </w:pPr>
            <w:r w:rsidRPr="009F074F">
              <w:rPr>
                <w:lang w:eastAsia="en-AU"/>
              </w:rPr>
              <w:t>87</w:t>
            </w:r>
          </w:p>
        </w:tc>
        <w:tc>
          <w:tcPr>
            <w:tcW w:w="2976" w:type="dxa"/>
            <w:shd w:val="clear" w:color="auto" w:fill="auto"/>
            <w:vAlign w:val="center"/>
            <w:hideMark/>
          </w:tcPr>
          <w:p w14:paraId="0F26B566" w14:textId="77777777" w:rsidR="007B58E7" w:rsidRPr="009F074F" w:rsidRDefault="007B58E7" w:rsidP="00AB1D1D">
            <w:pPr>
              <w:pStyle w:val="Table-Left7"/>
              <w:rPr>
                <w:lang w:eastAsia="en-AU"/>
              </w:rPr>
            </w:pPr>
            <w:r w:rsidRPr="009F074F">
              <w:rPr>
                <w:lang w:eastAsia="en-AU"/>
              </w:rPr>
              <w:t xml:space="preserve">Strengthening human protection through improved policies and better procedures </w:t>
            </w:r>
          </w:p>
        </w:tc>
        <w:tc>
          <w:tcPr>
            <w:tcW w:w="3119" w:type="dxa"/>
            <w:shd w:val="clear" w:color="auto" w:fill="auto"/>
            <w:vAlign w:val="center"/>
            <w:hideMark/>
          </w:tcPr>
          <w:p w14:paraId="5B09B177" w14:textId="4A62E1B6" w:rsidR="007B58E7" w:rsidRPr="009F074F" w:rsidRDefault="00683FE2" w:rsidP="00AB1D1D">
            <w:pPr>
              <w:pStyle w:val="Table-Left7"/>
              <w:rPr>
                <w:color w:val="000000" w:themeColor="text1"/>
                <w:lang w:eastAsia="en-AU"/>
              </w:rPr>
            </w:pPr>
            <w:r w:rsidRPr="009F074F">
              <w:t>(</w:t>
            </w:r>
            <w:r w:rsidRPr="00683FE2">
              <w:rPr>
                <w:rFonts w:eastAsiaTheme="majorEastAsia"/>
              </w:rPr>
              <w:t>Weiss, 2007</w:t>
            </w:r>
            <w:r w:rsidRPr="009F074F">
              <w:t>)</w:t>
            </w:r>
          </w:p>
        </w:tc>
        <w:tc>
          <w:tcPr>
            <w:tcW w:w="1843" w:type="dxa"/>
            <w:shd w:val="clear" w:color="auto" w:fill="auto"/>
            <w:vAlign w:val="center"/>
            <w:hideMark/>
          </w:tcPr>
          <w:p w14:paraId="1DEA10E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7972C42" w14:textId="77777777" w:rsidR="007B58E7" w:rsidRPr="009F074F" w:rsidRDefault="007B58E7" w:rsidP="00AB1D1D">
            <w:pPr>
              <w:pStyle w:val="Table-Left7"/>
              <w:rPr>
                <w:lang w:eastAsia="en-AU"/>
              </w:rPr>
            </w:pPr>
            <w:r w:rsidRPr="009F074F">
              <w:rPr>
                <w:lang w:eastAsia="en-AU"/>
              </w:rPr>
              <w:t>Qualitative</w:t>
            </w:r>
          </w:p>
        </w:tc>
      </w:tr>
      <w:tr w:rsidR="00EC2F74" w:rsidRPr="009F074F" w14:paraId="7005078A" w14:textId="77777777" w:rsidTr="00EC2F74">
        <w:trPr>
          <w:trHeight w:val="20"/>
        </w:trPr>
        <w:tc>
          <w:tcPr>
            <w:tcW w:w="426" w:type="dxa"/>
            <w:shd w:val="clear" w:color="auto" w:fill="auto"/>
            <w:vAlign w:val="center"/>
            <w:hideMark/>
          </w:tcPr>
          <w:p w14:paraId="68625052" w14:textId="77777777" w:rsidR="007B58E7" w:rsidRPr="009F074F" w:rsidRDefault="007B58E7" w:rsidP="00AB1D1D">
            <w:pPr>
              <w:pStyle w:val="Table-Left7"/>
              <w:rPr>
                <w:lang w:eastAsia="en-AU"/>
              </w:rPr>
            </w:pPr>
            <w:r w:rsidRPr="009F074F">
              <w:rPr>
                <w:lang w:eastAsia="en-AU"/>
              </w:rPr>
              <w:t>88</w:t>
            </w:r>
          </w:p>
        </w:tc>
        <w:tc>
          <w:tcPr>
            <w:tcW w:w="2976" w:type="dxa"/>
            <w:shd w:val="clear" w:color="auto" w:fill="auto"/>
            <w:vAlign w:val="center"/>
            <w:hideMark/>
          </w:tcPr>
          <w:p w14:paraId="1EB037FA" w14:textId="77777777" w:rsidR="007B58E7" w:rsidRPr="009F074F" w:rsidRDefault="007B58E7" w:rsidP="00AB1D1D">
            <w:pPr>
              <w:pStyle w:val="Table-Left7"/>
              <w:rPr>
                <w:lang w:eastAsia="en-AU"/>
              </w:rPr>
            </w:pPr>
            <w:r w:rsidRPr="009F074F">
              <w:rPr>
                <w:lang w:eastAsia="en-AU"/>
              </w:rPr>
              <w:t xml:space="preserve">Improvement in regulation for introducing advanced technologies, tools and techniques </w:t>
            </w:r>
          </w:p>
        </w:tc>
        <w:tc>
          <w:tcPr>
            <w:tcW w:w="3119" w:type="dxa"/>
            <w:shd w:val="clear" w:color="auto" w:fill="auto"/>
            <w:vAlign w:val="center"/>
            <w:hideMark/>
          </w:tcPr>
          <w:p w14:paraId="696031A8" w14:textId="49DA522C" w:rsidR="007B58E7" w:rsidRPr="009F074F" w:rsidRDefault="00683FE2" w:rsidP="00AB1D1D">
            <w:pPr>
              <w:pStyle w:val="Table-Left7"/>
              <w:rPr>
                <w:color w:val="000000" w:themeColor="text1"/>
                <w:lang w:eastAsia="en-AU"/>
              </w:rPr>
            </w:pPr>
            <w:r w:rsidRPr="009F074F">
              <w:t>(</w:t>
            </w:r>
            <w:r w:rsidRPr="00683FE2">
              <w:rPr>
                <w:rFonts w:eastAsiaTheme="majorEastAsia"/>
              </w:rPr>
              <w:t>Lewison, 2003</w:t>
            </w:r>
            <w:r w:rsidRPr="009F074F">
              <w:t>)</w:t>
            </w:r>
          </w:p>
        </w:tc>
        <w:tc>
          <w:tcPr>
            <w:tcW w:w="1843" w:type="dxa"/>
            <w:shd w:val="clear" w:color="auto" w:fill="auto"/>
            <w:vAlign w:val="center"/>
            <w:hideMark/>
          </w:tcPr>
          <w:p w14:paraId="2A5DF0F2"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0F13181" w14:textId="77777777" w:rsidR="007B58E7" w:rsidRPr="009F074F" w:rsidRDefault="007B58E7" w:rsidP="00AB1D1D">
            <w:pPr>
              <w:pStyle w:val="Table-Left7"/>
              <w:rPr>
                <w:lang w:eastAsia="en-AU"/>
              </w:rPr>
            </w:pPr>
            <w:r w:rsidRPr="009F074F">
              <w:rPr>
                <w:lang w:eastAsia="en-AU"/>
              </w:rPr>
              <w:t>Qualitative</w:t>
            </w:r>
          </w:p>
        </w:tc>
      </w:tr>
      <w:tr w:rsidR="00EC2F74" w:rsidRPr="009F074F" w14:paraId="232B8F81" w14:textId="77777777" w:rsidTr="00EC2F74">
        <w:trPr>
          <w:trHeight w:val="20"/>
        </w:trPr>
        <w:tc>
          <w:tcPr>
            <w:tcW w:w="426" w:type="dxa"/>
            <w:shd w:val="clear" w:color="auto" w:fill="auto"/>
            <w:vAlign w:val="center"/>
            <w:hideMark/>
          </w:tcPr>
          <w:p w14:paraId="0BFF25B5" w14:textId="77777777" w:rsidR="007B58E7" w:rsidRPr="009F074F" w:rsidRDefault="007B58E7" w:rsidP="00AB1D1D">
            <w:pPr>
              <w:pStyle w:val="Table-Left7"/>
              <w:rPr>
                <w:lang w:eastAsia="en-AU"/>
              </w:rPr>
            </w:pPr>
            <w:r w:rsidRPr="009F074F">
              <w:rPr>
                <w:lang w:eastAsia="en-AU"/>
              </w:rPr>
              <w:t>89</w:t>
            </w:r>
          </w:p>
        </w:tc>
        <w:tc>
          <w:tcPr>
            <w:tcW w:w="2976" w:type="dxa"/>
            <w:shd w:val="clear" w:color="auto" w:fill="auto"/>
            <w:vAlign w:val="center"/>
            <w:hideMark/>
          </w:tcPr>
          <w:p w14:paraId="56564BDF" w14:textId="77777777" w:rsidR="007B58E7" w:rsidRPr="009F074F" w:rsidRDefault="007B58E7" w:rsidP="00AB1D1D">
            <w:pPr>
              <w:pStyle w:val="Table-Left7"/>
              <w:rPr>
                <w:lang w:eastAsia="en-AU"/>
              </w:rPr>
            </w:pPr>
            <w:r w:rsidRPr="009F074F">
              <w:rPr>
                <w:lang w:eastAsia="en-AU"/>
              </w:rPr>
              <w:t xml:space="preserve">Compliance </w:t>
            </w:r>
            <w:r>
              <w:rPr>
                <w:lang w:eastAsia="en-AU"/>
              </w:rPr>
              <w:t>with</w:t>
            </w:r>
            <w:r w:rsidRPr="009F074F">
              <w:rPr>
                <w:lang w:eastAsia="en-AU"/>
              </w:rPr>
              <w:t xml:space="preserve"> ethical guidelines in research </w:t>
            </w:r>
          </w:p>
        </w:tc>
        <w:tc>
          <w:tcPr>
            <w:tcW w:w="3119" w:type="dxa"/>
            <w:shd w:val="clear" w:color="auto" w:fill="auto"/>
            <w:vAlign w:val="center"/>
            <w:hideMark/>
          </w:tcPr>
          <w:p w14:paraId="47A98FEA" w14:textId="1E5D817E"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4F02DF0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C339D6F" w14:textId="77777777" w:rsidR="007B58E7" w:rsidRPr="009F074F" w:rsidRDefault="007B58E7" w:rsidP="00AB1D1D">
            <w:pPr>
              <w:pStyle w:val="Table-Left7"/>
              <w:rPr>
                <w:lang w:eastAsia="en-AU"/>
              </w:rPr>
            </w:pPr>
            <w:r w:rsidRPr="009F074F">
              <w:rPr>
                <w:lang w:eastAsia="en-AU"/>
              </w:rPr>
              <w:t>Qualitative</w:t>
            </w:r>
          </w:p>
        </w:tc>
      </w:tr>
      <w:tr w:rsidR="00EC2F74" w:rsidRPr="009F074F" w14:paraId="7746BEA9" w14:textId="77777777" w:rsidTr="00EC2F74">
        <w:trPr>
          <w:trHeight w:val="20"/>
        </w:trPr>
        <w:tc>
          <w:tcPr>
            <w:tcW w:w="426" w:type="dxa"/>
            <w:shd w:val="clear" w:color="auto" w:fill="auto"/>
            <w:vAlign w:val="center"/>
            <w:hideMark/>
          </w:tcPr>
          <w:p w14:paraId="592D1C15" w14:textId="77777777" w:rsidR="007B58E7" w:rsidRPr="009F074F" w:rsidRDefault="007B58E7" w:rsidP="00AB1D1D">
            <w:pPr>
              <w:pStyle w:val="Table-Left7"/>
              <w:rPr>
                <w:lang w:eastAsia="en-AU"/>
              </w:rPr>
            </w:pPr>
            <w:r w:rsidRPr="009F074F">
              <w:rPr>
                <w:lang w:eastAsia="en-AU"/>
              </w:rPr>
              <w:t>90</w:t>
            </w:r>
          </w:p>
        </w:tc>
        <w:tc>
          <w:tcPr>
            <w:tcW w:w="2976" w:type="dxa"/>
            <w:shd w:val="clear" w:color="auto" w:fill="auto"/>
            <w:vAlign w:val="center"/>
            <w:hideMark/>
          </w:tcPr>
          <w:p w14:paraId="329B31C3" w14:textId="77777777" w:rsidR="007B58E7" w:rsidRPr="009F074F" w:rsidRDefault="007B58E7" w:rsidP="00AB1D1D">
            <w:pPr>
              <w:pStyle w:val="Table-Left7"/>
              <w:rPr>
                <w:lang w:eastAsia="en-AU"/>
              </w:rPr>
            </w:pPr>
            <w:r w:rsidRPr="009F074F">
              <w:rPr>
                <w:lang w:eastAsia="en-AU"/>
              </w:rPr>
              <w:t>Development of community-based awareness</w:t>
            </w:r>
          </w:p>
        </w:tc>
        <w:tc>
          <w:tcPr>
            <w:tcW w:w="3119" w:type="dxa"/>
            <w:shd w:val="clear" w:color="auto" w:fill="auto"/>
            <w:vAlign w:val="center"/>
            <w:hideMark/>
          </w:tcPr>
          <w:p w14:paraId="06D0E168" w14:textId="54C1A289" w:rsidR="007B58E7" w:rsidRPr="009F074F" w:rsidRDefault="00683FE2" w:rsidP="00AB1D1D">
            <w:pPr>
              <w:pStyle w:val="Table-Left7"/>
              <w:rPr>
                <w:color w:val="000000" w:themeColor="text1"/>
                <w:lang w:eastAsia="en-AU"/>
              </w:rPr>
            </w:pPr>
            <w:r w:rsidRPr="009F074F">
              <w:t>(</w:t>
            </w:r>
            <w:r w:rsidRPr="00683FE2">
              <w:rPr>
                <w:rFonts w:eastAsiaTheme="majorEastAsia"/>
              </w:rPr>
              <w:t>Sarli et al., 2010</w:t>
            </w:r>
            <w:r w:rsidRPr="009F074F">
              <w:t>)</w:t>
            </w:r>
          </w:p>
        </w:tc>
        <w:tc>
          <w:tcPr>
            <w:tcW w:w="1843" w:type="dxa"/>
            <w:shd w:val="clear" w:color="auto" w:fill="auto"/>
            <w:vAlign w:val="center"/>
            <w:hideMark/>
          </w:tcPr>
          <w:p w14:paraId="166404E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161D25FB" w14:textId="77777777" w:rsidR="007B58E7" w:rsidRPr="009F074F" w:rsidRDefault="007B58E7" w:rsidP="00AB1D1D">
            <w:pPr>
              <w:pStyle w:val="Table-Left7"/>
              <w:rPr>
                <w:lang w:eastAsia="en-AU"/>
              </w:rPr>
            </w:pPr>
            <w:r w:rsidRPr="009F074F">
              <w:rPr>
                <w:lang w:eastAsia="en-AU"/>
              </w:rPr>
              <w:t>Qualitative</w:t>
            </w:r>
          </w:p>
        </w:tc>
      </w:tr>
      <w:tr w:rsidR="00EC2F74" w:rsidRPr="009F074F" w14:paraId="6D37FA40" w14:textId="77777777" w:rsidTr="00EC2F74">
        <w:trPr>
          <w:trHeight w:val="20"/>
        </w:trPr>
        <w:tc>
          <w:tcPr>
            <w:tcW w:w="426" w:type="dxa"/>
            <w:shd w:val="clear" w:color="auto" w:fill="auto"/>
            <w:vAlign w:val="center"/>
            <w:hideMark/>
          </w:tcPr>
          <w:p w14:paraId="700D473D" w14:textId="77777777" w:rsidR="007B58E7" w:rsidRPr="009F074F" w:rsidRDefault="007B58E7" w:rsidP="00AB1D1D">
            <w:pPr>
              <w:pStyle w:val="Table-Left7"/>
              <w:rPr>
                <w:lang w:eastAsia="en-AU"/>
              </w:rPr>
            </w:pPr>
            <w:r w:rsidRPr="009F074F">
              <w:rPr>
                <w:lang w:eastAsia="en-AU"/>
              </w:rPr>
              <w:t>91</w:t>
            </w:r>
          </w:p>
        </w:tc>
        <w:tc>
          <w:tcPr>
            <w:tcW w:w="2976" w:type="dxa"/>
            <w:shd w:val="clear" w:color="auto" w:fill="auto"/>
            <w:vAlign w:val="center"/>
            <w:hideMark/>
          </w:tcPr>
          <w:p w14:paraId="4872D417" w14:textId="77777777" w:rsidR="007B58E7" w:rsidRPr="009F074F" w:rsidRDefault="007B58E7" w:rsidP="00AB1D1D">
            <w:pPr>
              <w:pStyle w:val="Table-Left7"/>
              <w:rPr>
                <w:lang w:eastAsia="en-AU"/>
              </w:rPr>
            </w:pPr>
            <w:r w:rsidRPr="009F074F">
              <w:rPr>
                <w:lang w:eastAsia="en-AU"/>
              </w:rPr>
              <w:t xml:space="preserve">Betterment of policies, guidelines and reimbursement systems for service providers </w:t>
            </w:r>
          </w:p>
        </w:tc>
        <w:tc>
          <w:tcPr>
            <w:tcW w:w="3119" w:type="dxa"/>
            <w:shd w:val="clear" w:color="auto" w:fill="auto"/>
            <w:vAlign w:val="center"/>
            <w:hideMark/>
          </w:tcPr>
          <w:p w14:paraId="783F439A" w14:textId="369A73E7" w:rsidR="007B58E7" w:rsidRPr="009F074F" w:rsidRDefault="00683FE2" w:rsidP="00AB1D1D">
            <w:pPr>
              <w:pStyle w:val="Table-Left7"/>
              <w:rPr>
                <w:color w:val="000000" w:themeColor="text1"/>
                <w:lang w:eastAsia="en-AU"/>
              </w:rPr>
            </w:pPr>
            <w:r w:rsidRPr="009F074F">
              <w:t>(</w:t>
            </w:r>
            <w:r w:rsidRPr="00683FE2">
              <w:rPr>
                <w:rFonts w:eastAsiaTheme="majorEastAsia"/>
              </w:rPr>
              <w:t>Sarli et al., 2010</w:t>
            </w:r>
            <w:r w:rsidRPr="009F074F">
              <w:t>)</w:t>
            </w:r>
          </w:p>
        </w:tc>
        <w:tc>
          <w:tcPr>
            <w:tcW w:w="1843" w:type="dxa"/>
            <w:shd w:val="clear" w:color="auto" w:fill="auto"/>
            <w:vAlign w:val="center"/>
            <w:hideMark/>
          </w:tcPr>
          <w:p w14:paraId="2E117590"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6ED7F0A6" w14:textId="77777777" w:rsidR="007B58E7" w:rsidRPr="009F074F" w:rsidRDefault="007B58E7" w:rsidP="00AB1D1D">
            <w:pPr>
              <w:pStyle w:val="Table-Left7"/>
              <w:rPr>
                <w:lang w:eastAsia="en-AU"/>
              </w:rPr>
            </w:pPr>
            <w:r w:rsidRPr="009F074F">
              <w:rPr>
                <w:lang w:eastAsia="en-AU"/>
              </w:rPr>
              <w:t>Qualitative</w:t>
            </w:r>
          </w:p>
        </w:tc>
      </w:tr>
      <w:tr w:rsidR="00EC2F74" w:rsidRPr="009F074F" w14:paraId="5B9ABFC0" w14:textId="77777777" w:rsidTr="00EC2F74">
        <w:trPr>
          <w:trHeight w:val="20"/>
        </w:trPr>
        <w:tc>
          <w:tcPr>
            <w:tcW w:w="426" w:type="dxa"/>
            <w:shd w:val="clear" w:color="auto" w:fill="auto"/>
            <w:vAlign w:val="center"/>
            <w:hideMark/>
          </w:tcPr>
          <w:p w14:paraId="17886376" w14:textId="77777777" w:rsidR="007B58E7" w:rsidRPr="009F074F" w:rsidRDefault="007B58E7" w:rsidP="00AB1D1D">
            <w:pPr>
              <w:pStyle w:val="Table-Left7"/>
              <w:rPr>
                <w:lang w:eastAsia="en-AU"/>
              </w:rPr>
            </w:pPr>
            <w:r w:rsidRPr="009F074F">
              <w:rPr>
                <w:lang w:eastAsia="en-AU"/>
              </w:rPr>
              <w:t>92</w:t>
            </w:r>
          </w:p>
        </w:tc>
        <w:tc>
          <w:tcPr>
            <w:tcW w:w="2976" w:type="dxa"/>
            <w:shd w:val="clear" w:color="auto" w:fill="auto"/>
            <w:vAlign w:val="center"/>
            <w:hideMark/>
          </w:tcPr>
          <w:p w14:paraId="665C633B" w14:textId="77777777" w:rsidR="007B58E7" w:rsidRPr="009F074F" w:rsidRDefault="007B58E7" w:rsidP="00AB1D1D">
            <w:pPr>
              <w:pStyle w:val="Table-Left7"/>
              <w:rPr>
                <w:lang w:eastAsia="en-AU"/>
              </w:rPr>
            </w:pPr>
            <w:r w:rsidRPr="009F074F">
              <w:rPr>
                <w:lang w:eastAsia="en-AU"/>
              </w:rPr>
              <w:t xml:space="preserve">Increased empowerment of service users </w:t>
            </w:r>
          </w:p>
        </w:tc>
        <w:tc>
          <w:tcPr>
            <w:tcW w:w="3119" w:type="dxa"/>
            <w:shd w:val="clear" w:color="auto" w:fill="auto"/>
            <w:vAlign w:val="center"/>
            <w:hideMark/>
          </w:tcPr>
          <w:p w14:paraId="0157C593" w14:textId="1F45A9B8"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auto"/>
            <w:vAlign w:val="center"/>
            <w:hideMark/>
          </w:tcPr>
          <w:p w14:paraId="1F43448A"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2A91515" w14:textId="77777777" w:rsidR="007B58E7" w:rsidRPr="009F074F" w:rsidRDefault="007B58E7" w:rsidP="00AB1D1D">
            <w:pPr>
              <w:pStyle w:val="Table-Left7"/>
              <w:rPr>
                <w:lang w:eastAsia="en-AU"/>
              </w:rPr>
            </w:pPr>
            <w:r w:rsidRPr="009F074F">
              <w:rPr>
                <w:lang w:eastAsia="en-AU"/>
              </w:rPr>
              <w:t>Qualitative</w:t>
            </w:r>
          </w:p>
        </w:tc>
      </w:tr>
      <w:tr w:rsidR="00EC2F74" w:rsidRPr="009F074F" w14:paraId="6596F8CF" w14:textId="77777777" w:rsidTr="00EC2F74">
        <w:trPr>
          <w:trHeight w:val="20"/>
        </w:trPr>
        <w:tc>
          <w:tcPr>
            <w:tcW w:w="426" w:type="dxa"/>
            <w:shd w:val="clear" w:color="auto" w:fill="auto"/>
            <w:vAlign w:val="center"/>
            <w:hideMark/>
          </w:tcPr>
          <w:p w14:paraId="5ABB0762" w14:textId="77777777" w:rsidR="007B58E7" w:rsidRPr="009F074F" w:rsidRDefault="007B58E7" w:rsidP="00AB1D1D">
            <w:pPr>
              <w:pStyle w:val="Table-Left7"/>
              <w:rPr>
                <w:lang w:eastAsia="en-AU"/>
              </w:rPr>
            </w:pPr>
            <w:r w:rsidRPr="009F074F">
              <w:rPr>
                <w:lang w:eastAsia="en-AU"/>
              </w:rPr>
              <w:t>93</w:t>
            </w:r>
          </w:p>
        </w:tc>
        <w:tc>
          <w:tcPr>
            <w:tcW w:w="2976" w:type="dxa"/>
            <w:shd w:val="clear" w:color="auto" w:fill="auto"/>
            <w:vAlign w:val="center"/>
            <w:hideMark/>
          </w:tcPr>
          <w:p w14:paraId="54172440" w14:textId="77777777" w:rsidR="007B58E7" w:rsidRPr="009F074F" w:rsidRDefault="007B58E7" w:rsidP="00AB1D1D">
            <w:pPr>
              <w:pStyle w:val="Table-Left7"/>
              <w:rPr>
                <w:lang w:eastAsia="en-AU"/>
              </w:rPr>
            </w:pPr>
            <w:r w:rsidRPr="009F074F">
              <w:rPr>
                <w:lang w:eastAsia="en-AU"/>
              </w:rPr>
              <w:t xml:space="preserve">Support of research </w:t>
            </w:r>
            <w:r>
              <w:rPr>
                <w:lang w:eastAsia="en-AU"/>
              </w:rPr>
              <w:t>outcomes</w:t>
            </w:r>
            <w:r w:rsidRPr="009F074F">
              <w:rPr>
                <w:lang w:eastAsia="en-AU"/>
              </w:rPr>
              <w:t xml:space="preserve"> and information for political decision and policymaking </w:t>
            </w:r>
          </w:p>
        </w:tc>
        <w:tc>
          <w:tcPr>
            <w:tcW w:w="3119" w:type="dxa"/>
            <w:shd w:val="clear" w:color="auto" w:fill="auto"/>
            <w:vAlign w:val="center"/>
            <w:hideMark/>
          </w:tcPr>
          <w:p w14:paraId="16D68970" w14:textId="0F5DAB24" w:rsidR="007B58E7" w:rsidRPr="009F074F" w:rsidRDefault="00683FE2" w:rsidP="00AB1D1D">
            <w:pPr>
              <w:pStyle w:val="Table-Left7"/>
              <w:rPr>
                <w:color w:val="000000" w:themeColor="text1"/>
                <w:lang w:eastAsia="en-AU"/>
              </w:rPr>
            </w:pPr>
            <w:r>
              <w:rPr>
                <w:noProof/>
              </w:rPr>
              <w:t>(</w:t>
            </w:r>
            <w:r w:rsidRPr="00683FE2">
              <w:rPr>
                <w:rFonts w:eastAsiaTheme="majorEastAsia"/>
              </w:rPr>
              <w:t>Buxton &amp; Hanney, 1996</w:t>
            </w:r>
            <w:r>
              <w:rPr>
                <w:noProof/>
              </w:rPr>
              <w:t xml:space="preserve">; </w:t>
            </w:r>
            <w:r w:rsidRPr="00683FE2">
              <w:rPr>
                <w:rFonts w:eastAsiaTheme="majorEastAsia"/>
              </w:rPr>
              <w:t>B. Haynes &amp; A. Haines, 1998</w:t>
            </w:r>
            <w:r>
              <w:rPr>
                <w:noProof/>
              </w:rPr>
              <w:t xml:space="preserve">; </w:t>
            </w:r>
            <w:r w:rsidRPr="00683FE2">
              <w:rPr>
                <w:rFonts w:eastAsiaTheme="majorEastAsia"/>
              </w:rPr>
              <w:t>Kalucy et al., 2009</w:t>
            </w:r>
            <w:r>
              <w:rPr>
                <w:noProof/>
              </w:rPr>
              <w:t xml:space="preserve">; </w:t>
            </w:r>
            <w:r w:rsidRPr="00683FE2">
              <w:rPr>
                <w:rFonts w:eastAsiaTheme="majorEastAsia"/>
              </w:rPr>
              <w:t>Pang et al., 2003</w:t>
            </w:r>
            <w:r>
              <w:rPr>
                <w:noProof/>
              </w:rPr>
              <w:t>)</w:t>
            </w:r>
          </w:p>
        </w:tc>
        <w:tc>
          <w:tcPr>
            <w:tcW w:w="1843" w:type="dxa"/>
            <w:shd w:val="clear" w:color="auto" w:fill="auto"/>
            <w:vAlign w:val="center"/>
            <w:hideMark/>
          </w:tcPr>
          <w:p w14:paraId="3F634D8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FA20497" w14:textId="77777777" w:rsidR="007B58E7" w:rsidRPr="009F074F" w:rsidRDefault="007B58E7" w:rsidP="00AB1D1D">
            <w:pPr>
              <w:pStyle w:val="Table-Left7"/>
              <w:rPr>
                <w:lang w:eastAsia="en-AU"/>
              </w:rPr>
            </w:pPr>
            <w:r w:rsidRPr="009F074F">
              <w:rPr>
                <w:lang w:eastAsia="en-AU"/>
              </w:rPr>
              <w:t>Qualitative</w:t>
            </w:r>
          </w:p>
        </w:tc>
      </w:tr>
      <w:tr w:rsidR="00EC2F74" w:rsidRPr="009F074F" w14:paraId="7BEC4C7A" w14:textId="77777777" w:rsidTr="00EC2F74">
        <w:trPr>
          <w:trHeight w:val="20"/>
        </w:trPr>
        <w:tc>
          <w:tcPr>
            <w:tcW w:w="426" w:type="dxa"/>
            <w:shd w:val="clear" w:color="auto" w:fill="auto"/>
            <w:vAlign w:val="center"/>
            <w:hideMark/>
          </w:tcPr>
          <w:p w14:paraId="6BD402E0" w14:textId="77777777" w:rsidR="007B58E7" w:rsidRPr="009F074F" w:rsidRDefault="007B58E7" w:rsidP="00AB1D1D">
            <w:pPr>
              <w:pStyle w:val="Table-Left7"/>
              <w:rPr>
                <w:lang w:eastAsia="en-AU"/>
              </w:rPr>
            </w:pPr>
            <w:r w:rsidRPr="009F074F">
              <w:rPr>
                <w:lang w:eastAsia="en-AU"/>
              </w:rPr>
              <w:t>94</w:t>
            </w:r>
          </w:p>
        </w:tc>
        <w:tc>
          <w:tcPr>
            <w:tcW w:w="2976" w:type="dxa"/>
            <w:shd w:val="clear" w:color="auto" w:fill="auto"/>
            <w:vAlign w:val="center"/>
            <w:hideMark/>
          </w:tcPr>
          <w:p w14:paraId="3F7F37DF" w14:textId="77777777" w:rsidR="007B58E7" w:rsidRPr="009F074F" w:rsidRDefault="007B58E7" w:rsidP="00AB1D1D">
            <w:pPr>
              <w:pStyle w:val="Table-Left7"/>
              <w:rPr>
                <w:lang w:eastAsia="en-AU"/>
              </w:rPr>
            </w:pPr>
            <w:r w:rsidRPr="009F074F">
              <w:rPr>
                <w:lang w:eastAsia="en-AU"/>
              </w:rPr>
              <w:t xml:space="preserve">Improved public awareness about the environment and culture, Public behaviour change and advocacy; Increased literacy and numeracy rates </w:t>
            </w:r>
          </w:p>
        </w:tc>
        <w:tc>
          <w:tcPr>
            <w:tcW w:w="3119" w:type="dxa"/>
            <w:shd w:val="clear" w:color="auto" w:fill="auto"/>
            <w:vAlign w:val="center"/>
            <w:hideMark/>
          </w:tcPr>
          <w:p w14:paraId="0E8F4074" w14:textId="7A8E4FE5" w:rsidR="007B58E7" w:rsidRPr="009F074F" w:rsidRDefault="00683FE2" w:rsidP="00AB1D1D">
            <w:pPr>
              <w:pStyle w:val="Table-Left7"/>
              <w:rPr>
                <w:color w:val="000000" w:themeColor="text1"/>
                <w:lang w:eastAsia="en-AU"/>
              </w:rPr>
            </w:pPr>
            <w:r w:rsidRPr="009F074F">
              <w:t>(</w:t>
            </w:r>
            <w:r w:rsidRPr="00683FE2">
              <w:rPr>
                <w:rFonts w:eastAsiaTheme="majorEastAsia"/>
              </w:rPr>
              <w:t>Grant et al., 2010</w:t>
            </w:r>
            <w:r w:rsidRPr="009F074F">
              <w:t xml:space="preserve">; </w:t>
            </w:r>
            <w:r w:rsidRPr="00683FE2">
              <w:rPr>
                <w:rFonts w:eastAsiaTheme="majorEastAsia"/>
              </w:rPr>
              <w:t>Raftery et al., 2016</w:t>
            </w:r>
            <w:r w:rsidRPr="009F074F">
              <w:t>)</w:t>
            </w:r>
          </w:p>
        </w:tc>
        <w:tc>
          <w:tcPr>
            <w:tcW w:w="1843" w:type="dxa"/>
            <w:shd w:val="clear" w:color="auto" w:fill="auto"/>
            <w:vAlign w:val="center"/>
            <w:hideMark/>
          </w:tcPr>
          <w:p w14:paraId="28A85ED6"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E4AF029" w14:textId="77777777" w:rsidR="007B58E7" w:rsidRPr="009F074F" w:rsidRDefault="007B58E7" w:rsidP="00AB1D1D">
            <w:pPr>
              <w:pStyle w:val="Table-Left7"/>
              <w:rPr>
                <w:lang w:eastAsia="en-AU"/>
              </w:rPr>
            </w:pPr>
            <w:r w:rsidRPr="009F074F">
              <w:rPr>
                <w:lang w:eastAsia="en-AU"/>
              </w:rPr>
              <w:t>Qualitative</w:t>
            </w:r>
          </w:p>
        </w:tc>
      </w:tr>
      <w:tr w:rsidR="00EC2F74" w:rsidRPr="009F074F" w14:paraId="29572D4C" w14:textId="77777777" w:rsidTr="00EC2F74">
        <w:trPr>
          <w:trHeight w:val="20"/>
        </w:trPr>
        <w:tc>
          <w:tcPr>
            <w:tcW w:w="426" w:type="dxa"/>
            <w:shd w:val="clear" w:color="auto" w:fill="auto"/>
            <w:vAlign w:val="center"/>
            <w:hideMark/>
          </w:tcPr>
          <w:p w14:paraId="333EE0A1" w14:textId="77777777" w:rsidR="007B58E7" w:rsidRPr="009F074F" w:rsidRDefault="007B58E7" w:rsidP="00AB1D1D">
            <w:pPr>
              <w:pStyle w:val="Table-Left7"/>
              <w:rPr>
                <w:lang w:eastAsia="en-AU"/>
              </w:rPr>
            </w:pPr>
            <w:r w:rsidRPr="009F074F">
              <w:rPr>
                <w:lang w:eastAsia="en-AU"/>
              </w:rPr>
              <w:t>95</w:t>
            </w:r>
          </w:p>
        </w:tc>
        <w:tc>
          <w:tcPr>
            <w:tcW w:w="2976" w:type="dxa"/>
            <w:shd w:val="clear" w:color="auto" w:fill="auto"/>
            <w:vAlign w:val="center"/>
            <w:hideMark/>
          </w:tcPr>
          <w:p w14:paraId="0E3C4128" w14:textId="77777777" w:rsidR="007B58E7" w:rsidRPr="009F074F" w:rsidRDefault="007B58E7" w:rsidP="00AB1D1D">
            <w:pPr>
              <w:pStyle w:val="Table-Left7"/>
              <w:rPr>
                <w:lang w:eastAsia="en-AU"/>
              </w:rPr>
            </w:pPr>
            <w:r w:rsidRPr="009F074F">
              <w:rPr>
                <w:lang w:eastAsia="en-AU"/>
              </w:rPr>
              <w:t xml:space="preserve">Improvement in health literacy of health users and patients </w:t>
            </w:r>
          </w:p>
        </w:tc>
        <w:tc>
          <w:tcPr>
            <w:tcW w:w="3119" w:type="dxa"/>
            <w:shd w:val="clear" w:color="auto" w:fill="auto"/>
            <w:vAlign w:val="center"/>
            <w:hideMark/>
          </w:tcPr>
          <w:p w14:paraId="389C45A4" w14:textId="7CBE657A"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Pang et al., 2003</w:t>
            </w:r>
            <w:r w:rsidRPr="009F074F">
              <w:t>)</w:t>
            </w:r>
          </w:p>
        </w:tc>
        <w:tc>
          <w:tcPr>
            <w:tcW w:w="1843" w:type="dxa"/>
            <w:shd w:val="clear" w:color="auto" w:fill="auto"/>
            <w:vAlign w:val="center"/>
            <w:hideMark/>
          </w:tcPr>
          <w:p w14:paraId="5E288190"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2FF5B1C" w14:textId="77777777" w:rsidR="007B58E7" w:rsidRPr="009F074F" w:rsidRDefault="007B58E7" w:rsidP="00AB1D1D">
            <w:pPr>
              <w:pStyle w:val="Table-Left7"/>
              <w:rPr>
                <w:lang w:eastAsia="en-AU"/>
              </w:rPr>
            </w:pPr>
            <w:r w:rsidRPr="009F074F">
              <w:rPr>
                <w:lang w:eastAsia="en-AU"/>
              </w:rPr>
              <w:t>Qualitative</w:t>
            </w:r>
          </w:p>
        </w:tc>
      </w:tr>
      <w:tr w:rsidR="00EC2F74" w:rsidRPr="009F074F" w14:paraId="379D413A" w14:textId="77777777" w:rsidTr="00EC2F74">
        <w:trPr>
          <w:trHeight w:val="20"/>
        </w:trPr>
        <w:tc>
          <w:tcPr>
            <w:tcW w:w="426" w:type="dxa"/>
            <w:shd w:val="clear" w:color="auto" w:fill="auto"/>
            <w:vAlign w:val="center"/>
            <w:hideMark/>
          </w:tcPr>
          <w:p w14:paraId="10717436" w14:textId="77777777" w:rsidR="007B58E7" w:rsidRPr="009F074F" w:rsidRDefault="007B58E7" w:rsidP="00AB1D1D">
            <w:pPr>
              <w:pStyle w:val="Table-Left7"/>
              <w:rPr>
                <w:lang w:eastAsia="en-AU"/>
              </w:rPr>
            </w:pPr>
            <w:r w:rsidRPr="009F074F">
              <w:rPr>
                <w:lang w:eastAsia="en-AU"/>
              </w:rPr>
              <w:t>96</w:t>
            </w:r>
          </w:p>
        </w:tc>
        <w:tc>
          <w:tcPr>
            <w:tcW w:w="2976" w:type="dxa"/>
            <w:shd w:val="clear" w:color="auto" w:fill="auto"/>
            <w:vAlign w:val="center"/>
            <w:hideMark/>
          </w:tcPr>
          <w:p w14:paraId="6B83E68C" w14:textId="77777777" w:rsidR="007B58E7" w:rsidRPr="009F074F" w:rsidRDefault="007B58E7" w:rsidP="00AB1D1D">
            <w:pPr>
              <w:pStyle w:val="Table-Left7"/>
              <w:rPr>
                <w:lang w:eastAsia="en-AU"/>
              </w:rPr>
            </w:pPr>
            <w:r w:rsidRPr="009F074F">
              <w:rPr>
                <w:lang w:eastAsia="en-AU"/>
              </w:rPr>
              <w:t xml:space="preserve">Improvement in </w:t>
            </w:r>
            <w:r>
              <w:rPr>
                <w:lang w:eastAsia="en-AU"/>
              </w:rPr>
              <w:t xml:space="preserve">the </w:t>
            </w:r>
            <w:r w:rsidRPr="009F074F">
              <w:rPr>
                <w:lang w:eastAsia="en-AU"/>
              </w:rPr>
              <w:t xml:space="preserve">health status of health users and patients </w:t>
            </w:r>
          </w:p>
        </w:tc>
        <w:tc>
          <w:tcPr>
            <w:tcW w:w="3119" w:type="dxa"/>
            <w:shd w:val="clear" w:color="auto" w:fill="auto"/>
            <w:vAlign w:val="center"/>
            <w:hideMark/>
          </w:tcPr>
          <w:p w14:paraId="3E308C22" w14:textId="39A34DB9" w:rsidR="007B58E7" w:rsidRPr="009F074F" w:rsidRDefault="00683FE2" w:rsidP="00AB1D1D">
            <w:pPr>
              <w:pStyle w:val="Table-Left7"/>
              <w:rPr>
                <w:color w:val="000000" w:themeColor="text1"/>
                <w:lang w:eastAsia="en-AU"/>
              </w:rPr>
            </w:pPr>
            <w:r>
              <w:rPr>
                <w:noProof/>
              </w:rPr>
              <w:t>(</w:t>
            </w:r>
            <w:r w:rsidRPr="00683FE2">
              <w:rPr>
                <w:rFonts w:eastAsiaTheme="majorEastAsia"/>
              </w:rPr>
              <w:t>Dougherty &amp; Conway, 2008</w:t>
            </w:r>
            <w:r>
              <w:rPr>
                <w:noProof/>
              </w:rPr>
              <w:t xml:space="preserve">; </w:t>
            </w:r>
            <w:r w:rsidRPr="00683FE2">
              <w:rPr>
                <w:rFonts w:eastAsiaTheme="majorEastAsia"/>
              </w:rPr>
              <w:t>Kuruvilla et al., 2006</w:t>
            </w:r>
            <w:r>
              <w:rPr>
                <w:noProof/>
              </w:rPr>
              <w:t xml:space="preserve">; </w:t>
            </w:r>
            <w:r w:rsidRPr="00683FE2">
              <w:rPr>
                <w:rFonts w:eastAsiaTheme="majorEastAsia"/>
              </w:rPr>
              <w:t>Weiss, 2007</w:t>
            </w:r>
            <w:r>
              <w:rPr>
                <w:noProof/>
              </w:rPr>
              <w:t>)</w:t>
            </w:r>
          </w:p>
        </w:tc>
        <w:tc>
          <w:tcPr>
            <w:tcW w:w="1843" w:type="dxa"/>
            <w:shd w:val="clear" w:color="auto" w:fill="auto"/>
            <w:vAlign w:val="center"/>
            <w:hideMark/>
          </w:tcPr>
          <w:p w14:paraId="677CD72E"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B57EFF4" w14:textId="77777777" w:rsidR="007B58E7" w:rsidRPr="009F074F" w:rsidRDefault="007B58E7" w:rsidP="00AB1D1D">
            <w:pPr>
              <w:pStyle w:val="Table-Left7"/>
              <w:rPr>
                <w:lang w:eastAsia="en-AU"/>
              </w:rPr>
            </w:pPr>
            <w:r w:rsidRPr="009F074F">
              <w:rPr>
                <w:lang w:eastAsia="en-AU"/>
              </w:rPr>
              <w:t>Qualitative</w:t>
            </w:r>
          </w:p>
        </w:tc>
      </w:tr>
      <w:tr w:rsidR="00EC2F74" w:rsidRPr="009F074F" w14:paraId="5B1680FB" w14:textId="77777777" w:rsidTr="00EC2F74">
        <w:trPr>
          <w:trHeight w:val="20"/>
        </w:trPr>
        <w:tc>
          <w:tcPr>
            <w:tcW w:w="426" w:type="dxa"/>
            <w:shd w:val="clear" w:color="auto" w:fill="auto"/>
            <w:vAlign w:val="center"/>
            <w:hideMark/>
          </w:tcPr>
          <w:p w14:paraId="26DC22E4" w14:textId="77777777" w:rsidR="007B58E7" w:rsidRPr="009F074F" w:rsidRDefault="007B58E7" w:rsidP="00AB1D1D">
            <w:pPr>
              <w:pStyle w:val="Table-Left7"/>
              <w:rPr>
                <w:lang w:eastAsia="en-AU"/>
              </w:rPr>
            </w:pPr>
            <w:r w:rsidRPr="009F074F">
              <w:rPr>
                <w:lang w:eastAsia="en-AU"/>
              </w:rPr>
              <w:t>97</w:t>
            </w:r>
          </w:p>
        </w:tc>
        <w:tc>
          <w:tcPr>
            <w:tcW w:w="2976" w:type="dxa"/>
            <w:shd w:val="clear" w:color="auto" w:fill="auto"/>
            <w:vAlign w:val="center"/>
            <w:hideMark/>
          </w:tcPr>
          <w:p w14:paraId="66334FFB" w14:textId="77777777" w:rsidR="007B58E7" w:rsidRPr="009F074F" w:rsidRDefault="007B58E7" w:rsidP="00AB1D1D">
            <w:pPr>
              <w:pStyle w:val="Table-Left7"/>
              <w:rPr>
                <w:lang w:eastAsia="en-AU"/>
              </w:rPr>
            </w:pPr>
            <w:r w:rsidRPr="009F074F">
              <w:rPr>
                <w:lang w:eastAsia="en-AU"/>
              </w:rPr>
              <w:t xml:space="preserve">Establishment of public health, education or any other social schemes for a region </w:t>
            </w:r>
          </w:p>
        </w:tc>
        <w:tc>
          <w:tcPr>
            <w:tcW w:w="3119" w:type="dxa"/>
            <w:shd w:val="clear" w:color="auto" w:fill="auto"/>
            <w:vAlign w:val="center"/>
            <w:hideMark/>
          </w:tcPr>
          <w:p w14:paraId="59903124" w14:textId="4C513588" w:rsidR="007B58E7" w:rsidRPr="009F074F" w:rsidRDefault="00683FE2" w:rsidP="00AB1D1D">
            <w:pPr>
              <w:pStyle w:val="Table-Left7"/>
              <w:rPr>
                <w:color w:val="000000" w:themeColor="text1"/>
                <w:lang w:eastAsia="en-AU"/>
              </w:rPr>
            </w:pPr>
            <w:r w:rsidRPr="009F074F">
              <w:t>(</w:t>
            </w:r>
            <w:r w:rsidRPr="00683FE2">
              <w:rPr>
                <w:rFonts w:eastAsiaTheme="majorEastAsia"/>
              </w:rPr>
              <w:t>Woolf, 2008</w:t>
            </w:r>
            <w:r w:rsidRPr="009F074F">
              <w:t>)</w:t>
            </w:r>
          </w:p>
        </w:tc>
        <w:tc>
          <w:tcPr>
            <w:tcW w:w="1843" w:type="dxa"/>
            <w:shd w:val="clear" w:color="auto" w:fill="auto"/>
            <w:vAlign w:val="center"/>
            <w:hideMark/>
          </w:tcPr>
          <w:p w14:paraId="0BBA0D92"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BA74532" w14:textId="77777777" w:rsidR="007B58E7" w:rsidRPr="009F074F" w:rsidRDefault="007B58E7" w:rsidP="00AB1D1D">
            <w:pPr>
              <w:pStyle w:val="Table-Left7"/>
              <w:rPr>
                <w:lang w:eastAsia="en-AU"/>
              </w:rPr>
            </w:pPr>
            <w:r w:rsidRPr="009F074F">
              <w:rPr>
                <w:lang w:eastAsia="en-AU"/>
              </w:rPr>
              <w:t>Qualitative</w:t>
            </w:r>
          </w:p>
        </w:tc>
      </w:tr>
      <w:tr w:rsidR="00EC2F74" w:rsidRPr="009F074F" w14:paraId="422F8DAD" w14:textId="77777777" w:rsidTr="00EC2F74">
        <w:trPr>
          <w:trHeight w:val="20"/>
        </w:trPr>
        <w:tc>
          <w:tcPr>
            <w:tcW w:w="426" w:type="dxa"/>
            <w:shd w:val="clear" w:color="auto" w:fill="auto"/>
            <w:vAlign w:val="center"/>
            <w:hideMark/>
          </w:tcPr>
          <w:p w14:paraId="095EF3BB" w14:textId="77777777" w:rsidR="007B58E7" w:rsidRPr="009F074F" w:rsidRDefault="007B58E7" w:rsidP="00AB1D1D">
            <w:pPr>
              <w:pStyle w:val="Table-Left7"/>
              <w:rPr>
                <w:lang w:eastAsia="en-AU"/>
              </w:rPr>
            </w:pPr>
            <w:r w:rsidRPr="009F074F">
              <w:rPr>
                <w:lang w:eastAsia="en-AU"/>
              </w:rPr>
              <w:t>98</w:t>
            </w:r>
          </w:p>
        </w:tc>
        <w:tc>
          <w:tcPr>
            <w:tcW w:w="2976" w:type="dxa"/>
            <w:shd w:val="clear" w:color="auto" w:fill="auto"/>
            <w:vAlign w:val="center"/>
            <w:hideMark/>
          </w:tcPr>
          <w:p w14:paraId="1AB8F88B" w14:textId="77777777" w:rsidR="007B58E7" w:rsidRPr="009F074F" w:rsidRDefault="007B58E7" w:rsidP="00AB1D1D">
            <w:pPr>
              <w:pStyle w:val="Table-Left7"/>
              <w:rPr>
                <w:lang w:eastAsia="en-AU"/>
              </w:rPr>
            </w:pPr>
            <w:r w:rsidRPr="009F074F">
              <w:rPr>
                <w:lang w:eastAsia="en-AU"/>
              </w:rPr>
              <w:t xml:space="preserve">The decrease in social disparities </w:t>
            </w:r>
          </w:p>
        </w:tc>
        <w:tc>
          <w:tcPr>
            <w:tcW w:w="3119" w:type="dxa"/>
            <w:shd w:val="clear" w:color="auto" w:fill="auto"/>
            <w:vAlign w:val="center"/>
            <w:hideMark/>
          </w:tcPr>
          <w:p w14:paraId="4523BB65" w14:textId="09471E69" w:rsidR="007B58E7" w:rsidRPr="009F074F" w:rsidRDefault="00683FE2" w:rsidP="00AB1D1D">
            <w:pPr>
              <w:pStyle w:val="Table-Left7"/>
              <w:rPr>
                <w:color w:val="000000" w:themeColor="text1"/>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Kuruvilla et al., 2006</w:t>
            </w:r>
            <w:r>
              <w:rPr>
                <w:noProof/>
              </w:rPr>
              <w:t xml:space="preserve">; </w:t>
            </w:r>
            <w:r w:rsidRPr="00683FE2">
              <w:rPr>
                <w:rFonts w:eastAsiaTheme="majorEastAsia"/>
              </w:rPr>
              <w:t>Zerhouni, 2007</w:t>
            </w:r>
            <w:r>
              <w:rPr>
                <w:noProof/>
              </w:rPr>
              <w:t>)</w:t>
            </w:r>
          </w:p>
        </w:tc>
        <w:tc>
          <w:tcPr>
            <w:tcW w:w="1843" w:type="dxa"/>
            <w:shd w:val="clear" w:color="auto" w:fill="auto"/>
            <w:vAlign w:val="center"/>
            <w:hideMark/>
          </w:tcPr>
          <w:p w14:paraId="06D8F5C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4C5A605C" w14:textId="77777777" w:rsidR="007B58E7" w:rsidRPr="009F074F" w:rsidRDefault="007B58E7" w:rsidP="00AB1D1D">
            <w:pPr>
              <w:pStyle w:val="Table-Left7"/>
              <w:rPr>
                <w:lang w:eastAsia="en-AU"/>
              </w:rPr>
            </w:pPr>
            <w:r w:rsidRPr="009F074F">
              <w:rPr>
                <w:lang w:eastAsia="en-AU"/>
              </w:rPr>
              <w:t>Qualitative</w:t>
            </w:r>
          </w:p>
        </w:tc>
      </w:tr>
      <w:tr w:rsidR="00EC2F74" w:rsidRPr="009F074F" w14:paraId="15770927" w14:textId="77777777" w:rsidTr="00EC2F74">
        <w:trPr>
          <w:trHeight w:val="20"/>
        </w:trPr>
        <w:tc>
          <w:tcPr>
            <w:tcW w:w="426" w:type="dxa"/>
            <w:shd w:val="clear" w:color="auto" w:fill="auto"/>
            <w:vAlign w:val="center"/>
            <w:hideMark/>
          </w:tcPr>
          <w:p w14:paraId="355B0109" w14:textId="77777777" w:rsidR="007B58E7" w:rsidRPr="009F074F" w:rsidRDefault="007B58E7" w:rsidP="00AB1D1D">
            <w:pPr>
              <w:pStyle w:val="Table-Left7"/>
              <w:rPr>
                <w:lang w:eastAsia="en-AU"/>
              </w:rPr>
            </w:pPr>
            <w:r w:rsidRPr="009F074F">
              <w:rPr>
                <w:lang w:eastAsia="en-AU"/>
              </w:rPr>
              <w:t>99</w:t>
            </w:r>
          </w:p>
        </w:tc>
        <w:tc>
          <w:tcPr>
            <w:tcW w:w="2976" w:type="dxa"/>
            <w:shd w:val="clear" w:color="auto" w:fill="auto"/>
            <w:vAlign w:val="center"/>
            <w:hideMark/>
          </w:tcPr>
          <w:p w14:paraId="7F439247" w14:textId="77777777" w:rsidR="007B58E7" w:rsidRPr="009F074F" w:rsidRDefault="007B58E7" w:rsidP="00AB1D1D">
            <w:pPr>
              <w:pStyle w:val="Table-Left7"/>
              <w:rPr>
                <w:lang w:eastAsia="en-AU"/>
              </w:rPr>
            </w:pPr>
            <w:r w:rsidRPr="009F074F">
              <w:rPr>
                <w:lang w:eastAsia="en-AU"/>
              </w:rPr>
              <w:t xml:space="preserve">Improvement in inter-organizational coordination for betterment in </w:t>
            </w:r>
            <w:r>
              <w:rPr>
                <w:lang w:eastAsia="en-AU"/>
              </w:rPr>
              <w:t xml:space="preserve">the </w:t>
            </w:r>
            <w:r w:rsidRPr="009F074F">
              <w:rPr>
                <w:lang w:eastAsia="en-AU"/>
              </w:rPr>
              <w:t xml:space="preserve">social sector </w:t>
            </w:r>
          </w:p>
        </w:tc>
        <w:tc>
          <w:tcPr>
            <w:tcW w:w="3119" w:type="dxa"/>
            <w:shd w:val="clear" w:color="auto" w:fill="auto"/>
            <w:vAlign w:val="center"/>
            <w:hideMark/>
          </w:tcPr>
          <w:p w14:paraId="5E4FB017" w14:textId="2BBEBD87" w:rsidR="007B58E7" w:rsidRPr="009F074F" w:rsidRDefault="00683FE2" w:rsidP="00AB1D1D">
            <w:pPr>
              <w:pStyle w:val="Table-Left7"/>
              <w:rPr>
                <w:color w:val="000000" w:themeColor="text1"/>
                <w:lang w:eastAsia="en-AU"/>
              </w:rPr>
            </w:pPr>
            <w:r w:rsidRPr="009F074F">
              <w:t>(</w:t>
            </w:r>
            <w:r w:rsidRPr="00683FE2">
              <w:rPr>
                <w:rFonts w:eastAsiaTheme="majorEastAsia"/>
              </w:rPr>
              <w:t>Sarli et al., 2010</w:t>
            </w:r>
            <w:r w:rsidRPr="009F074F">
              <w:t>)</w:t>
            </w:r>
          </w:p>
        </w:tc>
        <w:tc>
          <w:tcPr>
            <w:tcW w:w="1843" w:type="dxa"/>
            <w:shd w:val="clear" w:color="auto" w:fill="auto"/>
            <w:vAlign w:val="center"/>
            <w:hideMark/>
          </w:tcPr>
          <w:p w14:paraId="32235DC3"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11D0E1E7" w14:textId="77777777" w:rsidR="007B58E7" w:rsidRPr="009F074F" w:rsidRDefault="007B58E7" w:rsidP="00AB1D1D">
            <w:pPr>
              <w:pStyle w:val="Table-Left7"/>
              <w:rPr>
                <w:lang w:eastAsia="en-AU"/>
              </w:rPr>
            </w:pPr>
            <w:r w:rsidRPr="009F074F">
              <w:rPr>
                <w:lang w:eastAsia="en-AU"/>
              </w:rPr>
              <w:t>Qualitative</w:t>
            </w:r>
          </w:p>
        </w:tc>
      </w:tr>
      <w:tr w:rsidR="00EC2F74" w:rsidRPr="009F074F" w14:paraId="4EF4D52B" w14:textId="77777777" w:rsidTr="00EC2F74">
        <w:trPr>
          <w:trHeight w:val="20"/>
        </w:trPr>
        <w:tc>
          <w:tcPr>
            <w:tcW w:w="426" w:type="dxa"/>
            <w:shd w:val="clear" w:color="auto" w:fill="auto"/>
            <w:vAlign w:val="center"/>
            <w:hideMark/>
          </w:tcPr>
          <w:p w14:paraId="12A6D36B" w14:textId="77777777" w:rsidR="007B58E7" w:rsidRPr="009F074F" w:rsidRDefault="007B58E7" w:rsidP="00AB1D1D">
            <w:pPr>
              <w:pStyle w:val="Table-Left7"/>
              <w:rPr>
                <w:lang w:eastAsia="en-AU"/>
              </w:rPr>
            </w:pPr>
            <w:r w:rsidRPr="009F074F">
              <w:rPr>
                <w:lang w:eastAsia="en-AU"/>
              </w:rPr>
              <w:t>100</w:t>
            </w:r>
          </w:p>
        </w:tc>
        <w:tc>
          <w:tcPr>
            <w:tcW w:w="2976" w:type="dxa"/>
            <w:shd w:val="clear" w:color="auto" w:fill="auto"/>
            <w:vAlign w:val="center"/>
            <w:hideMark/>
          </w:tcPr>
          <w:p w14:paraId="250976D5" w14:textId="77777777" w:rsidR="007B58E7" w:rsidRPr="009F074F" w:rsidRDefault="007B58E7" w:rsidP="00AB1D1D">
            <w:pPr>
              <w:pStyle w:val="Table-Left7"/>
              <w:rPr>
                <w:lang w:eastAsia="en-AU"/>
              </w:rPr>
            </w:pPr>
            <w:r w:rsidRPr="009F074F">
              <w:rPr>
                <w:lang w:eastAsia="en-AU"/>
              </w:rPr>
              <w:t xml:space="preserve">Increase in planning efforts and program implementation related to social issues </w:t>
            </w:r>
          </w:p>
        </w:tc>
        <w:tc>
          <w:tcPr>
            <w:tcW w:w="3119" w:type="dxa"/>
            <w:shd w:val="clear" w:color="auto" w:fill="auto"/>
            <w:vAlign w:val="center"/>
            <w:hideMark/>
          </w:tcPr>
          <w:p w14:paraId="77207D60" w14:textId="1616FAC8" w:rsidR="007B58E7" w:rsidRPr="009F074F" w:rsidRDefault="00683FE2" w:rsidP="00AB1D1D">
            <w:pPr>
              <w:pStyle w:val="Table-Left7"/>
              <w:rPr>
                <w:color w:val="000000" w:themeColor="text1"/>
                <w:lang w:eastAsia="en-AU"/>
              </w:rPr>
            </w:pPr>
            <w:r>
              <w:rPr>
                <w:noProof/>
              </w:rPr>
              <w:t>(</w:t>
            </w:r>
            <w:r w:rsidRPr="00683FE2">
              <w:rPr>
                <w:rFonts w:eastAsiaTheme="majorEastAsia"/>
              </w:rPr>
              <w:t>Heller &amp; de Melo-Martín, 2009</w:t>
            </w:r>
            <w:r>
              <w:rPr>
                <w:noProof/>
              </w:rPr>
              <w:t xml:space="preserve">; </w:t>
            </w:r>
            <w:r w:rsidRPr="00683FE2">
              <w:rPr>
                <w:rFonts w:eastAsiaTheme="majorEastAsia"/>
              </w:rPr>
              <w:t>Woolf, 2008</w:t>
            </w:r>
            <w:r>
              <w:rPr>
                <w:noProof/>
              </w:rPr>
              <w:t>)</w:t>
            </w:r>
          </w:p>
        </w:tc>
        <w:tc>
          <w:tcPr>
            <w:tcW w:w="1843" w:type="dxa"/>
            <w:shd w:val="clear" w:color="auto" w:fill="auto"/>
            <w:vAlign w:val="center"/>
            <w:hideMark/>
          </w:tcPr>
          <w:p w14:paraId="3476CE54"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4CD62922" w14:textId="77777777" w:rsidR="007B58E7" w:rsidRPr="009F074F" w:rsidRDefault="007B58E7" w:rsidP="00AB1D1D">
            <w:pPr>
              <w:pStyle w:val="Table-Left7"/>
              <w:rPr>
                <w:lang w:eastAsia="en-AU"/>
              </w:rPr>
            </w:pPr>
            <w:r w:rsidRPr="009F074F">
              <w:rPr>
                <w:lang w:eastAsia="en-AU"/>
              </w:rPr>
              <w:t>Qualitative</w:t>
            </w:r>
          </w:p>
        </w:tc>
      </w:tr>
      <w:tr w:rsidR="00EC2F74" w:rsidRPr="009F074F" w14:paraId="1C21E1B3" w14:textId="77777777" w:rsidTr="00EC2F74">
        <w:trPr>
          <w:trHeight w:val="20"/>
        </w:trPr>
        <w:tc>
          <w:tcPr>
            <w:tcW w:w="426" w:type="dxa"/>
            <w:shd w:val="clear" w:color="auto" w:fill="auto"/>
            <w:vAlign w:val="center"/>
            <w:hideMark/>
          </w:tcPr>
          <w:p w14:paraId="21A2A7F7" w14:textId="77777777" w:rsidR="007B58E7" w:rsidRPr="009F074F" w:rsidRDefault="007B58E7" w:rsidP="00AB1D1D">
            <w:pPr>
              <w:pStyle w:val="Table-Left7"/>
              <w:rPr>
                <w:lang w:eastAsia="en-AU"/>
              </w:rPr>
            </w:pPr>
            <w:r w:rsidRPr="009F074F">
              <w:rPr>
                <w:lang w:eastAsia="en-AU"/>
              </w:rPr>
              <w:lastRenderedPageBreak/>
              <w:t>101</w:t>
            </w:r>
          </w:p>
        </w:tc>
        <w:tc>
          <w:tcPr>
            <w:tcW w:w="2976" w:type="dxa"/>
            <w:shd w:val="clear" w:color="auto" w:fill="auto"/>
            <w:vAlign w:val="center"/>
            <w:hideMark/>
          </w:tcPr>
          <w:p w14:paraId="7812844C" w14:textId="77777777" w:rsidR="007B58E7" w:rsidRPr="009F074F" w:rsidRDefault="007B58E7" w:rsidP="00AB1D1D">
            <w:pPr>
              <w:pStyle w:val="Table-Left7"/>
              <w:rPr>
                <w:lang w:eastAsia="en-AU"/>
              </w:rPr>
            </w:pPr>
            <w:r w:rsidRPr="009F074F">
              <w:rPr>
                <w:lang w:eastAsia="en-AU"/>
              </w:rPr>
              <w:t xml:space="preserve">Improvement in health user health research </w:t>
            </w:r>
          </w:p>
        </w:tc>
        <w:tc>
          <w:tcPr>
            <w:tcW w:w="3119" w:type="dxa"/>
            <w:shd w:val="clear" w:color="auto" w:fill="auto"/>
            <w:vAlign w:val="center"/>
            <w:hideMark/>
          </w:tcPr>
          <w:p w14:paraId="796A4214" w14:textId="5D3635AD" w:rsidR="007B58E7" w:rsidRPr="009F074F" w:rsidRDefault="00683FE2" w:rsidP="00AB1D1D">
            <w:pPr>
              <w:pStyle w:val="Table-Left7"/>
              <w:rPr>
                <w:color w:val="000000" w:themeColor="text1"/>
                <w:lang w:eastAsia="en-AU"/>
              </w:rPr>
            </w:pPr>
            <w:r w:rsidRPr="009F074F">
              <w:t>(</w:t>
            </w:r>
            <w:r w:rsidRPr="00683FE2">
              <w:rPr>
                <w:rFonts w:eastAsiaTheme="majorEastAsia"/>
              </w:rPr>
              <w:t>Weiss, 2007</w:t>
            </w:r>
            <w:r w:rsidRPr="009F074F">
              <w:t>)</w:t>
            </w:r>
          </w:p>
        </w:tc>
        <w:tc>
          <w:tcPr>
            <w:tcW w:w="1843" w:type="dxa"/>
            <w:shd w:val="clear" w:color="auto" w:fill="auto"/>
            <w:vAlign w:val="center"/>
            <w:hideMark/>
          </w:tcPr>
          <w:p w14:paraId="7C75FDCF"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596FAD7" w14:textId="77777777" w:rsidR="007B58E7" w:rsidRPr="009F074F" w:rsidRDefault="007B58E7" w:rsidP="00AB1D1D">
            <w:pPr>
              <w:pStyle w:val="Table-Left7"/>
              <w:rPr>
                <w:lang w:eastAsia="en-AU"/>
              </w:rPr>
            </w:pPr>
            <w:r w:rsidRPr="009F074F">
              <w:rPr>
                <w:lang w:eastAsia="en-AU"/>
              </w:rPr>
              <w:t>Qualitative</w:t>
            </w:r>
          </w:p>
        </w:tc>
      </w:tr>
      <w:tr w:rsidR="00EC2F74" w:rsidRPr="009F074F" w14:paraId="4CA2663F" w14:textId="77777777" w:rsidTr="00EC2F74">
        <w:trPr>
          <w:trHeight w:val="20"/>
        </w:trPr>
        <w:tc>
          <w:tcPr>
            <w:tcW w:w="426" w:type="dxa"/>
            <w:shd w:val="clear" w:color="auto" w:fill="auto"/>
            <w:vAlign w:val="center"/>
            <w:hideMark/>
          </w:tcPr>
          <w:p w14:paraId="5ADC5077" w14:textId="77777777" w:rsidR="007B58E7" w:rsidRPr="009F074F" w:rsidRDefault="007B58E7" w:rsidP="00AB1D1D">
            <w:pPr>
              <w:pStyle w:val="Table-Left7"/>
              <w:rPr>
                <w:lang w:eastAsia="en-AU"/>
              </w:rPr>
            </w:pPr>
            <w:r w:rsidRPr="009F074F">
              <w:rPr>
                <w:lang w:eastAsia="en-AU"/>
              </w:rPr>
              <w:t>102</w:t>
            </w:r>
          </w:p>
        </w:tc>
        <w:tc>
          <w:tcPr>
            <w:tcW w:w="2976" w:type="dxa"/>
            <w:shd w:val="clear" w:color="auto" w:fill="auto"/>
            <w:vAlign w:val="center"/>
            <w:hideMark/>
          </w:tcPr>
          <w:p w14:paraId="5107C729" w14:textId="77777777" w:rsidR="007B58E7" w:rsidRPr="009F074F" w:rsidRDefault="007B58E7" w:rsidP="00AB1D1D">
            <w:pPr>
              <w:pStyle w:val="Table-Left7"/>
              <w:rPr>
                <w:lang w:eastAsia="en-AU"/>
              </w:rPr>
            </w:pPr>
            <w:r w:rsidRPr="009F074F">
              <w:rPr>
                <w:lang w:eastAsia="en-AU"/>
              </w:rPr>
              <w:t xml:space="preserve">Increased empowerment and knowledge of health users about health issues </w:t>
            </w:r>
          </w:p>
        </w:tc>
        <w:tc>
          <w:tcPr>
            <w:tcW w:w="3119" w:type="dxa"/>
            <w:shd w:val="clear" w:color="auto" w:fill="auto"/>
            <w:vAlign w:val="center"/>
            <w:hideMark/>
          </w:tcPr>
          <w:p w14:paraId="3270593F" w14:textId="3780B0AC"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1B1C8833"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0A1DCDA" w14:textId="77777777" w:rsidR="007B58E7" w:rsidRPr="009F074F" w:rsidRDefault="007B58E7" w:rsidP="00AB1D1D">
            <w:pPr>
              <w:pStyle w:val="Table-Left7"/>
              <w:rPr>
                <w:lang w:eastAsia="en-AU"/>
              </w:rPr>
            </w:pPr>
            <w:r w:rsidRPr="009F074F">
              <w:rPr>
                <w:lang w:eastAsia="en-AU"/>
              </w:rPr>
              <w:t>Qualitative</w:t>
            </w:r>
          </w:p>
        </w:tc>
      </w:tr>
      <w:tr w:rsidR="00EC2F74" w:rsidRPr="009F074F" w14:paraId="4D8B2BC1" w14:textId="77777777" w:rsidTr="00EC2F74">
        <w:trPr>
          <w:trHeight w:val="20"/>
        </w:trPr>
        <w:tc>
          <w:tcPr>
            <w:tcW w:w="426" w:type="dxa"/>
            <w:shd w:val="clear" w:color="auto" w:fill="auto"/>
            <w:vAlign w:val="center"/>
            <w:hideMark/>
          </w:tcPr>
          <w:p w14:paraId="0D394A91" w14:textId="77777777" w:rsidR="007B58E7" w:rsidRPr="009F074F" w:rsidRDefault="007B58E7" w:rsidP="00AB1D1D">
            <w:pPr>
              <w:pStyle w:val="Table-Left7"/>
              <w:rPr>
                <w:lang w:eastAsia="en-AU"/>
              </w:rPr>
            </w:pPr>
            <w:r w:rsidRPr="009F074F">
              <w:rPr>
                <w:lang w:eastAsia="en-AU"/>
              </w:rPr>
              <w:t>103</w:t>
            </w:r>
          </w:p>
        </w:tc>
        <w:tc>
          <w:tcPr>
            <w:tcW w:w="2976" w:type="dxa"/>
            <w:shd w:val="clear" w:color="auto" w:fill="auto"/>
            <w:vAlign w:val="center"/>
            <w:hideMark/>
          </w:tcPr>
          <w:p w14:paraId="69EE61AF" w14:textId="77777777" w:rsidR="007B58E7" w:rsidRPr="009F074F" w:rsidRDefault="007B58E7" w:rsidP="00AB1D1D">
            <w:pPr>
              <w:pStyle w:val="Table-Left7"/>
              <w:rPr>
                <w:lang w:eastAsia="en-AU"/>
              </w:rPr>
            </w:pPr>
            <w:r w:rsidRPr="009F074F">
              <w:rPr>
                <w:lang w:eastAsia="en-AU"/>
              </w:rPr>
              <w:t xml:space="preserve">Better communication and perception of health users about health risks </w:t>
            </w:r>
          </w:p>
        </w:tc>
        <w:tc>
          <w:tcPr>
            <w:tcW w:w="3119" w:type="dxa"/>
            <w:shd w:val="clear" w:color="auto" w:fill="auto"/>
            <w:vAlign w:val="center"/>
            <w:hideMark/>
          </w:tcPr>
          <w:p w14:paraId="79265B93" w14:textId="57C07CFE"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Pober et al., 2001</w:t>
            </w:r>
            <w:r w:rsidRPr="009F074F">
              <w:t xml:space="preserve">; </w:t>
            </w:r>
            <w:r w:rsidRPr="00683FE2">
              <w:rPr>
                <w:rFonts w:eastAsiaTheme="majorEastAsia"/>
              </w:rPr>
              <w:t>Weiss, 2007</w:t>
            </w:r>
            <w:r w:rsidRPr="009F074F">
              <w:t>)</w:t>
            </w:r>
          </w:p>
        </w:tc>
        <w:tc>
          <w:tcPr>
            <w:tcW w:w="1843" w:type="dxa"/>
            <w:shd w:val="clear" w:color="auto" w:fill="auto"/>
            <w:vAlign w:val="center"/>
            <w:hideMark/>
          </w:tcPr>
          <w:p w14:paraId="4F9410E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7E5993E1" w14:textId="77777777" w:rsidR="007B58E7" w:rsidRPr="009F074F" w:rsidRDefault="007B58E7" w:rsidP="00AB1D1D">
            <w:pPr>
              <w:pStyle w:val="Table-Left7"/>
              <w:rPr>
                <w:lang w:eastAsia="en-AU"/>
              </w:rPr>
            </w:pPr>
            <w:r w:rsidRPr="009F074F">
              <w:rPr>
                <w:lang w:eastAsia="en-AU"/>
              </w:rPr>
              <w:t>Qualitative</w:t>
            </w:r>
          </w:p>
        </w:tc>
      </w:tr>
      <w:tr w:rsidR="00EC2F74" w:rsidRPr="009F074F" w14:paraId="35035E6A" w14:textId="77777777" w:rsidTr="00EC2F74">
        <w:trPr>
          <w:trHeight w:val="20"/>
        </w:trPr>
        <w:tc>
          <w:tcPr>
            <w:tcW w:w="426" w:type="dxa"/>
            <w:shd w:val="clear" w:color="auto" w:fill="auto"/>
            <w:vAlign w:val="center"/>
            <w:hideMark/>
          </w:tcPr>
          <w:p w14:paraId="6F1A5F41" w14:textId="77777777" w:rsidR="007B58E7" w:rsidRPr="009F074F" w:rsidRDefault="007B58E7" w:rsidP="00AB1D1D">
            <w:pPr>
              <w:pStyle w:val="Table-Left7"/>
              <w:rPr>
                <w:lang w:eastAsia="en-AU"/>
              </w:rPr>
            </w:pPr>
            <w:r w:rsidRPr="009F074F">
              <w:rPr>
                <w:lang w:eastAsia="en-AU"/>
              </w:rPr>
              <w:t>104</w:t>
            </w:r>
          </w:p>
        </w:tc>
        <w:tc>
          <w:tcPr>
            <w:tcW w:w="2976" w:type="dxa"/>
            <w:shd w:val="clear" w:color="auto" w:fill="auto"/>
            <w:vAlign w:val="center"/>
            <w:hideMark/>
          </w:tcPr>
          <w:p w14:paraId="61C54024" w14:textId="77777777" w:rsidR="007B58E7" w:rsidRPr="009F074F" w:rsidRDefault="007B58E7" w:rsidP="00AB1D1D">
            <w:pPr>
              <w:pStyle w:val="Table-Left7"/>
              <w:rPr>
                <w:lang w:eastAsia="en-AU"/>
              </w:rPr>
            </w:pPr>
            <w:r w:rsidRPr="009F074F">
              <w:rPr>
                <w:lang w:eastAsia="en-AU"/>
              </w:rPr>
              <w:t>Expansion of health education, literacy and other social advantages</w:t>
            </w:r>
          </w:p>
        </w:tc>
        <w:tc>
          <w:tcPr>
            <w:tcW w:w="3119" w:type="dxa"/>
            <w:shd w:val="clear" w:color="auto" w:fill="auto"/>
            <w:vAlign w:val="center"/>
            <w:hideMark/>
          </w:tcPr>
          <w:p w14:paraId="673A84E9" w14:textId="2450DA07"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auto"/>
            <w:vAlign w:val="center"/>
            <w:hideMark/>
          </w:tcPr>
          <w:p w14:paraId="4B09C4B2"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0CBC9A3" w14:textId="77777777" w:rsidR="007B58E7" w:rsidRPr="009F074F" w:rsidRDefault="007B58E7" w:rsidP="00AB1D1D">
            <w:pPr>
              <w:pStyle w:val="Table-Left7"/>
              <w:rPr>
                <w:lang w:eastAsia="en-AU"/>
              </w:rPr>
            </w:pPr>
            <w:r w:rsidRPr="009F074F">
              <w:rPr>
                <w:lang w:eastAsia="en-AU"/>
              </w:rPr>
              <w:t>Qualitative</w:t>
            </w:r>
          </w:p>
        </w:tc>
      </w:tr>
      <w:tr w:rsidR="00EC2F74" w:rsidRPr="009F074F" w14:paraId="6B5C054A" w14:textId="77777777" w:rsidTr="00EC2F74">
        <w:trPr>
          <w:trHeight w:val="20"/>
        </w:trPr>
        <w:tc>
          <w:tcPr>
            <w:tcW w:w="426" w:type="dxa"/>
            <w:shd w:val="clear" w:color="auto" w:fill="auto"/>
            <w:vAlign w:val="center"/>
            <w:hideMark/>
          </w:tcPr>
          <w:p w14:paraId="5D49C712" w14:textId="77777777" w:rsidR="007B58E7" w:rsidRPr="009F074F" w:rsidRDefault="007B58E7" w:rsidP="00AB1D1D">
            <w:pPr>
              <w:pStyle w:val="Table-Left7"/>
              <w:rPr>
                <w:lang w:eastAsia="en-AU"/>
              </w:rPr>
            </w:pPr>
            <w:r w:rsidRPr="009F074F">
              <w:rPr>
                <w:lang w:eastAsia="en-AU"/>
              </w:rPr>
              <w:t>105</w:t>
            </w:r>
          </w:p>
        </w:tc>
        <w:tc>
          <w:tcPr>
            <w:tcW w:w="2976" w:type="dxa"/>
            <w:shd w:val="clear" w:color="auto" w:fill="auto"/>
            <w:vAlign w:val="center"/>
            <w:hideMark/>
          </w:tcPr>
          <w:p w14:paraId="7266F113" w14:textId="77777777" w:rsidR="007B58E7" w:rsidRPr="009F074F" w:rsidRDefault="007B58E7" w:rsidP="00AB1D1D">
            <w:pPr>
              <w:pStyle w:val="Table-Left7"/>
              <w:rPr>
                <w:lang w:eastAsia="en-AU"/>
              </w:rPr>
            </w:pPr>
            <w:r w:rsidRPr="009F074F">
              <w:rPr>
                <w:lang w:eastAsia="en-AU"/>
              </w:rPr>
              <w:t xml:space="preserve">Improvement in Occupational Health and Safety Environment </w:t>
            </w:r>
          </w:p>
        </w:tc>
        <w:tc>
          <w:tcPr>
            <w:tcW w:w="3119" w:type="dxa"/>
            <w:shd w:val="clear" w:color="auto" w:fill="auto"/>
            <w:vAlign w:val="center"/>
            <w:hideMark/>
          </w:tcPr>
          <w:p w14:paraId="723B698C" w14:textId="3ABBE90F" w:rsidR="007B58E7" w:rsidRPr="009F074F" w:rsidRDefault="00683FE2" w:rsidP="00AB1D1D">
            <w:pPr>
              <w:pStyle w:val="Table-Left7"/>
              <w:rPr>
                <w:color w:val="000000" w:themeColor="text1"/>
                <w:lang w:eastAsia="en-AU"/>
              </w:rPr>
            </w:pPr>
            <w:r>
              <w:rPr>
                <w:noProof/>
              </w:rPr>
              <w:t>(</w:t>
            </w:r>
            <w:r w:rsidRPr="00683FE2">
              <w:rPr>
                <w:rFonts w:eastAsiaTheme="majorEastAsia"/>
              </w:rPr>
              <w:t>Raftery et al., 2016</w:t>
            </w:r>
            <w:r>
              <w:rPr>
                <w:noProof/>
              </w:rPr>
              <w:t xml:space="preserve">; </w:t>
            </w:r>
            <w:r w:rsidRPr="00683FE2">
              <w:rPr>
                <w:rFonts w:eastAsiaTheme="majorEastAsia"/>
              </w:rPr>
              <w:t>V. Williams, Eiseman, Landree, &amp; Adamson, 2009</w:t>
            </w:r>
            <w:r>
              <w:rPr>
                <w:noProof/>
              </w:rPr>
              <w:t>)</w:t>
            </w:r>
          </w:p>
        </w:tc>
        <w:tc>
          <w:tcPr>
            <w:tcW w:w="1843" w:type="dxa"/>
            <w:shd w:val="clear" w:color="auto" w:fill="auto"/>
            <w:vAlign w:val="center"/>
            <w:hideMark/>
          </w:tcPr>
          <w:p w14:paraId="6C4D259B"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66A88DFD" w14:textId="77777777" w:rsidR="007B58E7" w:rsidRPr="009F074F" w:rsidRDefault="007B58E7" w:rsidP="00AB1D1D">
            <w:pPr>
              <w:pStyle w:val="Table-Left7"/>
              <w:rPr>
                <w:lang w:eastAsia="en-AU"/>
              </w:rPr>
            </w:pPr>
            <w:r w:rsidRPr="009F074F">
              <w:rPr>
                <w:lang w:eastAsia="en-AU"/>
              </w:rPr>
              <w:t>Qualitative</w:t>
            </w:r>
          </w:p>
        </w:tc>
      </w:tr>
      <w:tr w:rsidR="00EC2F74" w:rsidRPr="009F074F" w14:paraId="60B51C62" w14:textId="77777777" w:rsidTr="00EC2F74">
        <w:trPr>
          <w:trHeight w:val="20"/>
        </w:trPr>
        <w:tc>
          <w:tcPr>
            <w:tcW w:w="426" w:type="dxa"/>
            <w:shd w:val="clear" w:color="auto" w:fill="auto"/>
            <w:vAlign w:val="center"/>
          </w:tcPr>
          <w:p w14:paraId="4443D4AE" w14:textId="77777777" w:rsidR="007B58E7" w:rsidRPr="009F074F" w:rsidRDefault="007B58E7" w:rsidP="00AB1D1D">
            <w:pPr>
              <w:pStyle w:val="Table-Left7"/>
              <w:rPr>
                <w:lang w:eastAsia="en-AU"/>
              </w:rPr>
            </w:pPr>
            <w:r w:rsidRPr="009F074F">
              <w:rPr>
                <w:lang w:eastAsia="en-AU"/>
              </w:rPr>
              <w:t>106</w:t>
            </w:r>
          </w:p>
        </w:tc>
        <w:tc>
          <w:tcPr>
            <w:tcW w:w="2976" w:type="dxa"/>
            <w:shd w:val="clear" w:color="auto" w:fill="auto"/>
            <w:vAlign w:val="center"/>
          </w:tcPr>
          <w:p w14:paraId="7942E728" w14:textId="77777777" w:rsidR="007B58E7" w:rsidRPr="009F074F" w:rsidRDefault="007B58E7" w:rsidP="00AB1D1D">
            <w:pPr>
              <w:pStyle w:val="Table-Left7"/>
              <w:rPr>
                <w:lang w:eastAsia="en-AU"/>
              </w:rPr>
            </w:pPr>
            <w:r w:rsidRPr="009F074F">
              <w:t>Disuse the law for obsoleting the existing method of drug approval</w:t>
            </w:r>
          </w:p>
        </w:tc>
        <w:tc>
          <w:tcPr>
            <w:tcW w:w="3119" w:type="dxa"/>
            <w:shd w:val="clear" w:color="auto" w:fill="auto"/>
            <w:vAlign w:val="center"/>
          </w:tcPr>
          <w:p w14:paraId="16AAE278" w14:textId="0D8774E7" w:rsidR="007B58E7" w:rsidRPr="009F074F" w:rsidRDefault="00683FE2" w:rsidP="00AB1D1D">
            <w:pPr>
              <w:pStyle w:val="Table-Left7"/>
              <w:rPr>
                <w:lang w:eastAsia="en-AU"/>
              </w:rPr>
            </w:pPr>
            <w:r>
              <w:rPr>
                <w:noProof/>
              </w:rPr>
              <w:t>(</w:t>
            </w:r>
            <w:r w:rsidRPr="00683FE2">
              <w:rPr>
                <w:rFonts w:eastAsiaTheme="majorEastAsia"/>
              </w:rPr>
              <w:t>Maliha, 2018</w:t>
            </w:r>
            <w:r>
              <w:rPr>
                <w:noProof/>
              </w:rPr>
              <w:t>)</w:t>
            </w:r>
          </w:p>
        </w:tc>
        <w:tc>
          <w:tcPr>
            <w:tcW w:w="1843" w:type="dxa"/>
            <w:shd w:val="clear" w:color="auto" w:fill="auto"/>
            <w:vAlign w:val="center"/>
          </w:tcPr>
          <w:p w14:paraId="34BECFAA"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auto"/>
            <w:vAlign w:val="center"/>
          </w:tcPr>
          <w:p w14:paraId="17317DD5" w14:textId="77777777" w:rsidR="007B58E7" w:rsidRPr="009F074F" w:rsidRDefault="007B58E7" w:rsidP="00AB1D1D">
            <w:pPr>
              <w:pStyle w:val="Table-Left7"/>
              <w:rPr>
                <w:lang w:eastAsia="en-AU"/>
              </w:rPr>
            </w:pPr>
            <w:r w:rsidRPr="009F074F">
              <w:rPr>
                <w:lang w:eastAsia="en-AU"/>
              </w:rPr>
              <w:t>Qualitative</w:t>
            </w:r>
          </w:p>
        </w:tc>
      </w:tr>
      <w:tr w:rsidR="002E5B63" w:rsidRPr="009F074F" w14:paraId="08E246E7" w14:textId="77777777" w:rsidTr="00EC2F74">
        <w:trPr>
          <w:trHeight w:val="20"/>
        </w:trPr>
        <w:tc>
          <w:tcPr>
            <w:tcW w:w="426" w:type="dxa"/>
            <w:shd w:val="clear" w:color="auto" w:fill="F2F2F2" w:themeFill="background1" w:themeFillShade="F2"/>
            <w:vAlign w:val="center"/>
            <w:hideMark/>
          </w:tcPr>
          <w:p w14:paraId="1F0ECACC" w14:textId="77777777" w:rsidR="007B58E7" w:rsidRPr="009F074F" w:rsidRDefault="007B58E7" w:rsidP="00AB1D1D">
            <w:pPr>
              <w:pStyle w:val="Table-Left7"/>
              <w:rPr>
                <w:lang w:eastAsia="en-AU"/>
              </w:rPr>
            </w:pPr>
            <w:r w:rsidRPr="009F074F">
              <w:rPr>
                <w:lang w:eastAsia="en-AU"/>
              </w:rPr>
              <w:t>107</w:t>
            </w:r>
          </w:p>
        </w:tc>
        <w:tc>
          <w:tcPr>
            <w:tcW w:w="2976" w:type="dxa"/>
            <w:shd w:val="clear" w:color="auto" w:fill="F2F2F2" w:themeFill="background1" w:themeFillShade="F2"/>
            <w:vAlign w:val="center"/>
            <w:hideMark/>
          </w:tcPr>
          <w:p w14:paraId="1586BCDE" w14:textId="77777777" w:rsidR="007B58E7" w:rsidRPr="009F074F" w:rsidRDefault="007B58E7" w:rsidP="00AB1D1D">
            <w:pPr>
              <w:pStyle w:val="Table-Left7"/>
              <w:rPr>
                <w:lang w:eastAsia="en-AU"/>
              </w:rPr>
            </w:pPr>
            <w:r>
              <w:rPr>
                <w:lang w:eastAsia="en-AU"/>
              </w:rPr>
              <w:t>Commercialisation</w:t>
            </w:r>
            <w:r w:rsidRPr="009F074F">
              <w:rPr>
                <w:lang w:eastAsia="en-AU"/>
              </w:rPr>
              <w:t xml:space="preserve"> of new </w:t>
            </w:r>
            <w:r>
              <w:rPr>
                <w:lang w:eastAsia="en-AU"/>
              </w:rPr>
              <w:t>discoveries</w:t>
            </w:r>
            <w:r w:rsidRPr="009F074F">
              <w:rPr>
                <w:lang w:eastAsia="en-AU"/>
              </w:rPr>
              <w:t xml:space="preserve">, product or technology </w:t>
            </w:r>
          </w:p>
        </w:tc>
        <w:tc>
          <w:tcPr>
            <w:tcW w:w="3119" w:type="dxa"/>
            <w:shd w:val="clear" w:color="auto" w:fill="F2F2F2" w:themeFill="background1" w:themeFillShade="F2"/>
            <w:vAlign w:val="center"/>
            <w:hideMark/>
          </w:tcPr>
          <w:p w14:paraId="6D08526F" w14:textId="216AF978"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 xml:space="preserve">; </w:t>
            </w:r>
            <w:r w:rsidRPr="00683FE2">
              <w:rPr>
                <w:rFonts w:eastAsiaTheme="majorEastAsia"/>
              </w:rPr>
              <w:t>Lavis et al., 2003</w:t>
            </w:r>
            <w:r w:rsidRPr="009F074F">
              <w:t xml:space="preserve">; </w:t>
            </w:r>
            <w:r w:rsidRPr="00683FE2">
              <w:rPr>
                <w:rFonts w:eastAsiaTheme="majorEastAsia"/>
              </w:rPr>
              <w:t>Woolf, 2008</w:t>
            </w:r>
            <w:r w:rsidRPr="009F074F">
              <w:t>)</w:t>
            </w:r>
          </w:p>
        </w:tc>
        <w:tc>
          <w:tcPr>
            <w:tcW w:w="1843" w:type="dxa"/>
            <w:shd w:val="clear" w:color="auto" w:fill="F2F2F2" w:themeFill="background1" w:themeFillShade="F2"/>
            <w:vAlign w:val="center"/>
            <w:hideMark/>
          </w:tcPr>
          <w:p w14:paraId="734F5898"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4606AB31" w14:textId="77777777" w:rsidR="007B58E7" w:rsidRPr="009F074F" w:rsidRDefault="007B58E7" w:rsidP="00AB1D1D">
            <w:pPr>
              <w:pStyle w:val="Table-Left7"/>
              <w:rPr>
                <w:lang w:eastAsia="en-AU"/>
              </w:rPr>
            </w:pPr>
            <w:r w:rsidRPr="009F074F">
              <w:rPr>
                <w:lang w:eastAsia="en-AU"/>
              </w:rPr>
              <w:t>Qualitative</w:t>
            </w:r>
          </w:p>
        </w:tc>
      </w:tr>
      <w:tr w:rsidR="002E5B63" w:rsidRPr="009F074F" w14:paraId="0368E463" w14:textId="77777777" w:rsidTr="00EC2F74">
        <w:trPr>
          <w:trHeight w:val="20"/>
        </w:trPr>
        <w:tc>
          <w:tcPr>
            <w:tcW w:w="426" w:type="dxa"/>
            <w:shd w:val="clear" w:color="auto" w:fill="F2F2F2" w:themeFill="background1" w:themeFillShade="F2"/>
            <w:vAlign w:val="center"/>
            <w:hideMark/>
          </w:tcPr>
          <w:p w14:paraId="6BC6C60F" w14:textId="77777777" w:rsidR="007B58E7" w:rsidRPr="009F074F" w:rsidRDefault="007B58E7" w:rsidP="00AB1D1D">
            <w:pPr>
              <w:pStyle w:val="Table-Left7"/>
              <w:rPr>
                <w:lang w:eastAsia="en-AU"/>
              </w:rPr>
            </w:pPr>
            <w:r w:rsidRPr="009F074F">
              <w:rPr>
                <w:lang w:eastAsia="en-AU"/>
              </w:rPr>
              <w:t>108</w:t>
            </w:r>
          </w:p>
        </w:tc>
        <w:tc>
          <w:tcPr>
            <w:tcW w:w="2976" w:type="dxa"/>
            <w:shd w:val="clear" w:color="auto" w:fill="F2F2F2" w:themeFill="background1" w:themeFillShade="F2"/>
            <w:vAlign w:val="center"/>
            <w:hideMark/>
          </w:tcPr>
          <w:p w14:paraId="43A92BDA" w14:textId="77777777" w:rsidR="007B58E7" w:rsidRPr="009F074F" w:rsidRDefault="007B58E7" w:rsidP="00AB1D1D">
            <w:pPr>
              <w:pStyle w:val="Table-Left7"/>
              <w:rPr>
                <w:lang w:eastAsia="en-AU"/>
              </w:rPr>
            </w:pPr>
            <w:r w:rsidRPr="009F074F">
              <w:rPr>
                <w:lang w:eastAsia="en-AU"/>
              </w:rPr>
              <w:t xml:space="preserve">Improvement in </w:t>
            </w:r>
            <w:r>
              <w:rPr>
                <w:lang w:eastAsia="en-AU"/>
              </w:rPr>
              <w:t>cost-reducing</w:t>
            </w:r>
            <w:r w:rsidRPr="009F074F">
              <w:rPr>
                <w:lang w:eastAsia="en-AU"/>
              </w:rPr>
              <w:t xml:space="preserve"> techniques and effectiveness </w:t>
            </w:r>
          </w:p>
        </w:tc>
        <w:tc>
          <w:tcPr>
            <w:tcW w:w="3119" w:type="dxa"/>
            <w:shd w:val="clear" w:color="auto" w:fill="F2F2F2" w:themeFill="background1" w:themeFillShade="F2"/>
            <w:vAlign w:val="center"/>
            <w:hideMark/>
          </w:tcPr>
          <w:p w14:paraId="4C043485" w14:textId="39BC16A0"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r w:rsidR="007B58E7" w:rsidRPr="009F074F">
              <w:rPr>
                <w:color w:val="000000" w:themeColor="text1"/>
                <w:lang w:eastAsia="en-AU"/>
              </w:rPr>
              <w:t xml:space="preserve"> </w:t>
            </w:r>
          </w:p>
        </w:tc>
        <w:tc>
          <w:tcPr>
            <w:tcW w:w="1843" w:type="dxa"/>
            <w:shd w:val="clear" w:color="auto" w:fill="F2F2F2" w:themeFill="background1" w:themeFillShade="F2"/>
            <w:vAlign w:val="center"/>
            <w:hideMark/>
          </w:tcPr>
          <w:p w14:paraId="585FA27D"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67E97CE2" w14:textId="77777777" w:rsidR="007B58E7" w:rsidRPr="009F074F" w:rsidRDefault="007B58E7" w:rsidP="00AB1D1D">
            <w:pPr>
              <w:pStyle w:val="Table-Left7"/>
              <w:rPr>
                <w:lang w:eastAsia="en-AU"/>
              </w:rPr>
            </w:pPr>
            <w:r w:rsidRPr="009F074F">
              <w:rPr>
                <w:lang w:eastAsia="en-AU"/>
              </w:rPr>
              <w:t>Qualitative</w:t>
            </w:r>
          </w:p>
        </w:tc>
      </w:tr>
      <w:tr w:rsidR="002E5B63" w:rsidRPr="009F074F" w14:paraId="268FFDAA" w14:textId="77777777" w:rsidTr="00EC2F74">
        <w:trPr>
          <w:trHeight w:val="20"/>
        </w:trPr>
        <w:tc>
          <w:tcPr>
            <w:tcW w:w="426" w:type="dxa"/>
            <w:shd w:val="clear" w:color="auto" w:fill="F2F2F2" w:themeFill="background1" w:themeFillShade="F2"/>
            <w:vAlign w:val="center"/>
            <w:hideMark/>
          </w:tcPr>
          <w:p w14:paraId="6A0E6E39" w14:textId="77777777" w:rsidR="007B58E7" w:rsidRPr="009F074F" w:rsidRDefault="007B58E7" w:rsidP="00AB1D1D">
            <w:pPr>
              <w:pStyle w:val="Table-Left7"/>
              <w:rPr>
                <w:lang w:eastAsia="en-AU"/>
              </w:rPr>
            </w:pPr>
            <w:r w:rsidRPr="009F074F">
              <w:rPr>
                <w:lang w:eastAsia="en-AU"/>
              </w:rPr>
              <w:t>109</w:t>
            </w:r>
          </w:p>
        </w:tc>
        <w:tc>
          <w:tcPr>
            <w:tcW w:w="2976" w:type="dxa"/>
            <w:shd w:val="clear" w:color="auto" w:fill="F2F2F2" w:themeFill="background1" w:themeFillShade="F2"/>
            <w:vAlign w:val="center"/>
            <w:hideMark/>
          </w:tcPr>
          <w:p w14:paraId="46A76CC1" w14:textId="77777777" w:rsidR="007B58E7" w:rsidRPr="009F074F" w:rsidRDefault="007B58E7" w:rsidP="00AB1D1D">
            <w:pPr>
              <w:pStyle w:val="Table-Left7"/>
              <w:rPr>
                <w:lang w:eastAsia="en-AU"/>
              </w:rPr>
            </w:pPr>
            <w:r w:rsidRPr="009F074F">
              <w:rPr>
                <w:lang w:eastAsia="en-AU"/>
              </w:rPr>
              <w:t xml:space="preserve">Improvement in economic gains such as increased employment, health cost cut </w:t>
            </w:r>
          </w:p>
        </w:tc>
        <w:tc>
          <w:tcPr>
            <w:tcW w:w="3119" w:type="dxa"/>
            <w:shd w:val="clear" w:color="auto" w:fill="F2F2F2" w:themeFill="background1" w:themeFillShade="F2"/>
            <w:vAlign w:val="center"/>
            <w:hideMark/>
          </w:tcPr>
          <w:p w14:paraId="2003FF1B" w14:textId="60D0BD5A" w:rsidR="007B58E7" w:rsidRPr="009F074F" w:rsidRDefault="00683FE2" w:rsidP="00AB1D1D">
            <w:pPr>
              <w:pStyle w:val="Table-Left7"/>
              <w:rPr>
                <w:color w:val="000000" w:themeColor="text1"/>
                <w:lang w:eastAsia="en-AU"/>
              </w:rPr>
            </w:pPr>
            <w:r>
              <w:rPr>
                <w:noProof/>
              </w:rPr>
              <w:t>(</w:t>
            </w:r>
            <w:r w:rsidRPr="00683FE2">
              <w:rPr>
                <w:rFonts w:eastAsiaTheme="majorEastAsia"/>
              </w:rPr>
              <w:t>Aries &amp; Sclar, 1998</w:t>
            </w:r>
            <w:r>
              <w:rPr>
                <w:noProof/>
              </w:rPr>
              <w:t xml:space="preserve">; </w:t>
            </w:r>
            <w:r w:rsidRPr="00683FE2">
              <w:rPr>
                <w:rFonts w:eastAsiaTheme="majorEastAsia"/>
              </w:rPr>
              <w:t>S. R. Hanney et al., 2004</w:t>
            </w:r>
            <w:r>
              <w:rPr>
                <w:noProof/>
              </w:rPr>
              <w:t xml:space="preserve">; </w:t>
            </w:r>
            <w:r w:rsidRPr="00683FE2">
              <w:rPr>
                <w:rFonts w:eastAsiaTheme="majorEastAsia"/>
              </w:rPr>
              <w:t>Kalucy et al., 2009</w:t>
            </w:r>
            <w:r>
              <w:rPr>
                <w:noProof/>
              </w:rPr>
              <w:t xml:space="preserve">; </w:t>
            </w:r>
            <w:r w:rsidRPr="00683FE2">
              <w:rPr>
                <w:rFonts w:eastAsiaTheme="majorEastAsia"/>
              </w:rPr>
              <w:t>Kuruvilla et al., 2006</w:t>
            </w:r>
            <w:r>
              <w:rPr>
                <w:noProof/>
              </w:rPr>
              <w:t xml:space="preserve">; </w:t>
            </w:r>
            <w:r w:rsidRPr="00683FE2">
              <w:rPr>
                <w:rFonts w:eastAsiaTheme="majorEastAsia"/>
              </w:rPr>
              <w:t>RAND Europe, 2006</w:t>
            </w:r>
            <w:r>
              <w:rPr>
                <w:noProof/>
              </w:rPr>
              <w:t xml:space="preserve">; </w:t>
            </w:r>
            <w:r w:rsidRPr="00683FE2">
              <w:rPr>
                <w:rFonts w:eastAsiaTheme="majorEastAsia"/>
              </w:rPr>
              <w:t>Weiss, 2007</w:t>
            </w:r>
            <w:r>
              <w:rPr>
                <w:noProof/>
              </w:rPr>
              <w:t>)</w:t>
            </w:r>
          </w:p>
        </w:tc>
        <w:tc>
          <w:tcPr>
            <w:tcW w:w="1843" w:type="dxa"/>
            <w:shd w:val="clear" w:color="auto" w:fill="F2F2F2" w:themeFill="background1" w:themeFillShade="F2"/>
            <w:vAlign w:val="center"/>
            <w:hideMark/>
          </w:tcPr>
          <w:p w14:paraId="545E843A"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4903819B" w14:textId="77777777" w:rsidR="007B58E7" w:rsidRPr="009F074F" w:rsidRDefault="007B58E7" w:rsidP="00AB1D1D">
            <w:pPr>
              <w:pStyle w:val="Table-Left7"/>
              <w:rPr>
                <w:lang w:eastAsia="en-AU"/>
              </w:rPr>
            </w:pPr>
            <w:r w:rsidRPr="009F074F">
              <w:rPr>
                <w:lang w:eastAsia="en-AU"/>
              </w:rPr>
              <w:t>Mixed</w:t>
            </w:r>
          </w:p>
        </w:tc>
      </w:tr>
      <w:tr w:rsidR="002E5B63" w:rsidRPr="009F074F" w14:paraId="2D5E38A5" w14:textId="77777777" w:rsidTr="00EC2F74">
        <w:trPr>
          <w:trHeight w:val="20"/>
        </w:trPr>
        <w:tc>
          <w:tcPr>
            <w:tcW w:w="426" w:type="dxa"/>
            <w:shd w:val="clear" w:color="auto" w:fill="F2F2F2" w:themeFill="background1" w:themeFillShade="F2"/>
            <w:vAlign w:val="center"/>
            <w:hideMark/>
          </w:tcPr>
          <w:p w14:paraId="7D031AE0" w14:textId="77777777" w:rsidR="007B58E7" w:rsidRPr="009F074F" w:rsidRDefault="007B58E7" w:rsidP="00AB1D1D">
            <w:pPr>
              <w:pStyle w:val="Table-Left7"/>
              <w:rPr>
                <w:lang w:eastAsia="en-AU"/>
              </w:rPr>
            </w:pPr>
            <w:r w:rsidRPr="009F074F">
              <w:rPr>
                <w:lang w:eastAsia="en-AU"/>
              </w:rPr>
              <w:t>110</w:t>
            </w:r>
          </w:p>
        </w:tc>
        <w:tc>
          <w:tcPr>
            <w:tcW w:w="2976" w:type="dxa"/>
            <w:shd w:val="clear" w:color="auto" w:fill="F2F2F2" w:themeFill="background1" w:themeFillShade="F2"/>
            <w:vAlign w:val="center"/>
            <w:hideMark/>
          </w:tcPr>
          <w:p w14:paraId="7B2B0572" w14:textId="77777777" w:rsidR="007B58E7" w:rsidRPr="009F074F" w:rsidRDefault="007B58E7" w:rsidP="00AB1D1D">
            <w:pPr>
              <w:pStyle w:val="Table-Left7"/>
              <w:rPr>
                <w:lang w:eastAsia="en-AU"/>
              </w:rPr>
            </w:pPr>
            <w:r w:rsidRPr="009F074F">
              <w:rPr>
                <w:lang w:eastAsia="en-AU"/>
              </w:rPr>
              <w:t xml:space="preserve">Development of new job opportunities and growth in the specific economic sector or geographical region </w:t>
            </w:r>
          </w:p>
        </w:tc>
        <w:tc>
          <w:tcPr>
            <w:tcW w:w="3119" w:type="dxa"/>
            <w:shd w:val="clear" w:color="auto" w:fill="F2F2F2" w:themeFill="background1" w:themeFillShade="F2"/>
            <w:vAlign w:val="center"/>
            <w:hideMark/>
          </w:tcPr>
          <w:p w14:paraId="3C7CF334" w14:textId="5F97D82D" w:rsidR="007B58E7" w:rsidRPr="009F074F" w:rsidRDefault="00683FE2" w:rsidP="00AB1D1D">
            <w:pPr>
              <w:pStyle w:val="Table-Left7"/>
              <w:rPr>
                <w:color w:val="000000" w:themeColor="text1"/>
                <w:lang w:eastAsia="en-AU"/>
              </w:rPr>
            </w:pPr>
            <w:r>
              <w:rPr>
                <w:noProof/>
              </w:rPr>
              <w:t>(</w:t>
            </w:r>
            <w:r w:rsidRPr="00683FE2">
              <w:rPr>
                <w:rFonts w:eastAsiaTheme="majorEastAsia"/>
              </w:rPr>
              <w:t>Aries &amp; Sclar, 1998</w:t>
            </w:r>
            <w:r>
              <w:rPr>
                <w:noProof/>
              </w:rPr>
              <w:t>)</w:t>
            </w:r>
          </w:p>
        </w:tc>
        <w:tc>
          <w:tcPr>
            <w:tcW w:w="1843" w:type="dxa"/>
            <w:shd w:val="clear" w:color="auto" w:fill="F2F2F2" w:themeFill="background1" w:themeFillShade="F2"/>
            <w:vAlign w:val="center"/>
            <w:hideMark/>
          </w:tcPr>
          <w:p w14:paraId="208AF76C"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0E42A26F" w14:textId="77777777" w:rsidR="007B58E7" w:rsidRPr="009F074F" w:rsidRDefault="007B58E7" w:rsidP="00AB1D1D">
            <w:pPr>
              <w:pStyle w:val="Table-Left7"/>
              <w:rPr>
                <w:lang w:eastAsia="en-AU"/>
              </w:rPr>
            </w:pPr>
            <w:r w:rsidRPr="009F074F">
              <w:rPr>
                <w:lang w:eastAsia="en-AU"/>
              </w:rPr>
              <w:t>Mixed</w:t>
            </w:r>
          </w:p>
        </w:tc>
      </w:tr>
      <w:tr w:rsidR="002E5B63" w:rsidRPr="009F074F" w14:paraId="6A7AA945" w14:textId="77777777" w:rsidTr="00EC2F74">
        <w:trPr>
          <w:trHeight w:val="20"/>
        </w:trPr>
        <w:tc>
          <w:tcPr>
            <w:tcW w:w="426" w:type="dxa"/>
            <w:shd w:val="clear" w:color="auto" w:fill="F2F2F2" w:themeFill="background1" w:themeFillShade="F2"/>
            <w:vAlign w:val="center"/>
            <w:hideMark/>
          </w:tcPr>
          <w:p w14:paraId="12AFCDE3" w14:textId="77777777" w:rsidR="007B58E7" w:rsidRPr="009F074F" w:rsidRDefault="007B58E7" w:rsidP="00AB1D1D">
            <w:pPr>
              <w:pStyle w:val="Table-Left7"/>
              <w:rPr>
                <w:lang w:eastAsia="en-AU"/>
              </w:rPr>
            </w:pPr>
            <w:r w:rsidRPr="009F074F">
              <w:rPr>
                <w:lang w:eastAsia="en-AU"/>
              </w:rPr>
              <w:t>111</w:t>
            </w:r>
          </w:p>
        </w:tc>
        <w:tc>
          <w:tcPr>
            <w:tcW w:w="2976" w:type="dxa"/>
            <w:shd w:val="clear" w:color="auto" w:fill="F2F2F2" w:themeFill="background1" w:themeFillShade="F2"/>
            <w:vAlign w:val="center"/>
            <w:hideMark/>
          </w:tcPr>
          <w:p w14:paraId="7D7A3CED" w14:textId="77777777" w:rsidR="007B58E7" w:rsidRPr="009F074F" w:rsidRDefault="007B58E7" w:rsidP="00AB1D1D">
            <w:pPr>
              <w:pStyle w:val="Table-Left7"/>
              <w:rPr>
                <w:lang w:eastAsia="en-AU"/>
              </w:rPr>
            </w:pPr>
            <w:r w:rsidRPr="009F074F">
              <w:rPr>
                <w:lang w:eastAsia="en-AU"/>
              </w:rPr>
              <w:t xml:space="preserve">Development of medicinal products and therapeutic procedures </w:t>
            </w:r>
          </w:p>
        </w:tc>
        <w:tc>
          <w:tcPr>
            <w:tcW w:w="3119" w:type="dxa"/>
            <w:shd w:val="clear" w:color="auto" w:fill="F2F2F2" w:themeFill="background1" w:themeFillShade="F2"/>
            <w:vAlign w:val="center"/>
            <w:hideMark/>
          </w:tcPr>
          <w:p w14:paraId="55804A88" w14:textId="4C7B6B33" w:rsidR="007B58E7" w:rsidRPr="009F074F" w:rsidRDefault="00683FE2" w:rsidP="00AB1D1D">
            <w:pPr>
              <w:pStyle w:val="Table-Left7"/>
              <w:rPr>
                <w:color w:val="000000" w:themeColor="text1"/>
                <w:lang w:eastAsia="en-AU"/>
              </w:rPr>
            </w:pPr>
            <w:r>
              <w:rPr>
                <w:noProof/>
              </w:rPr>
              <w:t>(</w:t>
            </w:r>
            <w:r w:rsidRPr="00683FE2">
              <w:rPr>
                <w:rFonts w:eastAsiaTheme="majorEastAsia"/>
              </w:rPr>
              <w:t>S. Hanney et al., 2007</w:t>
            </w:r>
            <w:r>
              <w:rPr>
                <w:noProof/>
              </w:rPr>
              <w:t xml:space="preserve">; </w:t>
            </w:r>
            <w:r w:rsidRPr="00683FE2">
              <w:rPr>
                <w:rFonts w:eastAsiaTheme="majorEastAsia"/>
              </w:rPr>
              <w:t>Sarli et al., 2010</w:t>
            </w:r>
            <w:r>
              <w:rPr>
                <w:noProof/>
              </w:rPr>
              <w:t>)</w:t>
            </w:r>
          </w:p>
        </w:tc>
        <w:tc>
          <w:tcPr>
            <w:tcW w:w="1843" w:type="dxa"/>
            <w:shd w:val="clear" w:color="auto" w:fill="F2F2F2" w:themeFill="background1" w:themeFillShade="F2"/>
            <w:vAlign w:val="center"/>
            <w:hideMark/>
          </w:tcPr>
          <w:p w14:paraId="35B815C1" w14:textId="77777777" w:rsidR="007B58E7" w:rsidRPr="009F074F" w:rsidRDefault="007B58E7" w:rsidP="00AB1D1D">
            <w:pPr>
              <w:pStyle w:val="Table-Left7"/>
              <w:rPr>
                <w:lang w:eastAsia="en-AU"/>
              </w:rPr>
            </w:pPr>
            <w:r w:rsidRPr="009F074F">
              <w:rPr>
                <w:lang w:eastAsia="en-AU"/>
              </w:rPr>
              <w:t>How many products or procedures are developed?</w:t>
            </w:r>
          </w:p>
        </w:tc>
        <w:tc>
          <w:tcPr>
            <w:tcW w:w="1133" w:type="dxa"/>
            <w:shd w:val="clear" w:color="auto" w:fill="F2F2F2" w:themeFill="background1" w:themeFillShade="F2"/>
            <w:vAlign w:val="center"/>
          </w:tcPr>
          <w:p w14:paraId="7227587D" w14:textId="77777777" w:rsidR="007B58E7" w:rsidRPr="009F074F" w:rsidRDefault="007B58E7" w:rsidP="00AB1D1D">
            <w:pPr>
              <w:pStyle w:val="Table-Left7"/>
              <w:rPr>
                <w:lang w:eastAsia="en-AU"/>
              </w:rPr>
            </w:pPr>
            <w:r w:rsidRPr="009F074F">
              <w:rPr>
                <w:lang w:eastAsia="en-AU"/>
              </w:rPr>
              <w:t>Quantitative</w:t>
            </w:r>
          </w:p>
        </w:tc>
      </w:tr>
      <w:tr w:rsidR="002E5B63" w:rsidRPr="009F074F" w14:paraId="1F85D02C" w14:textId="77777777" w:rsidTr="00EC2F74">
        <w:trPr>
          <w:trHeight w:val="20"/>
        </w:trPr>
        <w:tc>
          <w:tcPr>
            <w:tcW w:w="426" w:type="dxa"/>
            <w:shd w:val="clear" w:color="auto" w:fill="F2F2F2" w:themeFill="background1" w:themeFillShade="F2"/>
            <w:vAlign w:val="center"/>
            <w:hideMark/>
          </w:tcPr>
          <w:p w14:paraId="7EBCB1A0" w14:textId="77777777" w:rsidR="007B58E7" w:rsidRPr="009F074F" w:rsidRDefault="007B58E7" w:rsidP="00AB1D1D">
            <w:pPr>
              <w:pStyle w:val="Table-Left7"/>
              <w:rPr>
                <w:lang w:eastAsia="en-AU"/>
              </w:rPr>
            </w:pPr>
            <w:r w:rsidRPr="009F074F">
              <w:rPr>
                <w:lang w:eastAsia="en-AU"/>
              </w:rPr>
              <w:t>112</w:t>
            </w:r>
          </w:p>
        </w:tc>
        <w:tc>
          <w:tcPr>
            <w:tcW w:w="2976" w:type="dxa"/>
            <w:shd w:val="clear" w:color="auto" w:fill="F2F2F2" w:themeFill="background1" w:themeFillShade="F2"/>
            <w:vAlign w:val="center"/>
            <w:hideMark/>
          </w:tcPr>
          <w:p w14:paraId="27F7471B" w14:textId="77777777" w:rsidR="007B58E7" w:rsidRPr="009F074F" w:rsidRDefault="007B58E7" w:rsidP="00AB1D1D">
            <w:pPr>
              <w:pStyle w:val="Table-Left7"/>
              <w:rPr>
                <w:lang w:eastAsia="en-AU"/>
              </w:rPr>
            </w:pPr>
            <w:r w:rsidRPr="009F074F">
              <w:rPr>
                <w:lang w:eastAsia="en-AU"/>
              </w:rPr>
              <w:t xml:space="preserve">Improvement in a business environment, </w:t>
            </w:r>
            <w:r>
              <w:rPr>
                <w:lang w:eastAsia="en-AU"/>
              </w:rPr>
              <w:t>commercialisation</w:t>
            </w:r>
            <w:r w:rsidRPr="009F074F">
              <w:rPr>
                <w:lang w:eastAsia="en-AU"/>
              </w:rPr>
              <w:t xml:space="preserve">, technology incubation, products and processes </w:t>
            </w:r>
          </w:p>
        </w:tc>
        <w:tc>
          <w:tcPr>
            <w:tcW w:w="3119" w:type="dxa"/>
            <w:shd w:val="clear" w:color="auto" w:fill="F2F2F2" w:themeFill="background1" w:themeFillShade="F2"/>
            <w:vAlign w:val="center"/>
            <w:hideMark/>
          </w:tcPr>
          <w:p w14:paraId="546F9393" w14:textId="46642ED8" w:rsidR="007B58E7" w:rsidRPr="009F074F" w:rsidRDefault="00683FE2" w:rsidP="00AB1D1D">
            <w:pPr>
              <w:pStyle w:val="Table-Left7"/>
              <w:rPr>
                <w:color w:val="000000" w:themeColor="text1"/>
                <w:lang w:eastAsia="en-AU"/>
              </w:rPr>
            </w:pPr>
            <w:r>
              <w:rPr>
                <w:noProof/>
              </w:rPr>
              <w:t>(</w:t>
            </w:r>
            <w:r w:rsidRPr="00683FE2">
              <w:rPr>
                <w:rFonts w:eastAsiaTheme="majorEastAsia"/>
              </w:rPr>
              <w:t>Buxton &amp; Hanney, 1996</w:t>
            </w:r>
            <w:r>
              <w:rPr>
                <w:noProof/>
              </w:rPr>
              <w:t>)</w:t>
            </w:r>
          </w:p>
        </w:tc>
        <w:tc>
          <w:tcPr>
            <w:tcW w:w="1843" w:type="dxa"/>
            <w:shd w:val="clear" w:color="auto" w:fill="F2F2F2" w:themeFill="background1" w:themeFillShade="F2"/>
            <w:vAlign w:val="center"/>
            <w:hideMark/>
          </w:tcPr>
          <w:p w14:paraId="577D542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7E124FA1" w14:textId="77777777" w:rsidR="007B58E7" w:rsidRPr="009F074F" w:rsidRDefault="007B58E7" w:rsidP="00AB1D1D">
            <w:pPr>
              <w:pStyle w:val="Table-Left7"/>
              <w:rPr>
                <w:lang w:eastAsia="en-AU"/>
              </w:rPr>
            </w:pPr>
            <w:r w:rsidRPr="009F074F">
              <w:rPr>
                <w:lang w:eastAsia="en-AU"/>
              </w:rPr>
              <w:t>Qualitative</w:t>
            </w:r>
          </w:p>
        </w:tc>
      </w:tr>
      <w:tr w:rsidR="002E5B63" w:rsidRPr="009F074F" w14:paraId="70A2DDAD" w14:textId="77777777" w:rsidTr="00EC2F74">
        <w:trPr>
          <w:trHeight w:val="20"/>
        </w:trPr>
        <w:tc>
          <w:tcPr>
            <w:tcW w:w="426" w:type="dxa"/>
            <w:shd w:val="clear" w:color="auto" w:fill="F2F2F2" w:themeFill="background1" w:themeFillShade="F2"/>
            <w:vAlign w:val="center"/>
            <w:hideMark/>
          </w:tcPr>
          <w:p w14:paraId="6B8FE50C" w14:textId="77777777" w:rsidR="007B58E7" w:rsidRPr="009F074F" w:rsidRDefault="007B58E7" w:rsidP="00AB1D1D">
            <w:pPr>
              <w:pStyle w:val="Table-Left7"/>
              <w:rPr>
                <w:lang w:eastAsia="en-AU"/>
              </w:rPr>
            </w:pPr>
            <w:r w:rsidRPr="009F074F">
              <w:rPr>
                <w:lang w:eastAsia="en-AU"/>
              </w:rPr>
              <w:t>113</w:t>
            </w:r>
          </w:p>
        </w:tc>
        <w:tc>
          <w:tcPr>
            <w:tcW w:w="2976" w:type="dxa"/>
            <w:shd w:val="clear" w:color="auto" w:fill="F2F2F2" w:themeFill="background1" w:themeFillShade="F2"/>
            <w:vAlign w:val="center"/>
            <w:hideMark/>
          </w:tcPr>
          <w:p w14:paraId="0A52FEFD" w14:textId="77777777" w:rsidR="007B58E7" w:rsidRPr="009F074F" w:rsidRDefault="007B58E7" w:rsidP="00AB1D1D">
            <w:pPr>
              <w:pStyle w:val="Table-Left7"/>
              <w:rPr>
                <w:lang w:eastAsia="en-AU"/>
              </w:rPr>
            </w:pPr>
            <w:r w:rsidRPr="009F074F">
              <w:rPr>
                <w:lang w:eastAsia="en-AU"/>
              </w:rPr>
              <w:t xml:space="preserve">Reduction in work loss due to illness and increased benefits from a healthy workforce </w:t>
            </w:r>
          </w:p>
        </w:tc>
        <w:tc>
          <w:tcPr>
            <w:tcW w:w="3119" w:type="dxa"/>
            <w:shd w:val="clear" w:color="auto" w:fill="F2F2F2" w:themeFill="background1" w:themeFillShade="F2"/>
            <w:vAlign w:val="center"/>
            <w:hideMark/>
          </w:tcPr>
          <w:p w14:paraId="2D0CECAE" w14:textId="2C8CF7C4" w:rsidR="007B58E7" w:rsidRPr="009F074F" w:rsidRDefault="00683FE2" w:rsidP="00AB1D1D">
            <w:pPr>
              <w:pStyle w:val="Table-Left7"/>
              <w:rPr>
                <w:color w:val="000000" w:themeColor="text1"/>
                <w:lang w:eastAsia="en-AU"/>
              </w:rPr>
            </w:pPr>
            <w:r>
              <w:rPr>
                <w:noProof/>
              </w:rPr>
              <w:t>(</w:t>
            </w:r>
            <w:r w:rsidRPr="00683FE2">
              <w:rPr>
                <w:rFonts w:eastAsiaTheme="majorEastAsia"/>
              </w:rPr>
              <w:t>CAHS, 2009</w:t>
            </w:r>
            <w:r>
              <w:rPr>
                <w:noProof/>
              </w:rPr>
              <w:t>)</w:t>
            </w:r>
            <w:r w:rsidR="007B58E7" w:rsidRPr="009F074F">
              <w:rPr>
                <w:color w:val="000000" w:themeColor="text1"/>
                <w:lang w:eastAsia="en-AU"/>
              </w:rPr>
              <w:t xml:space="preserve"> </w:t>
            </w:r>
          </w:p>
        </w:tc>
        <w:tc>
          <w:tcPr>
            <w:tcW w:w="1843" w:type="dxa"/>
            <w:shd w:val="clear" w:color="auto" w:fill="F2F2F2" w:themeFill="background1" w:themeFillShade="F2"/>
            <w:vAlign w:val="center"/>
            <w:hideMark/>
          </w:tcPr>
          <w:p w14:paraId="63E08E9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shd w:val="clear" w:color="auto" w:fill="F2F2F2" w:themeFill="background1" w:themeFillShade="F2"/>
            <w:vAlign w:val="center"/>
          </w:tcPr>
          <w:p w14:paraId="38CB770C" w14:textId="77777777" w:rsidR="007B58E7" w:rsidRPr="009F074F" w:rsidRDefault="007B58E7" w:rsidP="00AB1D1D">
            <w:pPr>
              <w:pStyle w:val="Table-Left7"/>
              <w:rPr>
                <w:lang w:eastAsia="en-AU"/>
              </w:rPr>
            </w:pPr>
            <w:r w:rsidRPr="009F074F">
              <w:rPr>
                <w:lang w:eastAsia="en-AU"/>
              </w:rPr>
              <w:t>Qualitative</w:t>
            </w:r>
          </w:p>
        </w:tc>
      </w:tr>
      <w:tr w:rsidR="002E5B63" w:rsidRPr="009F074F" w14:paraId="14050657" w14:textId="77777777" w:rsidTr="00EC2F74">
        <w:trPr>
          <w:trHeight w:val="20"/>
        </w:trPr>
        <w:tc>
          <w:tcPr>
            <w:tcW w:w="426" w:type="dxa"/>
            <w:shd w:val="clear" w:color="auto" w:fill="F2F2F2" w:themeFill="background1" w:themeFillShade="F2"/>
            <w:vAlign w:val="center"/>
            <w:hideMark/>
          </w:tcPr>
          <w:p w14:paraId="331F1947" w14:textId="77777777" w:rsidR="007B58E7" w:rsidRPr="009F074F" w:rsidRDefault="007B58E7" w:rsidP="00AB1D1D">
            <w:pPr>
              <w:pStyle w:val="Table-Left7"/>
              <w:rPr>
                <w:lang w:eastAsia="en-AU"/>
              </w:rPr>
            </w:pPr>
            <w:r w:rsidRPr="009F074F">
              <w:rPr>
                <w:lang w:eastAsia="en-AU"/>
              </w:rPr>
              <w:t>114</w:t>
            </w:r>
          </w:p>
        </w:tc>
        <w:tc>
          <w:tcPr>
            <w:tcW w:w="2976" w:type="dxa"/>
            <w:shd w:val="clear" w:color="auto" w:fill="F2F2F2" w:themeFill="background1" w:themeFillShade="F2"/>
            <w:vAlign w:val="center"/>
            <w:hideMark/>
          </w:tcPr>
          <w:p w14:paraId="4B199421" w14:textId="77777777" w:rsidR="007B58E7" w:rsidRPr="009F074F" w:rsidRDefault="007B58E7" w:rsidP="00AB1D1D">
            <w:pPr>
              <w:pStyle w:val="Table-Left7"/>
              <w:rPr>
                <w:lang w:eastAsia="en-AU"/>
              </w:rPr>
            </w:pPr>
            <w:r w:rsidRPr="009F074F">
              <w:rPr>
                <w:lang w:eastAsia="en-AU"/>
              </w:rPr>
              <w:t xml:space="preserve">Increased Royalties, employment, </w:t>
            </w:r>
            <w:r>
              <w:rPr>
                <w:lang w:eastAsia="en-AU"/>
              </w:rPr>
              <w:t xml:space="preserve">and </w:t>
            </w:r>
            <w:r w:rsidRPr="009F074F">
              <w:rPr>
                <w:lang w:eastAsia="en-AU"/>
              </w:rPr>
              <w:t xml:space="preserve">Licences; creative works commissioned </w:t>
            </w:r>
          </w:p>
        </w:tc>
        <w:tc>
          <w:tcPr>
            <w:tcW w:w="3119" w:type="dxa"/>
            <w:shd w:val="clear" w:color="auto" w:fill="F2F2F2" w:themeFill="background1" w:themeFillShade="F2"/>
            <w:vAlign w:val="center"/>
            <w:hideMark/>
          </w:tcPr>
          <w:p w14:paraId="2F549FF0" w14:textId="08B35E24" w:rsidR="007B58E7" w:rsidRPr="009F074F" w:rsidRDefault="00683FE2" w:rsidP="00AB1D1D">
            <w:pPr>
              <w:pStyle w:val="Table-Left7"/>
              <w:rPr>
                <w:color w:val="000000" w:themeColor="text1"/>
                <w:lang w:eastAsia="en-AU"/>
              </w:rPr>
            </w:pPr>
            <w:r w:rsidRPr="009F074F">
              <w:t>(</w:t>
            </w:r>
            <w:r w:rsidRPr="00683FE2">
              <w:rPr>
                <w:rFonts w:eastAsiaTheme="majorEastAsia"/>
              </w:rPr>
              <w:t>Grant et al., 2010</w:t>
            </w:r>
            <w:r w:rsidRPr="009F074F">
              <w:t>)</w:t>
            </w:r>
          </w:p>
        </w:tc>
        <w:tc>
          <w:tcPr>
            <w:tcW w:w="1843" w:type="dxa"/>
            <w:shd w:val="clear" w:color="auto" w:fill="F2F2F2" w:themeFill="background1" w:themeFillShade="F2"/>
            <w:vAlign w:val="center"/>
            <w:hideMark/>
          </w:tcPr>
          <w:p w14:paraId="5C888DE2"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shd w:val="clear" w:color="auto" w:fill="F2F2F2" w:themeFill="background1" w:themeFillShade="F2"/>
            <w:vAlign w:val="center"/>
          </w:tcPr>
          <w:p w14:paraId="7DB7ECD1" w14:textId="77777777" w:rsidR="007B58E7" w:rsidRPr="009F074F" w:rsidRDefault="007B58E7" w:rsidP="00AB1D1D">
            <w:pPr>
              <w:pStyle w:val="Table-Left7"/>
              <w:rPr>
                <w:lang w:eastAsia="en-AU"/>
              </w:rPr>
            </w:pPr>
            <w:r w:rsidRPr="009F074F">
              <w:rPr>
                <w:lang w:eastAsia="en-AU"/>
              </w:rPr>
              <w:t>Mixed</w:t>
            </w:r>
          </w:p>
        </w:tc>
      </w:tr>
      <w:tr w:rsidR="00EC2F74" w:rsidRPr="009F074F" w14:paraId="26E96C50" w14:textId="77777777" w:rsidTr="00EC2F74">
        <w:trPr>
          <w:trHeight w:val="20"/>
        </w:trPr>
        <w:tc>
          <w:tcPr>
            <w:tcW w:w="426" w:type="dxa"/>
            <w:shd w:val="clear" w:color="auto" w:fill="auto"/>
            <w:vAlign w:val="center"/>
            <w:hideMark/>
          </w:tcPr>
          <w:p w14:paraId="1FD0E730" w14:textId="77777777" w:rsidR="007B58E7" w:rsidRPr="009F074F" w:rsidRDefault="007B58E7" w:rsidP="00AB1D1D">
            <w:pPr>
              <w:pStyle w:val="Table-Left7"/>
              <w:rPr>
                <w:lang w:eastAsia="en-AU"/>
              </w:rPr>
            </w:pPr>
            <w:r w:rsidRPr="009F074F">
              <w:rPr>
                <w:lang w:eastAsia="en-AU"/>
              </w:rPr>
              <w:t>115</w:t>
            </w:r>
          </w:p>
        </w:tc>
        <w:tc>
          <w:tcPr>
            <w:tcW w:w="2976" w:type="dxa"/>
            <w:shd w:val="clear" w:color="auto" w:fill="auto"/>
            <w:vAlign w:val="center"/>
            <w:hideMark/>
          </w:tcPr>
          <w:p w14:paraId="2C41DD07" w14:textId="77777777" w:rsidR="007B58E7" w:rsidRPr="009F074F" w:rsidRDefault="007B58E7" w:rsidP="00AB1D1D">
            <w:pPr>
              <w:pStyle w:val="Table-Left7"/>
              <w:rPr>
                <w:lang w:eastAsia="en-AU"/>
              </w:rPr>
            </w:pPr>
            <w:r w:rsidRPr="009F074F">
              <w:rPr>
                <w:lang w:eastAsia="en-AU"/>
              </w:rPr>
              <w:t xml:space="preserve">Creation of new knowledge about sustainable development and environmental protection for </w:t>
            </w:r>
            <w:r>
              <w:rPr>
                <w:lang w:eastAsia="en-AU"/>
              </w:rPr>
              <w:t xml:space="preserve">a </w:t>
            </w:r>
            <w:r w:rsidRPr="009F074F">
              <w:rPr>
                <w:lang w:eastAsia="en-AU"/>
              </w:rPr>
              <w:t xml:space="preserve">better future </w:t>
            </w:r>
            <w:r>
              <w:rPr>
                <w:lang w:eastAsia="en-AU"/>
              </w:rPr>
              <w:t>for</w:t>
            </w:r>
            <w:r w:rsidRPr="009F074F">
              <w:rPr>
                <w:lang w:eastAsia="en-AU"/>
              </w:rPr>
              <w:t xml:space="preserve"> the world</w:t>
            </w:r>
          </w:p>
        </w:tc>
        <w:tc>
          <w:tcPr>
            <w:tcW w:w="3119" w:type="dxa"/>
            <w:shd w:val="clear" w:color="auto" w:fill="auto"/>
            <w:vAlign w:val="center"/>
            <w:hideMark/>
          </w:tcPr>
          <w:p w14:paraId="75C91F0B" w14:textId="3DDEB757" w:rsidR="007B58E7" w:rsidRPr="009F074F" w:rsidRDefault="00683FE2" w:rsidP="00AB1D1D">
            <w:pPr>
              <w:pStyle w:val="Table-Left7"/>
              <w:rPr>
                <w:color w:val="000000" w:themeColor="text1"/>
                <w:lang w:eastAsia="en-AU"/>
              </w:rPr>
            </w:pPr>
            <w:r w:rsidRPr="009F074F">
              <w:t>(</w:t>
            </w:r>
            <w:r w:rsidRPr="00683FE2">
              <w:rPr>
                <w:rFonts w:eastAsiaTheme="majorEastAsia"/>
              </w:rPr>
              <w:t>Kuruvilla et al., 2006</w:t>
            </w:r>
            <w:r w:rsidRPr="009F074F">
              <w:t>)</w:t>
            </w:r>
          </w:p>
        </w:tc>
        <w:tc>
          <w:tcPr>
            <w:tcW w:w="1843" w:type="dxa"/>
            <w:shd w:val="clear" w:color="auto" w:fill="auto"/>
            <w:vAlign w:val="center"/>
            <w:hideMark/>
          </w:tcPr>
          <w:p w14:paraId="3FB8F077"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34EDEEA8" w14:textId="77777777" w:rsidR="007B58E7" w:rsidRPr="009F074F" w:rsidRDefault="007B58E7" w:rsidP="00AB1D1D">
            <w:pPr>
              <w:pStyle w:val="Table-Left7"/>
              <w:rPr>
                <w:lang w:eastAsia="en-AU"/>
              </w:rPr>
            </w:pPr>
            <w:r w:rsidRPr="009F074F">
              <w:rPr>
                <w:lang w:eastAsia="en-AU"/>
              </w:rPr>
              <w:t>Qualitative</w:t>
            </w:r>
          </w:p>
        </w:tc>
      </w:tr>
      <w:tr w:rsidR="00EC2F74" w:rsidRPr="009F074F" w14:paraId="010687E4" w14:textId="77777777" w:rsidTr="00EC2F74">
        <w:trPr>
          <w:trHeight w:val="20"/>
        </w:trPr>
        <w:tc>
          <w:tcPr>
            <w:tcW w:w="426" w:type="dxa"/>
            <w:shd w:val="clear" w:color="auto" w:fill="auto"/>
            <w:vAlign w:val="center"/>
            <w:hideMark/>
          </w:tcPr>
          <w:p w14:paraId="63ED0543" w14:textId="77777777" w:rsidR="007B58E7" w:rsidRPr="009F074F" w:rsidRDefault="007B58E7" w:rsidP="00AB1D1D">
            <w:pPr>
              <w:pStyle w:val="Table-Left7"/>
              <w:rPr>
                <w:lang w:eastAsia="en-AU"/>
              </w:rPr>
            </w:pPr>
            <w:r w:rsidRPr="009F074F">
              <w:rPr>
                <w:lang w:eastAsia="en-AU"/>
              </w:rPr>
              <w:t>116</w:t>
            </w:r>
          </w:p>
        </w:tc>
        <w:tc>
          <w:tcPr>
            <w:tcW w:w="2976" w:type="dxa"/>
            <w:shd w:val="clear" w:color="auto" w:fill="auto"/>
            <w:vAlign w:val="center"/>
            <w:hideMark/>
          </w:tcPr>
          <w:p w14:paraId="16EFD121" w14:textId="77777777" w:rsidR="007B58E7" w:rsidRPr="009F074F" w:rsidRDefault="007B58E7" w:rsidP="00AB1D1D">
            <w:pPr>
              <w:pStyle w:val="Table-Left7"/>
              <w:rPr>
                <w:lang w:eastAsia="en-AU"/>
              </w:rPr>
            </w:pPr>
            <w:r w:rsidRPr="009F074F">
              <w:rPr>
                <w:lang w:eastAsia="en-AU"/>
              </w:rPr>
              <w:t xml:space="preserve">Improved environmental quality and sustainability </w:t>
            </w:r>
          </w:p>
        </w:tc>
        <w:tc>
          <w:tcPr>
            <w:tcW w:w="3119" w:type="dxa"/>
            <w:shd w:val="clear" w:color="auto" w:fill="auto"/>
            <w:vAlign w:val="center"/>
            <w:hideMark/>
          </w:tcPr>
          <w:p w14:paraId="0936A726" w14:textId="6DD6460C" w:rsidR="007B58E7" w:rsidRPr="009F074F" w:rsidRDefault="00683FE2" w:rsidP="00AB1D1D">
            <w:pPr>
              <w:pStyle w:val="Table-Left7"/>
              <w:rPr>
                <w:color w:val="000000" w:themeColor="text1"/>
                <w:lang w:eastAsia="en-AU"/>
              </w:rPr>
            </w:pPr>
            <w:r>
              <w:rPr>
                <w:noProof/>
              </w:rPr>
              <w:t>(</w:t>
            </w:r>
            <w:r w:rsidRPr="00683FE2">
              <w:rPr>
                <w:rFonts w:eastAsiaTheme="majorEastAsia"/>
              </w:rPr>
              <w:t>Engel-Cox, Van Houten, Phelps, &amp; Rose, 2008</w:t>
            </w:r>
            <w:r>
              <w:rPr>
                <w:noProof/>
              </w:rPr>
              <w:t>)</w:t>
            </w:r>
          </w:p>
        </w:tc>
        <w:tc>
          <w:tcPr>
            <w:tcW w:w="1843" w:type="dxa"/>
            <w:shd w:val="clear" w:color="auto" w:fill="auto"/>
            <w:vAlign w:val="center"/>
            <w:hideMark/>
          </w:tcPr>
          <w:p w14:paraId="10B70D36"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59829121" w14:textId="77777777" w:rsidR="007B58E7" w:rsidRPr="009F074F" w:rsidRDefault="007B58E7" w:rsidP="00AB1D1D">
            <w:pPr>
              <w:pStyle w:val="Table-Left7"/>
              <w:rPr>
                <w:lang w:eastAsia="en-AU"/>
              </w:rPr>
            </w:pPr>
            <w:r w:rsidRPr="009F074F">
              <w:rPr>
                <w:lang w:eastAsia="en-AU"/>
              </w:rPr>
              <w:t>Qualitative</w:t>
            </w:r>
          </w:p>
        </w:tc>
      </w:tr>
      <w:tr w:rsidR="00EC2F74" w:rsidRPr="009F074F" w14:paraId="5CF83338" w14:textId="77777777" w:rsidTr="00EC2F74">
        <w:trPr>
          <w:trHeight w:val="20"/>
        </w:trPr>
        <w:tc>
          <w:tcPr>
            <w:tcW w:w="426" w:type="dxa"/>
            <w:shd w:val="clear" w:color="auto" w:fill="auto"/>
            <w:vAlign w:val="center"/>
            <w:hideMark/>
          </w:tcPr>
          <w:p w14:paraId="7297F4B1" w14:textId="77777777" w:rsidR="007B58E7" w:rsidRPr="009F074F" w:rsidRDefault="007B58E7" w:rsidP="00AB1D1D">
            <w:pPr>
              <w:pStyle w:val="Table-Left7"/>
              <w:rPr>
                <w:lang w:eastAsia="en-AU"/>
              </w:rPr>
            </w:pPr>
            <w:r w:rsidRPr="009F074F">
              <w:rPr>
                <w:lang w:eastAsia="en-AU"/>
              </w:rPr>
              <w:t>117</w:t>
            </w:r>
          </w:p>
        </w:tc>
        <w:tc>
          <w:tcPr>
            <w:tcW w:w="2976" w:type="dxa"/>
            <w:shd w:val="clear" w:color="auto" w:fill="auto"/>
            <w:vAlign w:val="center"/>
            <w:hideMark/>
          </w:tcPr>
          <w:p w14:paraId="4A93135A" w14:textId="77777777" w:rsidR="007B58E7" w:rsidRPr="009F074F" w:rsidRDefault="007B58E7" w:rsidP="00AB1D1D">
            <w:pPr>
              <w:pStyle w:val="Table-Left7"/>
              <w:rPr>
                <w:lang w:eastAsia="en-AU"/>
              </w:rPr>
            </w:pPr>
            <w:r w:rsidRPr="009F074F">
              <w:rPr>
                <w:lang w:eastAsia="en-AU"/>
              </w:rPr>
              <w:t xml:space="preserve">Reduced emissions; regeneration or arrested degradation of natural resources </w:t>
            </w:r>
          </w:p>
        </w:tc>
        <w:tc>
          <w:tcPr>
            <w:tcW w:w="3119" w:type="dxa"/>
            <w:shd w:val="clear" w:color="auto" w:fill="auto"/>
            <w:vAlign w:val="center"/>
            <w:hideMark/>
          </w:tcPr>
          <w:p w14:paraId="075A3C0A" w14:textId="366FC3EC" w:rsidR="007B58E7" w:rsidRPr="009F074F" w:rsidRDefault="00683FE2" w:rsidP="00AB1D1D">
            <w:pPr>
              <w:pStyle w:val="Table-Left7"/>
              <w:rPr>
                <w:color w:val="000000" w:themeColor="text1"/>
                <w:lang w:eastAsia="en-AU"/>
              </w:rPr>
            </w:pPr>
            <w:r w:rsidRPr="009F074F">
              <w:t>(</w:t>
            </w:r>
            <w:r w:rsidRPr="00683FE2">
              <w:rPr>
                <w:rFonts w:eastAsiaTheme="majorEastAsia"/>
              </w:rPr>
              <w:t>Raftery et al., 2016</w:t>
            </w:r>
            <w:r w:rsidRPr="009F074F">
              <w:t>)</w:t>
            </w:r>
          </w:p>
        </w:tc>
        <w:tc>
          <w:tcPr>
            <w:tcW w:w="1843" w:type="dxa"/>
            <w:shd w:val="clear" w:color="auto" w:fill="auto"/>
            <w:vAlign w:val="center"/>
            <w:hideMark/>
          </w:tcPr>
          <w:p w14:paraId="2BBE0508"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vAlign w:val="center"/>
          </w:tcPr>
          <w:p w14:paraId="33D3BCA1" w14:textId="77777777" w:rsidR="007B58E7" w:rsidRPr="009F074F" w:rsidRDefault="007B58E7" w:rsidP="00AB1D1D">
            <w:pPr>
              <w:pStyle w:val="Table-Left7"/>
              <w:rPr>
                <w:lang w:eastAsia="en-AU"/>
              </w:rPr>
            </w:pPr>
            <w:r w:rsidRPr="009F074F">
              <w:rPr>
                <w:lang w:eastAsia="en-AU"/>
              </w:rPr>
              <w:t>Mixed</w:t>
            </w:r>
          </w:p>
        </w:tc>
      </w:tr>
      <w:tr w:rsidR="00EC2F74" w:rsidRPr="009F074F" w14:paraId="592EBF10" w14:textId="77777777" w:rsidTr="00EC2F74">
        <w:trPr>
          <w:trHeight w:val="20"/>
        </w:trPr>
        <w:tc>
          <w:tcPr>
            <w:tcW w:w="426" w:type="dxa"/>
            <w:shd w:val="clear" w:color="auto" w:fill="auto"/>
            <w:vAlign w:val="center"/>
            <w:hideMark/>
          </w:tcPr>
          <w:p w14:paraId="38D1D72B" w14:textId="77777777" w:rsidR="007B58E7" w:rsidRPr="009F074F" w:rsidRDefault="007B58E7" w:rsidP="00AB1D1D">
            <w:pPr>
              <w:pStyle w:val="Table-Left7"/>
              <w:rPr>
                <w:lang w:eastAsia="en-AU"/>
              </w:rPr>
            </w:pPr>
            <w:r w:rsidRPr="009F074F">
              <w:rPr>
                <w:lang w:eastAsia="en-AU"/>
              </w:rPr>
              <w:t>118</w:t>
            </w:r>
          </w:p>
        </w:tc>
        <w:tc>
          <w:tcPr>
            <w:tcW w:w="2976" w:type="dxa"/>
            <w:shd w:val="clear" w:color="auto" w:fill="auto"/>
            <w:vAlign w:val="center"/>
            <w:hideMark/>
          </w:tcPr>
          <w:p w14:paraId="65384EB5" w14:textId="77777777" w:rsidR="007B58E7" w:rsidRPr="009F074F" w:rsidRDefault="007B58E7" w:rsidP="00AB1D1D">
            <w:pPr>
              <w:pStyle w:val="Table-Left7"/>
              <w:rPr>
                <w:lang w:eastAsia="en-AU"/>
              </w:rPr>
            </w:pPr>
            <w:r w:rsidRPr="009F074F">
              <w:rPr>
                <w:lang w:eastAsia="en-AU"/>
              </w:rPr>
              <w:t xml:space="preserve">Improved awareness of environmental impacts and legislation for protection </w:t>
            </w:r>
          </w:p>
        </w:tc>
        <w:tc>
          <w:tcPr>
            <w:tcW w:w="3119" w:type="dxa"/>
            <w:shd w:val="clear" w:color="auto" w:fill="auto"/>
            <w:vAlign w:val="center"/>
            <w:hideMark/>
          </w:tcPr>
          <w:p w14:paraId="3C305789" w14:textId="4F5AAF74" w:rsidR="007B58E7" w:rsidRPr="009F074F" w:rsidRDefault="00683FE2" w:rsidP="00AB1D1D">
            <w:pPr>
              <w:pStyle w:val="Table-Left7"/>
              <w:rPr>
                <w:color w:val="000000" w:themeColor="text1"/>
                <w:lang w:eastAsia="en-AU"/>
              </w:rPr>
            </w:pPr>
            <w:r>
              <w:rPr>
                <w:noProof/>
              </w:rPr>
              <w:t>(</w:t>
            </w:r>
            <w:r w:rsidRPr="00683FE2">
              <w:rPr>
                <w:rFonts w:eastAsiaTheme="majorEastAsia"/>
              </w:rPr>
              <w:t>CAHS, 2009</w:t>
            </w:r>
            <w:r>
              <w:rPr>
                <w:noProof/>
              </w:rPr>
              <w:t>)</w:t>
            </w:r>
          </w:p>
        </w:tc>
        <w:tc>
          <w:tcPr>
            <w:tcW w:w="1843" w:type="dxa"/>
            <w:shd w:val="clear" w:color="auto" w:fill="auto"/>
            <w:vAlign w:val="center"/>
            <w:hideMark/>
          </w:tcPr>
          <w:p w14:paraId="259AFE2F"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w:t>
            </w:r>
          </w:p>
        </w:tc>
        <w:tc>
          <w:tcPr>
            <w:tcW w:w="1133" w:type="dxa"/>
            <w:vAlign w:val="center"/>
          </w:tcPr>
          <w:p w14:paraId="46161BA1" w14:textId="77777777" w:rsidR="007B58E7" w:rsidRPr="009F074F" w:rsidRDefault="007B58E7" w:rsidP="00AB1D1D">
            <w:pPr>
              <w:pStyle w:val="Table-Left7"/>
              <w:rPr>
                <w:lang w:eastAsia="en-AU"/>
              </w:rPr>
            </w:pPr>
            <w:r w:rsidRPr="009F074F">
              <w:rPr>
                <w:lang w:eastAsia="en-AU"/>
              </w:rPr>
              <w:t>Qualitative</w:t>
            </w:r>
          </w:p>
        </w:tc>
      </w:tr>
      <w:tr w:rsidR="00EC2F74" w:rsidRPr="009F074F" w14:paraId="0F821C5E" w14:textId="77777777" w:rsidTr="00EC2F74">
        <w:trPr>
          <w:trHeight w:val="20"/>
        </w:trPr>
        <w:tc>
          <w:tcPr>
            <w:tcW w:w="426" w:type="dxa"/>
            <w:shd w:val="clear" w:color="auto" w:fill="auto"/>
            <w:vAlign w:val="center"/>
            <w:hideMark/>
          </w:tcPr>
          <w:p w14:paraId="71649EE7" w14:textId="77777777" w:rsidR="007B58E7" w:rsidRPr="009F074F" w:rsidRDefault="007B58E7" w:rsidP="00AB1D1D">
            <w:pPr>
              <w:pStyle w:val="Table-Left7"/>
              <w:rPr>
                <w:lang w:eastAsia="en-AU"/>
              </w:rPr>
            </w:pPr>
            <w:r w:rsidRPr="009F074F">
              <w:rPr>
                <w:lang w:eastAsia="en-AU"/>
              </w:rPr>
              <w:t>119</w:t>
            </w:r>
          </w:p>
        </w:tc>
        <w:tc>
          <w:tcPr>
            <w:tcW w:w="2976" w:type="dxa"/>
            <w:shd w:val="clear" w:color="auto" w:fill="auto"/>
            <w:vAlign w:val="center"/>
            <w:hideMark/>
          </w:tcPr>
          <w:p w14:paraId="3C30F8CF" w14:textId="77777777" w:rsidR="007B58E7" w:rsidRPr="009F074F" w:rsidRDefault="007B58E7" w:rsidP="00AB1D1D">
            <w:pPr>
              <w:pStyle w:val="Table-Left7"/>
              <w:rPr>
                <w:lang w:eastAsia="en-AU"/>
              </w:rPr>
            </w:pPr>
            <w:r w:rsidRPr="009F074F">
              <w:rPr>
                <w:lang w:eastAsia="en-AU"/>
              </w:rPr>
              <w:t xml:space="preserve">development of mitigation methods for reducing environmental hazards and losses from natural disasters </w:t>
            </w:r>
          </w:p>
        </w:tc>
        <w:tc>
          <w:tcPr>
            <w:tcW w:w="3119" w:type="dxa"/>
            <w:shd w:val="clear" w:color="auto" w:fill="auto"/>
            <w:vAlign w:val="center"/>
            <w:hideMark/>
          </w:tcPr>
          <w:p w14:paraId="3DC5DE76" w14:textId="32B06D6C" w:rsidR="007B58E7" w:rsidRPr="009F074F" w:rsidRDefault="00683FE2" w:rsidP="00AB1D1D">
            <w:pPr>
              <w:pStyle w:val="Table-Left7"/>
              <w:rPr>
                <w:color w:val="000000" w:themeColor="text1"/>
                <w:lang w:eastAsia="en-AU"/>
              </w:rPr>
            </w:pPr>
            <w:r w:rsidRPr="009F074F">
              <w:t>(</w:t>
            </w:r>
            <w:r w:rsidRPr="00683FE2">
              <w:rPr>
                <w:rFonts w:eastAsiaTheme="majorEastAsia"/>
              </w:rPr>
              <w:t>Grant et al., 2010</w:t>
            </w:r>
            <w:r w:rsidRPr="009F074F">
              <w:t>)</w:t>
            </w:r>
          </w:p>
        </w:tc>
        <w:tc>
          <w:tcPr>
            <w:tcW w:w="1843" w:type="dxa"/>
            <w:shd w:val="clear" w:color="auto" w:fill="auto"/>
            <w:vAlign w:val="center"/>
            <w:hideMark/>
          </w:tcPr>
          <w:p w14:paraId="6AF436B9" w14:textId="77777777" w:rsidR="007B58E7" w:rsidRPr="009F074F" w:rsidRDefault="007B58E7" w:rsidP="00AB1D1D">
            <w:pPr>
              <w:pStyle w:val="Table-Left7"/>
              <w:rPr>
                <w:lang w:eastAsia="en-AU"/>
              </w:rPr>
            </w:pPr>
            <w:r w:rsidRPr="009F074F">
              <w:rPr>
                <w:lang w:eastAsia="en-AU"/>
              </w:rPr>
              <w:t>Yes / No</w:t>
            </w:r>
            <w:r w:rsidRPr="009F074F">
              <w:rPr>
                <w:vertAlign w:val="superscript"/>
                <w:lang w:eastAsia="en-AU"/>
              </w:rPr>
              <w:t>ŦŦ</w:t>
            </w:r>
          </w:p>
        </w:tc>
        <w:tc>
          <w:tcPr>
            <w:tcW w:w="1133" w:type="dxa"/>
            <w:vAlign w:val="center"/>
          </w:tcPr>
          <w:p w14:paraId="35E43997" w14:textId="77777777" w:rsidR="007B58E7" w:rsidRPr="009F074F" w:rsidRDefault="007B58E7" w:rsidP="00AB1D1D">
            <w:pPr>
              <w:pStyle w:val="Table-Left7"/>
              <w:rPr>
                <w:lang w:eastAsia="en-AU"/>
              </w:rPr>
            </w:pPr>
            <w:r w:rsidRPr="009F074F">
              <w:rPr>
                <w:lang w:eastAsia="en-AU"/>
              </w:rPr>
              <w:t>Mixed</w:t>
            </w:r>
          </w:p>
        </w:tc>
      </w:tr>
    </w:tbl>
    <w:p w14:paraId="62169268" w14:textId="77777777" w:rsidR="00EC2F74" w:rsidRPr="009F074F" w:rsidRDefault="00EC2F74" w:rsidP="00EC2F74">
      <w:pPr>
        <w:pStyle w:val="Table-Left7"/>
        <w:rPr>
          <w:lang w:eastAsia="en-AU"/>
        </w:rPr>
      </w:pPr>
      <w:r w:rsidRPr="009F074F">
        <w:rPr>
          <w:vertAlign w:val="superscript"/>
          <w:lang w:eastAsia="en-AU"/>
        </w:rPr>
        <w:t>Ŧ</w:t>
      </w:r>
      <w:r w:rsidRPr="009F074F">
        <w:rPr>
          <w:lang w:eastAsia="en-AU"/>
        </w:rPr>
        <w:t xml:space="preserve"> In </w:t>
      </w:r>
      <w:r>
        <w:rPr>
          <w:lang w:eastAsia="en-AU"/>
        </w:rPr>
        <w:t>the case of Yes, description and justification are</w:t>
      </w:r>
      <w:r w:rsidRPr="009F074F">
        <w:rPr>
          <w:lang w:eastAsia="en-AU"/>
        </w:rPr>
        <w:t xml:space="preserve"> needed.</w:t>
      </w:r>
    </w:p>
    <w:p w14:paraId="16FB8A2F" w14:textId="77777777" w:rsidR="00EC2F74" w:rsidRPr="009F074F" w:rsidRDefault="00EC2F74" w:rsidP="00EC2F74">
      <w:pPr>
        <w:pStyle w:val="Table-Left7"/>
        <w:rPr>
          <w:lang w:eastAsia="en-AU"/>
        </w:rPr>
      </w:pPr>
      <w:r w:rsidRPr="009F074F">
        <w:rPr>
          <w:vertAlign w:val="superscript"/>
          <w:lang w:eastAsia="en-AU"/>
        </w:rPr>
        <w:t>ŦŦ</w:t>
      </w:r>
      <w:r w:rsidRPr="009F074F">
        <w:rPr>
          <w:lang w:eastAsia="en-AU"/>
        </w:rPr>
        <w:t xml:space="preserve"> In </w:t>
      </w:r>
      <w:r>
        <w:rPr>
          <w:lang w:eastAsia="en-AU"/>
        </w:rPr>
        <w:t xml:space="preserve">the case of Yes, a </w:t>
      </w:r>
      <w:r w:rsidRPr="009F074F">
        <w:rPr>
          <w:lang w:eastAsia="en-AU"/>
        </w:rPr>
        <w:t>detailed case study with quantitative evidence is needed.</w:t>
      </w:r>
    </w:p>
    <w:p w14:paraId="79D566EE" w14:textId="2260FCA0" w:rsidR="007B58E7" w:rsidRDefault="00EC2F74" w:rsidP="00EC2F74">
      <w:pPr>
        <w:pStyle w:val="Table-Left7"/>
        <w:rPr>
          <w:lang w:eastAsia="en-AU"/>
        </w:rPr>
      </w:pPr>
      <w:r w:rsidRPr="009F074F">
        <w:rPr>
          <w:vertAlign w:val="superscript"/>
          <w:lang w:eastAsia="en-AU"/>
        </w:rPr>
        <w:t>ŦŦŦ</w:t>
      </w:r>
      <w:r w:rsidRPr="009F074F">
        <w:rPr>
          <w:lang w:eastAsia="en-AU"/>
        </w:rPr>
        <w:t xml:space="preserve"> Bibliometric indicator. </w:t>
      </w:r>
    </w:p>
    <w:p w14:paraId="2DE0C136" w14:textId="77777777" w:rsidR="00EC2F74" w:rsidRPr="009F074F" w:rsidRDefault="00EC2F74" w:rsidP="00EC2F74">
      <w:pPr>
        <w:pStyle w:val="Table-Left7"/>
      </w:pPr>
    </w:p>
    <w:p w14:paraId="1C6E3B67" w14:textId="77777777" w:rsidR="007B58E7" w:rsidRPr="006F6079" w:rsidRDefault="007B58E7" w:rsidP="007B58E7">
      <w:pPr>
        <w:rPr>
          <w:b/>
        </w:rPr>
      </w:pPr>
      <w:r w:rsidRPr="006F6079">
        <w:rPr>
          <w:b/>
        </w:rPr>
        <w:t>REFERENCES</w:t>
      </w:r>
    </w:p>
    <w:p w14:paraId="4BE9A5D3" w14:textId="0A37D6AE" w:rsidR="007B58E7" w:rsidRPr="00C40C7F" w:rsidRDefault="007B58E7" w:rsidP="007B58E7">
      <w:pPr>
        <w:pStyle w:val="EndNoteBibliography"/>
        <w:ind w:left="720" w:hanging="720"/>
      </w:pPr>
      <w:r w:rsidRPr="00C40C7F">
        <w:t xml:space="preserve">ARC. (2018). </w:t>
      </w:r>
      <w:r w:rsidRPr="00C40C7F">
        <w:rPr>
          <w:i/>
        </w:rPr>
        <w:t>Excellence in Research for Australia (ERA) 2018: Submission Guidelines</w:t>
      </w:r>
      <w:r w:rsidRPr="00C40C7F">
        <w:t xml:space="preserve">. Retrieved from </w:t>
      </w:r>
      <w:r w:rsidRPr="00683FE2">
        <w:rPr>
          <w:rFonts w:eastAsiaTheme="majorEastAsia"/>
        </w:rPr>
        <w:t>http://www.arc.gov.au/sites/default/files/filedepot/Public/ERA/ERA%202018/ERA%202018%20Submission%20Guidelines.pdf</w:t>
      </w:r>
    </w:p>
    <w:p w14:paraId="5D8B78F6" w14:textId="77777777" w:rsidR="007B58E7" w:rsidRPr="00C40C7F" w:rsidRDefault="007B58E7" w:rsidP="007B58E7">
      <w:pPr>
        <w:pStyle w:val="EndNoteBibliography"/>
        <w:ind w:left="720" w:hanging="720"/>
      </w:pPr>
      <w:r w:rsidRPr="00C40C7F">
        <w:t xml:space="preserve">Archambault, E., &amp; Lariviere, V. (2009). History of the journal impact factor: Contingencies and consequences. </w:t>
      </w:r>
      <w:r w:rsidRPr="00C40C7F">
        <w:rPr>
          <w:i/>
        </w:rPr>
        <w:t>Scientometrics, 79</w:t>
      </w:r>
      <w:r w:rsidRPr="00C40C7F">
        <w:t>(3), 635-649. doi:10.1007/s11192-007-2036-x</w:t>
      </w:r>
    </w:p>
    <w:p w14:paraId="4AAC6DB4" w14:textId="6A8734C0" w:rsidR="007B58E7" w:rsidRPr="00C40C7F" w:rsidRDefault="007B58E7" w:rsidP="007B58E7">
      <w:pPr>
        <w:pStyle w:val="EndNoteBibliography"/>
        <w:ind w:left="720" w:hanging="720"/>
      </w:pPr>
      <w:r w:rsidRPr="00C40C7F">
        <w:t xml:space="preserve">Aries, N. R., &amp; Sclar, E. D. (1998). The economic impact of biomedical research: a case study of voluntary institutions in the New York metropolitan region. </w:t>
      </w:r>
      <w:r w:rsidRPr="00C40C7F">
        <w:rPr>
          <w:i/>
        </w:rPr>
        <w:t>J Health Polit Policy Law, 23</w:t>
      </w:r>
      <w:r w:rsidRPr="00C40C7F">
        <w:t xml:space="preserve">(1), 175-193. Retrieved from </w:t>
      </w:r>
      <w:r w:rsidRPr="00683FE2">
        <w:rPr>
          <w:rFonts w:eastAsiaTheme="majorEastAsia"/>
        </w:rPr>
        <w:t>https://www.ncbi.nlm.nih.gov/pubmed/9522285</w:t>
      </w:r>
    </w:p>
    <w:p w14:paraId="53F9614A" w14:textId="77777777" w:rsidR="007B58E7" w:rsidRPr="00C40C7F" w:rsidRDefault="007B58E7" w:rsidP="007B58E7">
      <w:pPr>
        <w:pStyle w:val="EndNoteBibliography"/>
        <w:ind w:left="720" w:hanging="720"/>
      </w:pPr>
      <w:r w:rsidRPr="00C40C7F">
        <w:t xml:space="preserve">Boell, S. K., &amp; Wilson, C. S. (2010). Journal Impact Factors for evaluating scientific performance: use of h-like indicators. </w:t>
      </w:r>
      <w:r w:rsidRPr="00C40C7F">
        <w:rPr>
          <w:i/>
        </w:rPr>
        <w:t>Scientometrics, 82</w:t>
      </w:r>
      <w:r w:rsidRPr="00C40C7F">
        <w:t>(3), 613-626. doi:10.1007/s11192-010-0175-y</w:t>
      </w:r>
    </w:p>
    <w:p w14:paraId="211637FD" w14:textId="77777777" w:rsidR="007B58E7" w:rsidRPr="00C40C7F" w:rsidRDefault="007B58E7" w:rsidP="007B58E7">
      <w:pPr>
        <w:pStyle w:val="EndNoteBibliography"/>
        <w:ind w:left="720" w:hanging="720"/>
      </w:pPr>
      <w:r w:rsidRPr="00C40C7F">
        <w:t xml:space="preserve">Buxton, M., &amp; Hanney, S. (1996). How can payback from health services research be assessed? </w:t>
      </w:r>
      <w:r w:rsidRPr="00C40C7F">
        <w:rPr>
          <w:i/>
        </w:rPr>
        <w:t>J Health Serv Res Policy, 1</w:t>
      </w:r>
      <w:r w:rsidRPr="00C40C7F">
        <w:t xml:space="preserve">(1), 35-43. </w:t>
      </w:r>
    </w:p>
    <w:p w14:paraId="6C6EB229" w14:textId="77777777" w:rsidR="007B58E7" w:rsidRPr="00C40C7F" w:rsidRDefault="007B58E7" w:rsidP="007B58E7">
      <w:pPr>
        <w:pStyle w:val="EndNoteBibliography"/>
        <w:ind w:left="720" w:hanging="720"/>
      </w:pPr>
      <w:r w:rsidRPr="00C40C7F">
        <w:t xml:space="preserve">CAHS. (2009). </w:t>
      </w:r>
      <w:r w:rsidRPr="00C40C7F">
        <w:rPr>
          <w:i/>
        </w:rPr>
        <w:t>Making an Impact: A Preferred Framework and Indicators to Measure Returns on Investment in Health Research</w:t>
      </w:r>
      <w:r w:rsidRPr="00C40C7F">
        <w:t xml:space="preserve">. Retrieved from Otawwa, Canada: </w:t>
      </w:r>
    </w:p>
    <w:p w14:paraId="6DB5B325" w14:textId="77777777" w:rsidR="007B58E7" w:rsidRPr="00C40C7F" w:rsidRDefault="007B58E7" w:rsidP="007B58E7">
      <w:pPr>
        <w:pStyle w:val="EndNoteBibliography"/>
        <w:ind w:left="720" w:hanging="720"/>
      </w:pPr>
      <w:r w:rsidRPr="00C40C7F">
        <w:lastRenderedPageBreak/>
        <w:t xml:space="preserve">Donaldson, N. E., Rutledge, D. N., &amp; Ashley, J. (2004). Outcomes of adoption: measuring evidence uptake by individuals and organizations. </w:t>
      </w:r>
      <w:r w:rsidRPr="00C40C7F">
        <w:rPr>
          <w:i/>
        </w:rPr>
        <w:t>Worldviews Evid Based Nurs, 1 Suppl 1</w:t>
      </w:r>
      <w:r w:rsidRPr="00C40C7F">
        <w:t>(s1), S41-51. doi:10.1111/j.1524-475X.2004.04048.x</w:t>
      </w:r>
    </w:p>
    <w:p w14:paraId="6EA69424" w14:textId="6B563EC2" w:rsidR="007B58E7" w:rsidRPr="00C40C7F" w:rsidRDefault="007B58E7" w:rsidP="007B58E7">
      <w:pPr>
        <w:pStyle w:val="EndNoteBibliography"/>
        <w:ind w:left="720" w:hanging="720"/>
      </w:pPr>
      <w:r w:rsidRPr="00C40C7F">
        <w:t xml:space="preserve">Dougherty, D., &amp; Conway, P. H. (2008). The “3T’s” road map to transform US health care: the “how” of high-quality care. </w:t>
      </w:r>
      <w:r w:rsidRPr="00C40C7F">
        <w:rPr>
          <w:i/>
        </w:rPr>
        <w:t>Jama, 299</w:t>
      </w:r>
      <w:r w:rsidRPr="00C40C7F">
        <w:t xml:space="preserve">(19), 2319-2321. Retrieved from </w:t>
      </w:r>
      <w:r w:rsidRPr="00683FE2">
        <w:rPr>
          <w:rFonts w:eastAsiaTheme="majorEastAsia"/>
        </w:rPr>
        <w:t>https://jamanetwork.com/journals/jama/articlepdf/181916/jco80037_2319_2321.pdf</w:t>
      </w:r>
    </w:p>
    <w:p w14:paraId="078E131B" w14:textId="77777777" w:rsidR="007B58E7" w:rsidRPr="00C40C7F" w:rsidRDefault="007B58E7" w:rsidP="007B58E7">
      <w:pPr>
        <w:pStyle w:val="EndNoteBibliography"/>
        <w:ind w:left="720" w:hanging="720"/>
      </w:pPr>
      <w:r w:rsidRPr="00C40C7F">
        <w:t xml:space="preserve">Egghe, L. (2006). Theory and practise of the g-index. </w:t>
      </w:r>
      <w:r w:rsidRPr="00C40C7F">
        <w:rPr>
          <w:i/>
        </w:rPr>
        <w:t>Scientometrics, 69</w:t>
      </w:r>
      <w:r w:rsidRPr="00C40C7F">
        <w:t>(1), 131-152. doi:10.1007/s11192-006-0144-7</w:t>
      </w:r>
    </w:p>
    <w:p w14:paraId="707FA72E" w14:textId="77777777" w:rsidR="007B58E7" w:rsidRPr="00C40C7F" w:rsidRDefault="007B58E7" w:rsidP="007B58E7">
      <w:pPr>
        <w:pStyle w:val="EndNoteBibliography"/>
        <w:ind w:left="720" w:hanging="720"/>
      </w:pPr>
      <w:r w:rsidRPr="00C40C7F">
        <w:t xml:space="preserve">Engel-Cox, J. A., Van Houten, B., Phelps, J., &amp; Rose, S. W. (2008). Conceptual model of comprehensive research metrics for improved human health and environment. </w:t>
      </w:r>
      <w:r w:rsidRPr="00C40C7F">
        <w:rPr>
          <w:i/>
        </w:rPr>
        <w:t>Environ Health Perspect, 116</w:t>
      </w:r>
      <w:r w:rsidRPr="00C40C7F">
        <w:t>(5), 583-592. doi:10.1289/ehp.10925</w:t>
      </w:r>
    </w:p>
    <w:p w14:paraId="6C3D8EA3" w14:textId="77777777" w:rsidR="007B58E7" w:rsidRPr="00C40C7F" w:rsidRDefault="007B58E7" w:rsidP="007B58E7">
      <w:pPr>
        <w:pStyle w:val="EndNoteBibliography"/>
        <w:ind w:left="720" w:hanging="720"/>
      </w:pPr>
      <w:r w:rsidRPr="00C40C7F">
        <w:t xml:space="preserve">Fu, H. Z., &amp; Ho, Y. S. (2014). Top cited articles in adsorption research using Y-index. </w:t>
      </w:r>
      <w:r w:rsidRPr="00C40C7F">
        <w:rPr>
          <w:i/>
        </w:rPr>
        <w:t>Research Evaluation, 23</w:t>
      </w:r>
      <w:r w:rsidRPr="00C40C7F">
        <w:t>(1), 12-20. doi:10.1093/reseval/rvt018</w:t>
      </w:r>
    </w:p>
    <w:p w14:paraId="1095F808" w14:textId="77777777" w:rsidR="007B58E7" w:rsidRPr="00C40C7F" w:rsidRDefault="007B58E7" w:rsidP="007B58E7">
      <w:pPr>
        <w:pStyle w:val="EndNoteBibliography"/>
        <w:ind w:left="720" w:hanging="720"/>
      </w:pPr>
      <w:r w:rsidRPr="00C40C7F">
        <w:t xml:space="preserve">Garfield, E. (2006). Citation indexes for science. A new dimension in documentation through association of ideas. 1955. </w:t>
      </w:r>
      <w:r w:rsidRPr="00C40C7F">
        <w:rPr>
          <w:i/>
        </w:rPr>
        <w:t>Int J Epidemiol, 35</w:t>
      </w:r>
      <w:r w:rsidRPr="00C40C7F">
        <w:t>(5), 1123-1127; discussion 1127-1128. doi:10.1093/ije/dyl189</w:t>
      </w:r>
    </w:p>
    <w:p w14:paraId="64590546" w14:textId="77777777" w:rsidR="007B58E7" w:rsidRPr="00C40C7F" w:rsidRDefault="007B58E7" w:rsidP="007B58E7">
      <w:pPr>
        <w:pStyle w:val="EndNoteBibliography"/>
        <w:ind w:left="720" w:hanging="720"/>
      </w:pPr>
      <w:r w:rsidRPr="00C40C7F">
        <w:t xml:space="preserve">Gordon, M., &amp; Meadows, A. (1981). The dissemination of findings of DHSS funded research. </w:t>
      </w:r>
      <w:r w:rsidRPr="00C40C7F">
        <w:rPr>
          <w:i/>
        </w:rPr>
        <w:t>Primary Communications Research Centre, Leicester: University of Leicester</w:t>
      </w:r>
      <w:r w:rsidRPr="00C40C7F">
        <w:t xml:space="preserve">. </w:t>
      </w:r>
    </w:p>
    <w:p w14:paraId="462C3B60" w14:textId="77777777" w:rsidR="007B58E7" w:rsidRPr="00C40C7F" w:rsidRDefault="007B58E7" w:rsidP="007B58E7">
      <w:pPr>
        <w:pStyle w:val="EndNoteBibliography"/>
        <w:ind w:left="720" w:hanging="720"/>
      </w:pPr>
      <w:r w:rsidRPr="00C40C7F">
        <w:t xml:space="preserve">Grant, J., Brutscher, P.-B., Kirk, S. E., Butler, L., &amp; Wooding, S. (2010). Capturing Research Impacts: A Review of International Practice. Documented Briefing. </w:t>
      </w:r>
      <w:r w:rsidRPr="00C40C7F">
        <w:rPr>
          <w:i/>
        </w:rPr>
        <w:t>Rand Corporation</w:t>
      </w:r>
      <w:r w:rsidRPr="00C40C7F">
        <w:t xml:space="preserve">. </w:t>
      </w:r>
    </w:p>
    <w:p w14:paraId="29EEAFC3" w14:textId="64ADC46F" w:rsidR="007B58E7" w:rsidRPr="00C40C7F" w:rsidRDefault="007B58E7" w:rsidP="007B58E7">
      <w:pPr>
        <w:pStyle w:val="EndNoteBibliography"/>
        <w:ind w:left="720" w:hanging="720"/>
      </w:pPr>
      <w:r w:rsidRPr="00C40C7F">
        <w:t xml:space="preserve">Grant, J., Cottrell, R., Cluzeau, F., &amp; Fawcett, G. (2000). Evaluating “payback” on biomedical research from papers cited in clinical guidelines: applied bibliometric study. </w:t>
      </w:r>
      <w:r w:rsidRPr="00C40C7F">
        <w:rPr>
          <w:i/>
        </w:rPr>
        <w:t>Bmj, 320</w:t>
      </w:r>
      <w:r w:rsidRPr="00C40C7F">
        <w:t xml:space="preserve">(7242), 1107-1111. Retrieved from </w:t>
      </w:r>
      <w:r w:rsidRPr="00683FE2">
        <w:rPr>
          <w:rFonts w:eastAsiaTheme="majorEastAsia"/>
        </w:rPr>
        <w:t>https://www.ncbi.nlm.nih.gov/pmc/articles/PMC27352/pdf/1107.pdf</w:t>
      </w:r>
    </w:p>
    <w:p w14:paraId="44D9962B" w14:textId="77777777" w:rsidR="007B58E7" w:rsidRPr="00C40C7F" w:rsidRDefault="007B58E7" w:rsidP="007B58E7">
      <w:pPr>
        <w:pStyle w:val="EndNoteBibliography"/>
        <w:ind w:left="720" w:hanging="720"/>
      </w:pPr>
      <w:r w:rsidRPr="00C40C7F">
        <w:t xml:space="preserve">Hanney, S., Buxton, M., Green, C., Coulson, D., &amp; Raftery, J. (2007). An assessment of the impact of the NHS Health Technology Assessment Programme. </w:t>
      </w:r>
      <w:r w:rsidRPr="00C40C7F">
        <w:rPr>
          <w:i/>
        </w:rPr>
        <w:t>Health Technol Assess, 11</w:t>
      </w:r>
      <w:r w:rsidRPr="00C40C7F">
        <w:t xml:space="preserve">(53), iii-iv, ix-xi, 1-180. </w:t>
      </w:r>
    </w:p>
    <w:p w14:paraId="6A62D0A7" w14:textId="5884030F" w:rsidR="007B58E7" w:rsidRPr="00C40C7F" w:rsidRDefault="007B58E7" w:rsidP="007B58E7">
      <w:pPr>
        <w:pStyle w:val="EndNoteBibliography"/>
        <w:ind w:left="720" w:hanging="720"/>
      </w:pPr>
      <w:r w:rsidRPr="00C40C7F">
        <w:t xml:space="preserve">Hanney, S. R., Grant, J., Wooding, S., &amp; Buxton, M. J. (2004). Proposed methods for reviewing the outcomes of health research: the impact of funding by the UK's' Arthritis Research Campaign'. </w:t>
      </w:r>
      <w:r w:rsidRPr="00C40C7F">
        <w:rPr>
          <w:i/>
        </w:rPr>
        <w:t>Health Research Policy and Systems, 2</w:t>
      </w:r>
      <w:r w:rsidRPr="00C40C7F">
        <w:t xml:space="preserve">(1), 4. Retrieved from </w:t>
      </w:r>
      <w:r w:rsidRPr="00683FE2">
        <w:rPr>
          <w:rFonts w:eastAsiaTheme="majorEastAsia"/>
        </w:rPr>
        <w:t>https://www.ncbi.nlm.nih.gov/pmc/articles/PMC503400/pdf/1478-4505-2-4.pdf</w:t>
      </w:r>
    </w:p>
    <w:p w14:paraId="6BEB791F" w14:textId="77777777" w:rsidR="007B58E7" w:rsidRPr="00C40C7F" w:rsidRDefault="007B58E7" w:rsidP="007B58E7">
      <w:pPr>
        <w:pStyle w:val="EndNoteBibliography"/>
        <w:ind w:left="720" w:hanging="720"/>
      </w:pPr>
      <w:r w:rsidRPr="00C40C7F">
        <w:t xml:space="preserve">Harzing, A.-W. K. (2010). </w:t>
      </w:r>
      <w:r w:rsidRPr="00C40C7F">
        <w:rPr>
          <w:i/>
        </w:rPr>
        <w:t>The publish or perish book</w:t>
      </w:r>
      <w:r w:rsidRPr="00C40C7F">
        <w:t>: Tarma software research Melbourne.</w:t>
      </w:r>
    </w:p>
    <w:p w14:paraId="43928E07" w14:textId="38A687EF" w:rsidR="007B58E7" w:rsidRPr="00C40C7F" w:rsidRDefault="007B58E7" w:rsidP="007B58E7">
      <w:pPr>
        <w:pStyle w:val="EndNoteBibliography"/>
        <w:ind w:left="720" w:hanging="720"/>
      </w:pPr>
      <w:r w:rsidRPr="00C40C7F">
        <w:t xml:space="preserve">Haynes, B., &amp; Haines, A. (1998). Barriers and bridges to evidence based clinical practice. </w:t>
      </w:r>
      <w:r w:rsidRPr="00C40C7F">
        <w:rPr>
          <w:i/>
        </w:rPr>
        <w:t>Bmj, 317</w:t>
      </w:r>
      <w:r w:rsidRPr="00C40C7F">
        <w:t xml:space="preserve">(7153), 273-276. Retrieved from </w:t>
      </w:r>
      <w:r w:rsidRPr="00683FE2">
        <w:rPr>
          <w:rFonts w:eastAsiaTheme="majorEastAsia"/>
        </w:rPr>
        <w:t>https://www.ncbi.nlm.nih.gov/pubmed/9677226</w:t>
      </w:r>
    </w:p>
    <w:p w14:paraId="685F6E71" w14:textId="097070DB" w:rsidR="007B58E7" w:rsidRPr="00C40C7F" w:rsidRDefault="007B58E7" w:rsidP="007B58E7">
      <w:pPr>
        <w:pStyle w:val="EndNoteBibliography"/>
        <w:ind w:left="720" w:hanging="720"/>
      </w:pPr>
      <w:r w:rsidRPr="00C40C7F">
        <w:t xml:space="preserve">Haynes, B., &amp; Haines, A. (1998). Barriers and bridges to evidence based clinical practice. </w:t>
      </w:r>
      <w:r w:rsidRPr="00C40C7F">
        <w:rPr>
          <w:i/>
        </w:rPr>
        <w:t>Bmj, 317</w:t>
      </w:r>
      <w:r w:rsidRPr="00C40C7F">
        <w:t xml:space="preserve">(7153), 273-276. Retrieved from </w:t>
      </w:r>
      <w:r w:rsidRPr="00683FE2">
        <w:rPr>
          <w:rFonts w:eastAsiaTheme="majorEastAsia"/>
        </w:rPr>
        <w:t>https://www.ncbi.nlm.nih.gov/pmc/articles/PMC1113594/pdf/273.pdf</w:t>
      </w:r>
    </w:p>
    <w:p w14:paraId="301CE554" w14:textId="77777777" w:rsidR="007B58E7" w:rsidRPr="00C40C7F" w:rsidRDefault="007B58E7" w:rsidP="007B58E7">
      <w:pPr>
        <w:pStyle w:val="EndNoteBibliography"/>
        <w:ind w:left="720" w:hanging="720"/>
      </w:pPr>
      <w:r w:rsidRPr="00C40C7F">
        <w:t xml:space="preserve">Heller, C., &amp; de Melo-Martín, I. (2009). Clinical and Translational Science Awards: can they increase the efficiency and speed of clinical and translational research? </w:t>
      </w:r>
      <w:r w:rsidRPr="00C40C7F">
        <w:rPr>
          <w:i/>
        </w:rPr>
        <w:t>Academic Medicine, 84</w:t>
      </w:r>
      <w:r w:rsidRPr="00C40C7F">
        <w:t xml:space="preserve">(4), 424-432. </w:t>
      </w:r>
    </w:p>
    <w:p w14:paraId="5F96A027" w14:textId="77777777" w:rsidR="007B58E7" w:rsidRPr="00C40C7F" w:rsidRDefault="007B58E7" w:rsidP="007B58E7">
      <w:pPr>
        <w:pStyle w:val="EndNoteBibliography"/>
        <w:ind w:left="720" w:hanging="720"/>
      </w:pPr>
      <w:r w:rsidRPr="00C40C7F">
        <w:t xml:space="preserve">Hirsch, J. E. (2005). An index to quantify an individual's scientific research output. </w:t>
      </w:r>
      <w:r w:rsidRPr="00C40C7F">
        <w:rPr>
          <w:i/>
        </w:rPr>
        <w:t>Proc Natl Acad Sci U S A, 102</w:t>
      </w:r>
      <w:r w:rsidRPr="00C40C7F">
        <w:t>(46), 16569-16572. doi:10.1073/pnas.0507655102</w:t>
      </w:r>
    </w:p>
    <w:p w14:paraId="308AF3CD" w14:textId="77777777" w:rsidR="007B58E7" w:rsidRPr="00C40C7F" w:rsidRDefault="007B58E7" w:rsidP="007B58E7">
      <w:pPr>
        <w:pStyle w:val="EndNoteBibliography"/>
        <w:ind w:left="720" w:hanging="720"/>
      </w:pPr>
      <w:r w:rsidRPr="00C40C7F">
        <w:lastRenderedPageBreak/>
        <w:t xml:space="preserve">Hoffmann, C. P., Lutz, C., &amp; Meckel, M. (2016). A relational altmetric? Network centrality on ResearchGate as an indicator of scientific impact. </w:t>
      </w:r>
      <w:r w:rsidRPr="00C40C7F">
        <w:rPr>
          <w:i/>
        </w:rPr>
        <w:t>Journal of the Association for Information Science and Technology, 67</w:t>
      </w:r>
      <w:r w:rsidRPr="00C40C7F">
        <w:t>(4), 765-775. doi:10.1002/asi.23423</w:t>
      </w:r>
    </w:p>
    <w:p w14:paraId="5DB7CE12" w14:textId="77777777" w:rsidR="007B58E7" w:rsidRPr="00C40C7F" w:rsidRDefault="007B58E7" w:rsidP="007B58E7">
      <w:pPr>
        <w:pStyle w:val="EndNoteBibliography"/>
        <w:ind w:left="720" w:hanging="720"/>
      </w:pPr>
      <w:r w:rsidRPr="00C40C7F">
        <w:t xml:space="preserve">Järvelin, K., &amp; Persson, O. (2008). The DCI index: Discounted cumulated impact-based research evaluation. </w:t>
      </w:r>
      <w:r w:rsidRPr="00C40C7F">
        <w:rPr>
          <w:i/>
        </w:rPr>
        <w:t>Journal of the American Society for Information Science and Technology, 59</w:t>
      </w:r>
      <w:r w:rsidRPr="00C40C7F">
        <w:t>(9), 1433-1440. doi:10.1002/asi.20847</w:t>
      </w:r>
    </w:p>
    <w:p w14:paraId="6F697721" w14:textId="77777777" w:rsidR="007B58E7" w:rsidRPr="00C40C7F" w:rsidRDefault="007B58E7" w:rsidP="007B58E7">
      <w:pPr>
        <w:pStyle w:val="EndNoteBibliography"/>
        <w:ind w:left="720" w:hanging="720"/>
      </w:pPr>
      <w:r w:rsidRPr="00C40C7F">
        <w:t xml:space="preserve">Jin, B. H., Liang, L. M., Rousseau, R., &amp; Egghe, L. (2007). The R- and AR-indices: Complementing the h-index. </w:t>
      </w:r>
      <w:r w:rsidRPr="00C40C7F">
        <w:rPr>
          <w:i/>
        </w:rPr>
        <w:t>Chinese science bulletin, 52</w:t>
      </w:r>
      <w:r w:rsidRPr="00C40C7F">
        <w:t>(6), 855-863. doi:10.1007/s11434-007-0145-9</w:t>
      </w:r>
    </w:p>
    <w:p w14:paraId="3C0C3116" w14:textId="77777777" w:rsidR="007B58E7" w:rsidRPr="00C40C7F" w:rsidRDefault="007B58E7" w:rsidP="007B58E7">
      <w:pPr>
        <w:pStyle w:val="EndNoteBibliography"/>
        <w:ind w:left="720" w:hanging="720"/>
      </w:pPr>
      <w:r w:rsidRPr="00C40C7F">
        <w:t xml:space="preserve">Kalucy, E. C., Jackson-Bowers, E., McIntyre, E., &amp; Reed, R. (2009). The feasibility of determining the impact of primary health care research projects using the Payback Framework. </w:t>
      </w:r>
      <w:r w:rsidRPr="00C40C7F">
        <w:rPr>
          <w:i/>
        </w:rPr>
        <w:t>Health Research Policy and Systems, 7</w:t>
      </w:r>
      <w:r w:rsidRPr="00C40C7F">
        <w:t xml:space="preserve">(1), 11. </w:t>
      </w:r>
    </w:p>
    <w:p w14:paraId="3AC3FBD3" w14:textId="77777777" w:rsidR="007B58E7" w:rsidRPr="00C40C7F" w:rsidRDefault="007B58E7" w:rsidP="007B58E7">
      <w:pPr>
        <w:pStyle w:val="EndNoteBibliography"/>
        <w:ind w:left="720" w:hanging="720"/>
      </w:pPr>
      <w:r w:rsidRPr="00C40C7F">
        <w:t xml:space="preserve">Kessler, R., &amp; Glasgow, R. E. (2011). A Proposal to Speed Translation of Healthcare Research Into Practice Dramatic Change Is Needed. </w:t>
      </w:r>
      <w:r w:rsidRPr="00C40C7F">
        <w:rPr>
          <w:i/>
        </w:rPr>
        <w:t>American journal of preventive medicine, 40</w:t>
      </w:r>
      <w:r w:rsidRPr="00C40C7F">
        <w:t>(6), 637-644. doi:10.1016/j.amepre.2011.02.023</w:t>
      </w:r>
    </w:p>
    <w:p w14:paraId="0BA09789" w14:textId="77777777" w:rsidR="007B58E7" w:rsidRPr="00C40C7F" w:rsidRDefault="007B58E7" w:rsidP="007B58E7">
      <w:pPr>
        <w:pStyle w:val="EndNoteBibliography"/>
        <w:ind w:left="720" w:hanging="720"/>
      </w:pPr>
      <w:r w:rsidRPr="00C40C7F">
        <w:t xml:space="preserve">Kuruvilla, S., Mays, N., Pleasant, A., &amp; Walt, G. (2006). Describing the impact of health research: a Research Impact Framework. </w:t>
      </w:r>
      <w:r w:rsidRPr="00C40C7F">
        <w:rPr>
          <w:i/>
        </w:rPr>
        <w:t>BMC Health Serv Res, 6</w:t>
      </w:r>
      <w:r w:rsidRPr="00C40C7F">
        <w:t>(1), 134. doi:10.1186/1472-6963-6-134</w:t>
      </w:r>
    </w:p>
    <w:p w14:paraId="2AE219FE" w14:textId="77777777" w:rsidR="007B58E7" w:rsidRPr="00C40C7F" w:rsidRDefault="007B58E7" w:rsidP="007B58E7">
      <w:pPr>
        <w:pStyle w:val="EndNoteBibliography"/>
        <w:ind w:left="720" w:hanging="720"/>
      </w:pPr>
      <w:r w:rsidRPr="00C40C7F">
        <w:t xml:space="preserve">Largent, M. A., &amp; Lane, J. I. (2012). STAR METRICS and the Science of Science Policy. </w:t>
      </w:r>
      <w:r w:rsidRPr="00C40C7F">
        <w:rPr>
          <w:i/>
        </w:rPr>
        <w:t>Review of Policy Research, 29</w:t>
      </w:r>
      <w:r w:rsidRPr="00C40C7F">
        <w:t>(3), 431-438. doi:10.1111/j.1541-1338.2012.00567.x</w:t>
      </w:r>
    </w:p>
    <w:p w14:paraId="3F0BFA18" w14:textId="77777777" w:rsidR="007B58E7" w:rsidRPr="00C40C7F" w:rsidRDefault="007B58E7" w:rsidP="007B58E7">
      <w:pPr>
        <w:pStyle w:val="EndNoteBibliography"/>
        <w:ind w:left="720" w:hanging="720"/>
      </w:pPr>
      <w:r w:rsidRPr="00C40C7F">
        <w:t xml:space="preserve">Lavis, J., Ross, S., McLeod, C., &amp; Gildiner, A. (2003). Measuring the impact of health research. </w:t>
      </w:r>
      <w:r w:rsidRPr="00C40C7F">
        <w:rPr>
          <w:i/>
        </w:rPr>
        <w:t>J Health Serv Res Policy, 8</w:t>
      </w:r>
      <w:r w:rsidRPr="00C40C7F">
        <w:t>(3), 165-170. doi:10.1258/135581903322029520</w:t>
      </w:r>
    </w:p>
    <w:p w14:paraId="498635DF" w14:textId="77777777" w:rsidR="007B58E7" w:rsidRPr="00C40C7F" w:rsidRDefault="007B58E7" w:rsidP="007B58E7">
      <w:pPr>
        <w:pStyle w:val="EndNoteBibliography"/>
        <w:ind w:left="720" w:hanging="720"/>
      </w:pPr>
      <w:r w:rsidRPr="00C40C7F">
        <w:t xml:space="preserve">Lewison, G. (2003). </w:t>
      </w:r>
      <w:r w:rsidRPr="00C40C7F">
        <w:rPr>
          <w:i/>
        </w:rPr>
        <w:t>Beyond outputs: new measures of biomedical research impact.</w:t>
      </w:r>
      <w:r w:rsidRPr="00C40C7F">
        <w:t xml:space="preserve"> Paper presented at the Aslib Proceedings.</w:t>
      </w:r>
    </w:p>
    <w:p w14:paraId="3CCD8CF8" w14:textId="77777777" w:rsidR="007B58E7" w:rsidRPr="00C40C7F" w:rsidRDefault="007B58E7" w:rsidP="007B58E7">
      <w:pPr>
        <w:pStyle w:val="EndNoteBibliography"/>
        <w:ind w:left="720" w:hanging="720"/>
      </w:pPr>
      <w:r w:rsidRPr="00C40C7F">
        <w:t xml:space="preserve">Lindsay, J. M. (2016). PlumX from plum analytics: not just altmetrics. </w:t>
      </w:r>
      <w:r w:rsidRPr="00C40C7F">
        <w:rPr>
          <w:i/>
        </w:rPr>
        <w:t>Journal of Electronic Resources in Medical Libraries, 13</w:t>
      </w:r>
      <w:r w:rsidRPr="00C40C7F">
        <w:t xml:space="preserve">(1), 8-17. </w:t>
      </w:r>
    </w:p>
    <w:p w14:paraId="34A5E195" w14:textId="77777777" w:rsidR="007B58E7" w:rsidRPr="00C40C7F" w:rsidRDefault="007B58E7" w:rsidP="007B58E7">
      <w:pPr>
        <w:pStyle w:val="EndNoteBibliography"/>
        <w:ind w:left="720" w:hanging="720"/>
      </w:pPr>
      <w:r w:rsidRPr="00C40C7F">
        <w:t xml:space="preserve">Maliha, G. (2018). Obsolete to Useful to Obsolete Once Again: A History of Section 507 of the Food, Drug, and Cosmetic Act. </w:t>
      </w:r>
    </w:p>
    <w:p w14:paraId="5ACBE2A6" w14:textId="77777777" w:rsidR="007B58E7" w:rsidRPr="00C40C7F" w:rsidRDefault="007B58E7" w:rsidP="007B58E7">
      <w:pPr>
        <w:pStyle w:val="EndNoteBibliography"/>
        <w:ind w:left="720" w:hanging="720"/>
      </w:pPr>
      <w:r w:rsidRPr="00C40C7F">
        <w:t xml:space="preserve">Mankoff, S. P., Brander, C., Ferrone, S., &amp; Marincola, F. M. (2004). Lost in Translation: Obstacles to Translational Medicine. </w:t>
      </w:r>
      <w:r w:rsidRPr="00C40C7F">
        <w:rPr>
          <w:i/>
        </w:rPr>
        <w:t>J Transl Med, 2</w:t>
      </w:r>
      <w:r w:rsidRPr="00C40C7F">
        <w:t>(1), 14. doi:10.1186/1479-5876-2-14</w:t>
      </w:r>
    </w:p>
    <w:p w14:paraId="5AC2EC1F" w14:textId="77777777" w:rsidR="007B58E7" w:rsidRPr="00C40C7F" w:rsidRDefault="007B58E7" w:rsidP="007B58E7">
      <w:pPr>
        <w:pStyle w:val="EndNoteBibliography"/>
        <w:ind w:left="720" w:hanging="720"/>
      </w:pPr>
      <w:r w:rsidRPr="00C40C7F">
        <w:t xml:space="preserve">Moed, H., De Bruin, R., &amp; Van Leeuwen, T. (1995). New bibliometric tools for the assessment of national research performance: Database description, overview of indicators and first applications. </w:t>
      </w:r>
      <w:r w:rsidRPr="00C40C7F">
        <w:rPr>
          <w:i/>
        </w:rPr>
        <w:t>Scientometrics, 33</w:t>
      </w:r>
      <w:r w:rsidRPr="00C40C7F">
        <w:t xml:space="preserve">(3), 381-422. </w:t>
      </w:r>
    </w:p>
    <w:p w14:paraId="02E937BC" w14:textId="77777777" w:rsidR="007B58E7" w:rsidRPr="00C40C7F" w:rsidRDefault="007B58E7" w:rsidP="007B58E7">
      <w:pPr>
        <w:pStyle w:val="EndNoteBibliography"/>
        <w:ind w:left="720" w:hanging="720"/>
      </w:pPr>
      <w:r w:rsidRPr="00C40C7F">
        <w:t xml:space="preserve">Mostert, S. P., Ellenbroek, S. P. H., Meijer, I., van Ark, G., &amp; Klasen, E. C. (2010). Societal output and use of research performed by health research groups. </w:t>
      </w:r>
      <w:r w:rsidRPr="00C40C7F">
        <w:rPr>
          <w:i/>
        </w:rPr>
        <w:t>Health Research Policy and Systems, 8</w:t>
      </w:r>
      <w:r w:rsidRPr="00C40C7F">
        <w:t>(1), 30. doi:Artn 30</w:t>
      </w:r>
    </w:p>
    <w:p w14:paraId="480BCBF0" w14:textId="77777777" w:rsidR="007B58E7" w:rsidRPr="00C40C7F" w:rsidRDefault="007B58E7" w:rsidP="007B58E7">
      <w:pPr>
        <w:pStyle w:val="EndNoteBibliography"/>
        <w:ind w:left="720" w:hanging="720"/>
      </w:pPr>
      <w:r w:rsidRPr="00C40C7F">
        <w:t>10.1186/1478-4505-8-30</w:t>
      </w:r>
    </w:p>
    <w:p w14:paraId="079B8937" w14:textId="50920112" w:rsidR="007B58E7" w:rsidRPr="00C40C7F" w:rsidRDefault="007B58E7" w:rsidP="007B58E7">
      <w:pPr>
        <w:pStyle w:val="EndNoteBibliography"/>
        <w:ind w:left="720" w:hanging="720"/>
      </w:pPr>
      <w:r w:rsidRPr="00C40C7F">
        <w:t xml:space="preserve">Nathan, D. G. (2002). Careers in translational clinical research—historical perspectives, future challenges. </w:t>
      </w:r>
      <w:r w:rsidRPr="00C40C7F">
        <w:rPr>
          <w:i/>
        </w:rPr>
        <w:t>Jama, 287</w:t>
      </w:r>
      <w:r w:rsidRPr="00C40C7F">
        <w:t xml:space="preserve">(18), 2424-2427. Retrieved from </w:t>
      </w:r>
      <w:r w:rsidRPr="00683FE2">
        <w:rPr>
          <w:rFonts w:eastAsiaTheme="majorEastAsia"/>
        </w:rPr>
        <w:t>https://jamanetwork.com/journals/jama/articlepdf/194890/JCO20035.pdf</w:t>
      </w:r>
    </w:p>
    <w:p w14:paraId="74EBB0FC" w14:textId="7BE955C8" w:rsidR="007B58E7" w:rsidRPr="00C40C7F" w:rsidRDefault="007B58E7" w:rsidP="007B58E7">
      <w:pPr>
        <w:pStyle w:val="EndNoteBibliography"/>
        <w:ind w:left="720" w:hanging="720"/>
      </w:pPr>
      <w:r w:rsidRPr="00C40C7F">
        <w:t xml:space="preserve">Pang, T., Sadana, R., Hanney, S., Bhutta, Z. A., Hyder, A. A., &amp; Simon, J. (2003). Knowledge for better health: a conceptual framework and foundation for health research systems. </w:t>
      </w:r>
      <w:r w:rsidRPr="00C40C7F">
        <w:rPr>
          <w:i/>
        </w:rPr>
        <w:t xml:space="preserve">Bull </w:t>
      </w:r>
      <w:r w:rsidRPr="00C40C7F">
        <w:rPr>
          <w:i/>
        </w:rPr>
        <w:lastRenderedPageBreak/>
        <w:t>World Health Organ, 81</w:t>
      </w:r>
      <w:r w:rsidRPr="00C40C7F">
        <w:t xml:space="preserve">(11), 815-820. Retrieved from </w:t>
      </w:r>
      <w:r w:rsidRPr="00683FE2">
        <w:rPr>
          <w:rFonts w:eastAsiaTheme="majorEastAsia"/>
        </w:rPr>
        <w:t>https://www.ncbi.nlm.nih.gov/pubmed/14758408</w:t>
      </w:r>
    </w:p>
    <w:p w14:paraId="10F1A19F" w14:textId="77777777" w:rsidR="007B58E7" w:rsidRPr="00C40C7F" w:rsidRDefault="007B58E7" w:rsidP="007B58E7">
      <w:pPr>
        <w:pStyle w:val="EndNoteBibliography"/>
        <w:ind w:left="720" w:hanging="720"/>
      </w:pPr>
      <w:r w:rsidRPr="00C40C7F">
        <w:t xml:space="preserve">Penfield, T., Baker, M. J., Scoble, R., &amp; Wykes, M. C. (2014). Assessment, evaluations, and definitions of research impact: A review. </w:t>
      </w:r>
      <w:r w:rsidRPr="00C40C7F">
        <w:rPr>
          <w:i/>
        </w:rPr>
        <w:t>Research Evaluation, 23</w:t>
      </w:r>
      <w:r w:rsidRPr="00C40C7F">
        <w:t>(1), 21-32. doi:10.1093/reseval/rvt021</w:t>
      </w:r>
    </w:p>
    <w:p w14:paraId="20D1FDCC" w14:textId="77777777" w:rsidR="007B58E7" w:rsidRPr="00C40C7F" w:rsidRDefault="007B58E7" w:rsidP="007B58E7">
      <w:pPr>
        <w:pStyle w:val="EndNoteBibliography"/>
        <w:ind w:left="720" w:hanging="720"/>
      </w:pPr>
      <w:r w:rsidRPr="00C40C7F">
        <w:t xml:space="preserve">Pober, J. S., Neuhauser, C. S., &amp; Pober, J. M. (2001). Obstacles facing translational research in academic medical centers. </w:t>
      </w:r>
      <w:r w:rsidRPr="00C40C7F">
        <w:rPr>
          <w:i/>
        </w:rPr>
        <w:t>FASEB J, 15</w:t>
      </w:r>
      <w:r w:rsidRPr="00C40C7F">
        <w:t>(13), 2303-2313. doi:10.1096/fj.01-0540lsf</w:t>
      </w:r>
    </w:p>
    <w:p w14:paraId="330234F5" w14:textId="77777777" w:rsidR="007B58E7" w:rsidRPr="00C40C7F" w:rsidRDefault="007B58E7" w:rsidP="007B58E7">
      <w:pPr>
        <w:pStyle w:val="EndNoteBibliography"/>
        <w:ind w:left="720" w:hanging="720"/>
      </w:pPr>
      <w:r w:rsidRPr="00C40C7F">
        <w:t xml:space="preserve">Raftery, J., Hanney, S., Greenhalgh, T., Glover, M., &amp; Blatch-Jones, A. (2016). Models and applications for measuring the impact of health research: update of a systematic review for the Health Technology Assessment programme. </w:t>
      </w:r>
      <w:r w:rsidRPr="00C40C7F">
        <w:rPr>
          <w:i/>
        </w:rPr>
        <w:t>Health Technol Assess, 20</w:t>
      </w:r>
      <w:r w:rsidRPr="00C40C7F">
        <w:t>(76), 1-254. doi:10.3310/hta20760</w:t>
      </w:r>
    </w:p>
    <w:p w14:paraId="76B6572B" w14:textId="1C896BDD" w:rsidR="007B58E7" w:rsidRPr="00C40C7F" w:rsidRDefault="007B58E7" w:rsidP="007B58E7">
      <w:pPr>
        <w:pStyle w:val="EndNoteBibliography"/>
        <w:ind w:left="720" w:hanging="720"/>
      </w:pPr>
      <w:r w:rsidRPr="00C40C7F">
        <w:t xml:space="preserve">RAND Europe. (2006). </w:t>
      </w:r>
      <w:r w:rsidRPr="00C40C7F">
        <w:rPr>
          <w:i/>
        </w:rPr>
        <w:t>Measuring the benefits from research. Cambridge, England</w:t>
      </w:r>
      <w:r w:rsidRPr="00C40C7F">
        <w:t xml:space="preserve">. Retrieved from </w:t>
      </w:r>
      <w:r w:rsidRPr="00683FE2">
        <w:rPr>
          <w:rFonts w:eastAsiaTheme="majorEastAsia"/>
        </w:rPr>
        <w:t>https://www.rand.org/content/dam/rand/pubs/research_briefs/2007/RAND_RB9202.pdf</w:t>
      </w:r>
    </w:p>
    <w:p w14:paraId="4C3B075A" w14:textId="77777777" w:rsidR="007B58E7" w:rsidRPr="00C40C7F" w:rsidRDefault="007B58E7" w:rsidP="007B58E7">
      <w:pPr>
        <w:pStyle w:val="EndNoteBibliography"/>
        <w:ind w:left="720" w:hanging="720"/>
      </w:pPr>
      <w:r w:rsidRPr="00C40C7F">
        <w:t xml:space="preserve">Sarli, C. C., Dubinsky, E. K., &amp; Holmes, K. L. (2010). Beyond citation analysis: a model for assessment of research impact. </w:t>
      </w:r>
      <w:r w:rsidRPr="00C40C7F">
        <w:rPr>
          <w:i/>
        </w:rPr>
        <w:t>J Med Libr Assoc, 98</w:t>
      </w:r>
      <w:r w:rsidRPr="00C40C7F">
        <w:t>(1), 17-23. doi:10.3163/1536-5050.98.1.008</w:t>
      </w:r>
    </w:p>
    <w:p w14:paraId="0F95F5EB" w14:textId="77777777" w:rsidR="007B58E7" w:rsidRPr="00C40C7F" w:rsidRDefault="007B58E7" w:rsidP="007B58E7">
      <w:pPr>
        <w:pStyle w:val="EndNoteBibliography"/>
        <w:ind w:left="720" w:hanging="720"/>
      </w:pPr>
      <w:r w:rsidRPr="00C40C7F">
        <w:t xml:space="preserve">Sidiropoulos, A., Katsaros, D., &amp; Manolopoulos, Y. (2007). Generalized Hirsch h-index for disclosing latent facts in citation networks. </w:t>
      </w:r>
      <w:r w:rsidRPr="00C40C7F">
        <w:rPr>
          <w:i/>
        </w:rPr>
        <w:t>Scientometrics, 72</w:t>
      </w:r>
      <w:r w:rsidRPr="00C40C7F">
        <w:t>(2), 253-280. doi:10.1007/s11192-007-1722-z</w:t>
      </w:r>
    </w:p>
    <w:p w14:paraId="0707F345" w14:textId="055D4ADF" w:rsidR="007B58E7" w:rsidRPr="00C40C7F" w:rsidRDefault="007B58E7" w:rsidP="007B58E7">
      <w:pPr>
        <w:pStyle w:val="EndNoteBibliography"/>
        <w:ind w:left="720" w:hanging="720"/>
      </w:pPr>
      <w:r w:rsidRPr="00C40C7F">
        <w:t xml:space="preserve">Sung, N. S., Crowley, W. F., Jr., Genel, M., Salber, P., Sandy, L., Sherwood, L. M., . . . Rimoin, D. (2003). Central challenges facing the national clinical research enterprise. </w:t>
      </w:r>
      <w:r w:rsidRPr="00C40C7F">
        <w:rPr>
          <w:i/>
        </w:rPr>
        <w:t>Jama, 289</w:t>
      </w:r>
      <w:r w:rsidRPr="00C40C7F">
        <w:t xml:space="preserve">(10), 1278-1287. Retrieved from </w:t>
      </w:r>
      <w:r w:rsidRPr="00683FE2">
        <w:rPr>
          <w:rFonts w:eastAsiaTheme="majorEastAsia"/>
        </w:rPr>
        <w:t>https://www.ncbi.nlm.nih.gov/pubmed/12633190</w:t>
      </w:r>
    </w:p>
    <w:p w14:paraId="570C48B3" w14:textId="77777777" w:rsidR="007B58E7" w:rsidRPr="00C40C7F" w:rsidRDefault="007B58E7" w:rsidP="007B58E7">
      <w:pPr>
        <w:pStyle w:val="EndNoteBibliography"/>
        <w:ind w:left="720" w:hanging="720"/>
      </w:pPr>
      <w:r w:rsidRPr="00C40C7F">
        <w:t xml:space="preserve">Torres-Salinas, D., Moreno-Torres, J. G., Delgado-López-Cózar, E., &amp; Herrera, F. (2011). A methodology for Institution-Field ranking based on a bidimensional analysis: the IFQ 2 A index. </w:t>
      </w:r>
      <w:r w:rsidRPr="00C40C7F">
        <w:rPr>
          <w:i/>
        </w:rPr>
        <w:t>Scientometrics, 88</w:t>
      </w:r>
      <w:r w:rsidRPr="00C40C7F">
        <w:t>(3), 771-786. doi:10.1007/s11192-011-0418-6</w:t>
      </w:r>
    </w:p>
    <w:p w14:paraId="0D4DE26F" w14:textId="77777777" w:rsidR="007B58E7" w:rsidRPr="00C40C7F" w:rsidRDefault="007B58E7" w:rsidP="007B58E7">
      <w:pPr>
        <w:pStyle w:val="EndNoteBibliography"/>
        <w:ind w:left="720" w:hanging="720"/>
      </w:pPr>
      <w:r w:rsidRPr="00C40C7F">
        <w:t xml:space="preserve">Trochim, W., Kane, C., Graham, M. J., &amp; Pincus, H. A. (2011). Evaluating translational research: a process marker model. </w:t>
      </w:r>
      <w:r w:rsidRPr="00C40C7F">
        <w:rPr>
          <w:i/>
        </w:rPr>
        <w:t>Clin Transl Sci, 4</w:t>
      </w:r>
      <w:r w:rsidRPr="00C40C7F">
        <w:t>(3), 153-162. doi:10.1111/j.1752-8062.2011.00291.x</w:t>
      </w:r>
    </w:p>
    <w:p w14:paraId="7FF462E9" w14:textId="77777777" w:rsidR="007B58E7" w:rsidRPr="00C40C7F" w:rsidRDefault="007B58E7" w:rsidP="007B58E7">
      <w:pPr>
        <w:pStyle w:val="EndNoteBibliography"/>
        <w:ind w:left="720" w:hanging="720"/>
      </w:pPr>
      <w:r w:rsidRPr="00C40C7F">
        <w:t xml:space="preserve">Trochim, W. M., Marcus, S. E., Masse, L. C., Moser, R. P., &amp; Weld, P. C. (2008). The evaluation of large research initiatives - A participatory integrative mixed-methods approach. </w:t>
      </w:r>
      <w:r w:rsidRPr="00C40C7F">
        <w:rPr>
          <w:i/>
        </w:rPr>
        <w:t>American Journal of Evaluation, 29</w:t>
      </w:r>
      <w:r w:rsidRPr="00C40C7F">
        <w:t>(1), 8-28. doi:10.1177/1098214007309280</w:t>
      </w:r>
    </w:p>
    <w:p w14:paraId="5D837363" w14:textId="77777777" w:rsidR="007B58E7" w:rsidRPr="00C40C7F" w:rsidRDefault="007B58E7" w:rsidP="007B58E7">
      <w:pPr>
        <w:pStyle w:val="EndNoteBibliography"/>
        <w:ind w:left="720" w:hanging="720"/>
      </w:pPr>
      <w:r w:rsidRPr="00C40C7F">
        <w:t xml:space="preserve">Vanclay, J. K., &amp; Bornmann, L. (2012). Metrics to evaluate research performance in academic institutions: a critique of ERA 2010 as applied in forestry and the indirect H-2 index as a possible alternative. </w:t>
      </w:r>
      <w:r w:rsidRPr="00C40C7F">
        <w:rPr>
          <w:i/>
        </w:rPr>
        <w:t>Scientometrics, 91</w:t>
      </w:r>
      <w:r w:rsidRPr="00C40C7F">
        <w:t>(3), 751-771. doi:10.1007/s11192-012-0618-8</w:t>
      </w:r>
    </w:p>
    <w:p w14:paraId="16EE88CA" w14:textId="77777777" w:rsidR="007B58E7" w:rsidRPr="00C40C7F" w:rsidRDefault="007B58E7" w:rsidP="007B58E7">
      <w:pPr>
        <w:pStyle w:val="EndNoteBibliography"/>
        <w:ind w:left="720" w:hanging="720"/>
      </w:pPr>
      <w:r w:rsidRPr="00C40C7F">
        <w:t xml:space="preserve">Vinkler, P. (2014). The use of the Percentage Rank Position index for comparative evaluation of journals. </w:t>
      </w:r>
      <w:r w:rsidRPr="00C40C7F">
        <w:rPr>
          <w:i/>
        </w:rPr>
        <w:t>Journal of Informetrics, 8</w:t>
      </w:r>
      <w:r w:rsidRPr="00C40C7F">
        <w:t>(2), 340-348. doi:10.1016/j.joi.2014.01.001</w:t>
      </w:r>
    </w:p>
    <w:p w14:paraId="58026F78" w14:textId="77777777" w:rsidR="007B58E7" w:rsidRPr="00C40C7F" w:rsidRDefault="007B58E7" w:rsidP="007B58E7">
      <w:pPr>
        <w:pStyle w:val="EndNoteBibliography"/>
        <w:ind w:left="720" w:hanging="720"/>
      </w:pPr>
      <w:r w:rsidRPr="00C40C7F">
        <w:t xml:space="preserve">Wang, L., Wen, H., &amp; Liu, Y. (2016). AHP Based Quantitative Evaluation Index System of Teacher's Research Performance in the University. </w:t>
      </w:r>
      <w:r w:rsidRPr="00C40C7F">
        <w:rPr>
          <w:i/>
        </w:rPr>
        <w:t>International Journal of Multimedia and Ubiquitous Engineering, 11</w:t>
      </w:r>
      <w:r w:rsidRPr="00C40C7F">
        <w:t>(7), 391-402. doi:10.14257/ijmue.2016.11.7.39</w:t>
      </w:r>
    </w:p>
    <w:p w14:paraId="707B305F" w14:textId="77777777" w:rsidR="007B58E7" w:rsidRPr="00C40C7F" w:rsidRDefault="007B58E7" w:rsidP="007B58E7">
      <w:pPr>
        <w:pStyle w:val="EndNoteBibliography"/>
        <w:ind w:left="720" w:hanging="720"/>
      </w:pPr>
      <w:r w:rsidRPr="00C40C7F">
        <w:t xml:space="preserve">Weiss, A. P. (2007). Measuring the impact of medical research: moving from outputs to outcomes. </w:t>
      </w:r>
      <w:r w:rsidRPr="00C40C7F">
        <w:rPr>
          <w:i/>
        </w:rPr>
        <w:t>Am J Psychiatry, 164</w:t>
      </w:r>
      <w:r w:rsidRPr="00C40C7F">
        <w:t>(2), 206-214. doi:10.1176/ajp.2007.164.2.206</w:t>
      </w:r>
    </w:p>
    <w:p w14:paraId="40FBAE4A" w14:textId="43E98A42" w:rsidR="007B58E7" w:rsidRPr="00C40C7F" w:rsidRDefault="007B58E7" w:rsidP="007B58E7">
      <w:pPr>
        <w:pStyle w:val="EndNoteBibliography"/>
        <w:ind w:left="720" w:hanging="720"/>
      </w:pPr>
      <w:r w:rsidRPr="00C40C7F">
        <w:lastRenderedPageBreak/>
        <w:t xml:space="preserve">Westfall, J. M., Mold, J., &amp; Fagnan, L. (2007). Practice-based research—“Blue Highways” on the NIH roadmap. </w:t>
      </w:r>
      <w:r w:rsidRPr="00C40C7F">
        <w:rPr>
          <w:i/>
        </w:rPr>
        <w:t>Jama, 297</w:t>
      </w:r>
      <w:r w:rsidRPr="00C40C7F">
        <w:t xml:space="preserve">(4), 403-406. Retrieved from </w:t>
      </w:r>
      <w:r w:rsidRPr="00683FE2">
        <w:rPr>
          <w:rFonts w:eastAsiaTheme="majorEastAsia"/>
        </w:rPr>
        <w:t>https://jamanetwork.com/journals/jama/articlepdf/205216/jco60049_403_406.pdf</w:t>
      </w:r>
    </w:p>
    <w:p w14:paraId="125A1771" w14:textId="77777777" w:rsidR="007B58E7" w:rsidRPr="00C40C7F" w:rsidRDefault="007B58E7" w:rsidP="007B58E7">
      <w:pPr>
        <w:pStyle w:val="EndNoteBibliography"/>
        <w:ind w:left="720" w:hanging="720"/>
      </w:pPr>
      <w:r w:rsidRPr="00C40C7F">
        <w:t xml:space="preserve">Williams, A. E. (2017). Altmetrics: an overview and evaluation. </w:t>
      </w:r>
      <w:r w:rsidRPr="00C40C7F">
        <w:rPr>
          <w:i/>
        </w:rPr>
        <w:t>Online Information Review, 41</w:t>
      </w:r>
      <w:r w:rsidRPr="00C40C7F">
        <w:t>(3), 311-317. doi:10.1108/Oir-10-2016-0294</w:t>
      </w:r>
    </w:p>
    <w:p w14:paraId="2541F343" w14:textId="77777777" w:rsidR="007B58E7" w:rsidRPr="00C40C7F" w:rsidRDefault="007B58E7" w:rsidP="007B58E7">
      <w:pPr>
        <w:pStyle w:val="EndNoteBibliography"/>
        <w:ind w:left="720" w:hanging="720"/>
      </w:pPr>
      <w:bookmarkStart w:id="0" w:name="_ENREF_55"/>
      <w:r w:rsidRPr="00C40C7F">
        <w:t xml:space="preserve">Williams, V., Eiseman, E., Landree, E., &amp; Adamson, D. (2009). </w:t>
      </w:r>
      <w:r w:rsidRPr="00C40C7F">
        <w:rPr>
          <w:i/>
        </w:rPr>
        <w:t>Demonstrating and Communicating Research Impact. Preparing NIOSH Programs for External Review</w:t>
      </w:r>
      <w:r w:rsidRPr="00C40C7F">
        <w:t xml:space="preserve">. Retrieved from </w:t>
      </w:r>
      <w:bookmarkEnd w:id="0"/>
    </w:p>
    <w:p w14:paraId="6E1E276E" w14:textId="77777777" w:rsidR="007B58E7" w:rsidRPr="00C40C7F" w:rsidRDefault="007B58E7" w:rsidP="007B58E7">
      <w:pPr>
        <w:pStyle w:val="EndNoteBibliography"/>
        <w:ind w:left="720" w:hanging="720"/>
      </w:pPr>
      <w:bookmarkStart w:id="1" w:name="_ENREF_56"/>
      <w:r w:rsidRPr="00C40C7F">
        <w:t xml:space="preserve">Woolf, S. H. (2008). The meaning of translational research and why it matters. </w:t>
      </w:r>
      <w:r w:rsidRPr="00C40C7F">
        <w:rPr>
          <w:i/>
        </w:rPr>
        <w:t>Jama, 299</w:t>
      </w:r>
      <w:r w:rsidRPr="00C40C7F">
        <w:t>(2), 211-213. doi:10.1001/jama.2007.26</w:t>
      </w:r>
      <w:bookmarkEnd w:id="1"/>
    </w:p>
    <w:p w14:paraId="15DB9BDA" w14:textId="77777777" w:rsidR="007B58E7" w:rsidRPr="00C40C7F" w:rsidRDefault="007B58E7" w:rsidP="007B58E7">
      <w:pPr>
        <w:pStyle w:val="EndNoteBibliography"/>
        <w:ind w:left="720" w:hanging="720"/>
      </w:pPr>
      <w:bookmarkStart w:id="2" w:name="_ENREF_57"/>
      <w:r w:rsidRPr="00C40C7F">
        <w:t xml:space="preserve">Zerhouni, E. A. (2007). Translational research: moving discovery to practice. </w:t>
      </w:r>
      <w:r w:rsidRPr="00C40C7F">
        <w:rPr>
          <w:i/>
        </w:rPr>
        <w:t>Clin Pharmacol Ther, 81</w:t>
      </w:r>
      <w:r w:rsidRPr="00C40C7F">
        <w:t>(1), 126-128. doi:10.1038/sj.clpt.6100029</w:t>
      </w:r>
      <w:bookmarkEnd w:id="2"/>
    </w:p>
    <w:p w14:paraId="24F6BB76" w14:textId="77777777" w:rsidR="007B58E7" w:rsidRPr="00C40C7F" w:rsidRDefault="007B58E7" w:rsidP="007B58E7">
      <w:pPr>
        <w:pStyle w:val="EndNoteBibliography"/>
        <w:ind w:left="720" w:hanging="720"/>
      </w:pPr>
      <w:bookmarkStart w:id="3" w:name="_ENREF_58"/>
      <w:r w:rsidRPr="00C40C7F">
        <w:t xml:space="preserve">Zhai, L., Yan, X., &amp; Zhu, B. (2013). The H l -index: improvement of H-index based on quality of citing papers. </w:t>
      </w:r>
      <w:r w:rsidRPr="00C40C7F">
        <w:rPr>
          <w:i/>
        </w:rPr>
        <w:t>Scientometrics, 98</w:t>
      </w:r>
      <w:r w:rsidRPr="00C40C7F">
        <w:t>(2), 1021-1031. doi:10.1007/s11192-013-1039-z</w:t>
      </w:r>
      <w:bookmarkEnd w:id="3"/>
    </w:p>
    <w:p w14:paraId="2882595D" w14:textId="50027B0F" w:rsidR="007B58E7" w:rsidRDefault="007B58E7" w:rsidP="007B58E7"/>
    <w:p w14:paraId="09529286" w14:textId="77777777" w:rsidR="00C669E0" w:rsidRDefault="00C669E0" w:rsidP="007B58E7"/>
    <w:p w14:paraId="082D8703" w14:textId="77777777" w:rsidR="00C669E0" w:rsidRDefault="00C669E0" w:rsidP="007B58E7"/>
    <w:p w14:paraId="21CC924F" w14:textId="77777777" w:rsidR="00C669E0" w:rsidRDefault="00C669E0" w:rsidP="007B58E7"/>
    <w:p w14:paraId="1B07044D" w14:textId="77777777" w:rsidR="00C669E0" w:rsidRDefault="00C669E0" w:rsidP="007B58E7"/>
    <w:p w14:paraId="7072E34C" w14:textId="77777777" w:rsidR="00C669E0" w:rsidRDefault="00C669E0" w:rsidP="007B58E7"/>
    <w:p w14:paraId="09267F17" w14:textId="77777777" w:rsidR="00C669E0" w:rsidRDefault="00C669E0" w:rsidP="007B58E7"/>
    <w:sectPr w:rsidR="00C669E0" w:rsidSect="005E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76A28B18"/>
    <w:lvl w:ilvl="0">
      <w:start w:val="5"/>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EEB"/>
    <w:rsid w:val="001C6FE9"/>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0622"/>
    <w:rsid w:val="005E1044"/>
    <w:rsid w:val="005E2142"/>
    <w:rsid w:val="005E27EE"/>
    <w:rsid w:val="005F4348"/>
    <w:rsid w:val="005F7629"/>
    <w:rsid w:val="0062026C"/>
    <w:rsid w:val="006257E3"/>
    <w:rsid w:val="00627063"/>
    <w:rsid w:val="00634196"/>
    <w:rsid w:val="006410BF"/>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D93"/>
    <w:rsid w:val="00832CBE"/>
    <w:rsid w:val="00837157"/>
    <w:rsid w:val="00843EEC"/>
    <w:rsid w:val="008461B5"/>
    <w:rsid w:val="0084647C"/>
    <w:rsid w:val="008466EE"/>
    <w:rsid w:val="0085167C"/>
    <w:rsid w:val="00854E08"/>
    <w:rsid w:val="00856583"/>
    <w:rsid w:val="00857B8D"/>
    <w:rsid w:val="00865B9D"/>
    <w:rsid w:val="008710F5"/>
    <w:rsid w:val="008A2A6A"/>
    <w:rsid w:val="008A7431"/>
    <w:rsid w:val="008B3E10"/>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0319"/>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69E0"/>
    <w:rsid w:val="00C67DD3"/>
    <w:rsid w:val="00C73E37"/>
    <w:rsid w:val="00C82938"/>
    <w:rsid w:val="00C90497"/>
    <w:rsid w:val="00CA0B1E"/>
    <w:rsid w:val="00CA2869"/>
    <w:rsid w:val="00CB18C9"/>
    <w:rsid w:val="00CB6205"/>
    <w:rsid w:val="00CB7B59"/>
    <w:rsid w:val="00CC245B"/>
    <w:rsid w:val="00CC53F8"/>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F47"/>
    <w:rsid w:val="00D71E37"/>
    <w:rsid w:val="00D767E6"/>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Google%20Drive\Working\001%20PhD%20Work\00103%20Paper%201\Drafting\Indicators%20v2.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Google%20Drive\Working\001%20PhD%20Work\00103%20Paper%201\Drafting\Indicators%20v2.x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154</TotalTime>
  <Pages>8</Pages>
  <Words>4423</Words>
  <Characters>26008</Characters>
  <Application>Microsoft Office Word</Application>
  <DocSecurity>0</DocSecurity>
  <Lines>1529</Lines>
  <Paragraphs>1170</Paragraphs>
  <ScaleCrop>false</ScaleCrop>
  <Company/>
  <LinksUpToDate>false</LinksUpToDate>
  <CharactersWithSpaces>29261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71</cp:revision>
  <cp:lastPrinted>2024-11-03T23:31:00Z</cp:lastPrinted>
  <dcterms:created xsi:type="dcterms:W3CDTF">2024-11-10T03:46:00Z</dcterms:created>
  <dcterms:modified xsi:type="dcterms:W3CDTF">2024-11-10T09:39:00Z</dcterms:modified>
</cp:coreProperties>
</file>