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23928" w14:textId="77777777" w:rsidR="000D2854" w:rsidRDefault="000D2854" w:rsidP="004063EE">
      <w:pPr>
        <w:pStyle w:val="DatabaseHeading1"/>
        <w:rPr>
          <w:lang w:eastAsia="en-AU"/>
        </w:rPr>
      </w:pPr>
      <w:r w:rsidRPr="000D2854">
        <w:rPr>
          <w:lang w:eastAsia="en-AU"/>
        </w:rPr>
        <w:t>Selected REF Case Studies</w:t>
      </w:r>
    </w:p>
    <w:p w14:paraId="0B1B5F6D" w14:textId="1FED7EB2" w:rsidR="00953E8F" w:rsidRPr="00562901" w:rsidRDefault="00953E8F" w:rsidP="00385520">
      <w:pPr>
        <w:pStyle w:val="Heading2-withoutNumbers"/>
        <w:rPr>
          <w:lang w:eastAsia="en-AU"/>
        </w:rPr>
      </w:pPr>
      <w:r w:rsidRPr="00562901">
        <w:rPr>
          <w:lang w:eastAsia="en-AU"/>
        </w:rPr>
        <w:t>Abstract</w:t>
      </w:r>
    </w:p>
    <w:p w14:paraId="2B3C36F8" w14:textId="77777777" w:rsidR="00B000F4" w:rsidRDefault="00B000F4" w:rsidP="00B000F4">
      <w:pPr>
        <w:rPr>
          <w:lang w:eastAsia="en-AU"/>
        </w:rPr>
      </w:pPr>
      <w:r>
        <w:rPr>
          <w:lang w:eastAsia="en-AU"/>
        </w:rPr>
        <w:t>This dataset presents a curated selection of 100 impact case studies from the Research Excellence Framework (REF) 2021, a comprehensive assessment initiative in the UK evaluating research quality and societal impact across higher education institutions. Sourced from an original pool of 6,361 case studies, this subset includes cases from four disciplinary panels: Medical and Health Sciences (Panel A), Physical Sciences and Engineering (Panel B), Social Sciences (Panel C), and Arts and Humanities (Panel D), ensuring a balanced representation with 25, 16, 34, and 25 cases from each panel, respectively.</w:t>
      </w:r>
    </w:p>
    <w:p w14:paraId="18D560CB" w14:textId="77777777" w:rsidR="00B000F4" w:rsidRDefault="00B000F4" w:rsidP="00B000F4">
      <w:pPr>
        <w:rPr>
          <w:lang w:eastAsia="en-AU"/>
        </w:rPr>
      </w:pPr>
      <w:r>
        <w:rPr>
          <w:lang w:eastAsia="en-AU"/>
        </w:rPr>
        <w:t>Each entry includes detailed information on institutional identifiers, units of assessment, and specific impact types. The dataset provides a quantitative overview, cataloguing the number of referenced publications, with projects citing between 2 and 9 publications (most commonly six), yielding 560 references. This collection facilitates analysis of narrative impact descriptions and demonstrates the broad scope and diversity of UK research impacts across varied fields. Additionally, all accessible references, encompassing research articles, books, and audiovisual media, have been standardised to PDF format for consistent examination.</w:t>
      </w:r>
    </w:p>
    <w:p w14:paraId="1349F63F" w14:textId="081DFB3F" w:rsidR="00953E8F" w:rsidRDefault="00B000F4" w:rsidP="00B000F4">
      <w:pPr>
        <w:rPr>
          <w:lang w:eastAsia="en-AU"/>
        </w:rPr>
      </w:pPr>
      <w:r>
        <w:rPr>
          <w:lang w:eastAsia="en-AU"/>
        </w:rPr>
        <w:t>This subset serves as a resource for evaluating UK research's societal and economic contributions. It emphasises cross-disciplinary impact and provides insights into the academic and non-academic influence of UK higher education research.</w:t>
      </w:r>
    </w:p>
    <w:p w14:paraId="76E659C3" w14:textId="77777777" w:rsidR="001E6B65" w:rsidRDefault="001E6B65" w:rsidP="00562901">
      <w:pPr>
        <w:rPr>
          <w:lang w:eastAsia="en-AU"/>
        </w:rPr>
      </w:pPr>
    </w:p>
    <w:p w14:paraId="797E95FA" w14:textId="4DD0C1E0" w:rsidR="001E6B65" w:rsidRDefault="001E6B65" w:rsidP="001E6B65">
      <w:pPr>
        <w:pStyle w:val="Heading2-withoutNumbers"/>
        <w:rPr>
          <w:lang w:eastAsia="en-AU"/>
        </w:rPr>
      </w:pPr>
      <w:r>
        <w:rPr>
          <w:lang w:eastAsia="en-AU"/>
        </w:rPr>
        <w:t>Case Studies</w:t>
      </w:r>
    </w:p>
    <w:p w14:paraId="15E8402B" w14:textId="0C71C7D7" w:rsidR="00953E8F" w:rsidRPr="00953E8F" w:rsidRDefault="00953E8F" w:rsidP="00953E8F">
      <w:pPr>
        <w:rPr>
          <w:lang w:eastAsia="en-AU"/>
        </w:rPr>
      </w:pPr>
      <w:r>
        <w:rPr>
          <w:lang w:eastAsia="en-AU"/>
        </w:rPr>
        <w:t xml:space="preserve">Table </w:t>
      </w:r>
      <w:r w:rsidR="00082908">
        <w:rPr>
          <w:lang w:eastAsia="en-AU"/>
        </w:rPr>
        <w:t>D6-1: Selected REF Case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439"/>
        <w:gridCol w:w="515"/>
        <w:gridCol w:w="981"/>
        <w:gridCol w:w="1751"/>
        <w:gridCol w:w="3487"/>
        <w:gridCol w:w="1051"/>
        <w:gridCol w:w="866"/>
        <w:gridCol w:w="1019"/>
        <w:gridCol w:w="736"/>
        <w:gridCol w:w="1203"/>
      </w:tblGrid>
      <w:tr w:rsidR="00712DD3" w:rsidRPr="008C0579" w14:paraId="062EA982" w14:textId="77777777" w:rsidTr="00712DD3">
        <w:trPr>
          <w:trHeight w:val="300"/>
          <w:tblHeader/>
        </w:trPr>
        <w:tc>
          <w:tcPr>
            <w:tcW w:w="0" w:type="auto"/>
            <w:shd w:val="clear" w:color="auto" w:fill="auto"/>
            <w:tcMar>
              <w:left w:w="57" w:type="dxa"/>
              <w:right w:w="57" w:type="dxa"/>
            </w:tcMar>
            <w:vAlign w:val="center"/>
            <w:hideMark/>
          </w:tcPr>
          <w:p w14:paraId="1BCB7389" w14:textId="77777777" w:rsidR="00712DD3" w:rsidRPr="008C0579" w:rsidRDefault="00712DD3" w:rsidP="00712DD3">
            <w:pPr>
              <w:pStyle w:val="Table-Center7Boldcolumnname"/>
              <w:rPr>
                <w:lang w:eastAsia="en-AU"/>
              </w:rPr>
            </w:pPr>
            <w:r w:rsidRPr="008C0579">
              <w:rPr>
                <w:lang w:eastAsia="en-AU"/>
              </w:rPr>
              <w:t>Institution UKPRN code</w:t>
            </w:r>
          </w:p>
        </w:tc>
        <w:tc>
          <w:tcPr>
            <w:tcW w:w="0" w:type="auto"/>
            <w:shd w:val="clear" w:color="auto" w:fill="auto"/>
            <w:tcMar>
              <w:left w:w="57" w:type="dxa"/>
              <w:right w:w="57" w:type="dxa"/>
            </w:tcMar>
            <w:vAlign w:val="center"/>
            <w:hideMark/>
          </w:tcPr>
          <w:p w14:paraId="671C210A" w14:textId="558A007B" w:rsidR="00712DD3" w:rsidRPr="008C0579" w:rsidRDefault="00712DD3" w:rsidP="00712DD3">
            <w:pPr>
              <w:pStyle w:val="Table-Center7Boldcolumnname"/>
              <w:rPr>
                <w:lang w:eastAsia="en-AU"/>
              </w:rPr>
            </w:pPr>
            <w:r w:rsidRPr="008C0579">
              <w:rPr>
                <w:lang w:eastAsia="en-AU"/>
              </w:rPr>
              <w:t xml:space="preserve">Institution </w:t>
            </w:r>
            <w:r>
              <w:rPr>
                <w:lang w:eastAsia="en-AU"/>
              </w:rPr>
              <w:t>N</w:t>
            </w:r>
            <w:r w:rsidRPr="008C0579">
              <w:rPr>
                <w:lang w:eastAsia="en-AU"/>
              </w:rPr>
              <w:t>ame</w:t>
            </w:r>
          </w:p>
        </w:tc>
        <w:tc>
          <w:tcPr>
            <w:tcW w:w="0" w:type="auto"/>
            <w:shd w:val="clear" w:color="auto" w:fill="auto"/>
            <w:tcMar>
              <w:left w:w="57" w:type="dxa"/>
              <w:right w:w="57" w:type="dxa"/>
            </w:tcMar>
            <w:vAlign w:val="center"/>
            <w:hideMark/>
          </w:tcPr>
          <w:p w14:paraId="3D2C6768" w14:textId="6AB0D1BD" w:rsidR="00712DD3" w:rsidRPr="008C0579" w:rsidRDefault="00712DD3" w:rsidP="00712DD3">
            <w:pPr>
              <w:pStyle w:val="Table-Center7Boldcolumnname"/>
              <w:rPr>
                <w:lang w:eastAsia="en-AU"/>
              </w:rPr>
            </w:pPr>
            <w:r w:rsidRPr="008C0579">
              <w:rPr>
                <w:lang w:eastAsia="en-AU"/>
              </w:rPr>
              <w:t xml:space="preserve">Main </w:t>
            </w:r>
            <w:r>
              <w:rPr>
                <w:lang w:eastAsia="en-AU"/>
              </w:rPr>
              <w:t>P</w:t>
            </w:r>
            <w:r w:rsidRPr="008C0579">
              <w:rPr>
                <w:lang w:eastAsia="en-AU"/>
              </w:rPr>
              <w:t>anel</w:t>
            </w:r>
          </w:p>
        </w:tc>
        <w:tc>
          <w:tcPr>
            <w:tcW w:w="0" w:type="auto"/>
            <w:shd w:val="clear" w:color="auto" w:fill="auto"/>
            <w:tcMar>
              <w:left w:w="57" w:type="dxa"/>
              <w:right w:w="57" w:type="dxa"/>
            </w:tcMar>
            <w:vAlign w:val="center"/>
            <w:hideMark/>
          </w:tcPr>
          <w:p w14:paraId="6B87D466" w14:textId="378958F1" w:rsidR="00712DD3" w:rsidRPr="008C0579" w:rsidRDefault="00712DD3" w:rsidP="00712DD3">
            <w:pPr>
              <w:pStyle w:val="Table-Center7Boldcolumnname"/>
              <w:rPr>
                <w:lang w:eastAsia="en-AU"/>
              </w:rPr>
            </w:pPr>
            <w:r w:rsidRPr="008C0579">
              <w:rPr>
                <w:lang w:eastAsia="en-AU"/>
              </w:rPr>
              <w:t xml:space="preserve">Unit of </w:t>
            </w:r>
            <w:r>
              <w:rPr>
                <w:lang w:eastAsia="en-AU"/>
              </w:rPr>
              <w:t>A</w:t>
            </w:r>
            <w:r w:rsidRPr="008C0579">
              <w:rPr>
                <w:lang w:eastAsia="en-AU"/>
              </w:rPr>
              <w:t xml:space="preserve">ssessment </w:t>
            </w:r>
            <w:r>
              <w:rPr>
                <w:lang w:eastAsia="en-AU"/>
              </w:rPr>
              <w:t>N</w:t>
            </w:r>
            <w:r w:rsidRPr="008C0579">
              <w:rPr>
                <w:lang w:eastAsia="en-AU"/>
              </w:rPr>
              <w:t>umber</w:t>
            </w:r>
          </w:p>
        </w:tc>
        <w:tc>
          <w:tcPr>
            <w:tcW w:w="0" w:type="auto"/>
            <w:shd w:val="clear" w:color="auto" w:fill="auto"/>
            <w:tcMar>
              <w:left w:w="57" w:type="dxa"/>
              <w:right w:w="57" w:type="dxa"/>
            </w:tcMar>
            <w:vAlign w:val="center"/>
            <w:hideMark/>
          </w:tcPr>
          <w:p w14:paraId="54EC422B" w14:textId="5170EF7E" w:rsidR="00712DD3" w:rsidRPr="008C0579" w:rsidRDefault="00712DD3" w:rsidP="00712DD3">
            <w:pPr>
              <w:pStyle w:val="Table-Center7Boldcolumnname"/>
              <w:rPr>
                <w:lang w:eastAsia="en-AU"/>
              </w:rPr>
            </w:pPr>
            <w:r w:rsidRPr="008C0579">
              <w:rPr>
                <w:lang w:eastAsia="en-AU"/>
              </w:rPr>
              <w:t xml:space="preserve">Unit of </w:t>
            </w:r>
            <w:r>
              <w:rPr>
                <w:lang w:eastAsia="en-AU"/>
              </w:rPr>
              <w:t>A</w:t>
            </w:r>
            <w:r w:rsidRPr="008C0579">
              <w:rPr>
                <w:lang w:eastAsia="en-AU"/>
              </w:rPr>
              <w:t xml:space="preserve">ssessment </w:t>
            </w:r>
            <w:r>
              <w:rPr>
                <w:lang w:eastAsia="en-AU"/>
              </w:rPr>
              <w:t>N</w:t>
            </w:r>
            <w:r w:rsidRPr="008C0579">
              <w:rPr>
                <w:lang w:eastAsia="en-AU"/>
              </w:rPr>
              <w:t>ame</w:t>
            </w:r>
          </w:p>
        </w:tc>
        <w:tc>
          <w:tcPr>
            <w:tcW w:w="0" w:type="auto"/>
            <w:shd w:val="clear" w:color="auto" w:fill="auto"/>
            <w:tcMar>
              <w:left w:w="57" w:type="dxa"/>
              <w:right w:w="57" w:type="dxa"/>
            </w:tcMar>
            <w:vAlign w:val="center"/>
            <w:hideMark/>
          </w:tcPr>
          <w:p w14:paraId="06B341DE" w14:textId="77777777" w:rsidR="00712DD3" w:rsidRPr="008C0579" w:rsidRDefault="00712DD3" w:rsidP="00712DD3">
            <w:pPr>
              <w:pStyle w:val="Table-Center7Boldcolumnname"/>
              <w:rPr>
                <w:lang w:eastAsia="en-AU"/>
              </w:rPr>
            </w:pPr>
            <w:r w:rsidRPr="008C0579">
              <w:rPr>
                <w:lang w:eastAsia="en-AU"/>
              </w:rPr>
              <w:t>Title</w:t>
            </w:r>
          </w:p>
        </w:tc>
        <w:tc>
          <w:tcPr>
            <w:tcW w:w="0" w:type="auto"/>
            <w:shd w:val="clear" w:color="auto" w:fill="auto"/>
            <w:tcMar>
              <w:left w:w="57" w:type="dxa"/>
              <w:right w:w="57" w:type="dxa"/>
            </w:tcMar>
            <w:vAlign w:val="center"/>
            <w:hideMark/>
          </w:tcPr>
          <w:p w14:paraId="25F297C0" w14:textId="5B691577" w:rsidR="00712DD3" w:rsidRPr="008C0579" w:rsidRDefault="00712DD3" w:rsidP="00712DD3">
            <w:pPr>
              <w:pStyle w:val="Table-Center7Boldcolumnname"/>
              <w:rPr>
                <w:lang w:eastAsia="en-AU"/>
              </w:rPr>
            </w:pPr>
            <w:r w:rsidRPr="008C0579">
              <w:rPr>
                <w:lang w:eastAsia="en-AU"/>
              </w:rPr>
              <w:t xml:space="preserve">Summary </w:t>
            </w:r>
            <w:r>
              <w:rPr>
                <w:lang w:eastAsia="en-AU"/>
              </w:rPr>
              <w:t>I</w:t>
            </w:r>
            <w:r w:rsidRPr="008C0579">
              <w:rPr>
                <w:lang w:eastAsia="en-AU"/>
              </w:rPr>
              <w:t xml:space="preserve">mpact </w:t>
            </w:r>
            <w:r>
              <w:rPr>
                <w:lang w:eastAsia="en-AU"/>
              </w:rPr>
              <w:t>T</w:t>
            </w:r>
            <w:r w:rsidRPr="008C0579">
              <w:rPr>
                <w:lang w:eastAsia="en-AU"/>
              </w:rPr>
              <w:t>ype</w:t>
            </w:r>
          </w:p>
        </w:tc>
        <w:tc>
          <w:tcPr>
            <w:tcW w:w="0" w:type="auto"/>
            <w:shd w:val="clear" w:color="auto" w:fill="auto"/>
            <w:tcMar>
              <w:left w:w="57" w:type="dxa"/>
              <w:right w:w="57" w:type="dxa"/>
            </w:tcMar>
            <w:vAlign w:val="center"/>
            <w:hideMark/>
          </w:tcPr>
          <w:p w14:paraId="66B459C5" w14:textId="197BAA43" w:rsidR="00712DD3" w:rsidRPr="008C0579" w:rsidRDefault="00712DD3" w:rsidP="00141A2D">
            <w:pPr>
              <w:pStyle w:val="Table-Center7Boldcolumnname"/>
              <w:rPr>
                <w:lang w:eastAsia="en-AU"/>
              </w:rPr>
            </w:pPr>
            <w:r w:rsidRPr="008C0579">
              <w:rPr>
                <w:lang w:eastAsia="en-AU"/>
              </w:rPr>
              <w:t>Number References</w:t>
            </w:r>
          </w:p>
        </w:tc>
        <w:tc>
          <w:tcPr>
            <w:tcW w:w="0" w:type="auto"/>
            <w:shd w:val="clear" w:color="auto" w:fill="auto"/>
            <w:tcMar>
              <w:left w:w="57" w:type="dxa"/>
              <w:right w:w="57" w:type="dxa"/>
            </w:tcMar>
            <w:vAlign w:val="center"/>
            <w:hideMark/>
          </w:tcPr>
          <w:p w14:paraId="2FE4BD2C" w14:textId="77777777" w:rsidR="00712DD3" w:rsidRPr="008C0579" w:rsidRDefault="00712DD3" w:rsidP="00141A2D">
            <w:pPr>
              <w:pStyle w:val="Table-Center7Boldcolumnname"/>
              <w:rPr>
                <w:lang w:eastAsia="en-AU"/>
              </w:rPr>
            </w:pPr>
            <w:r w:rsidRPr="008C0579">
              <w:rPr>
                <w:lang w:eastAsia="en-AU"/>
              </w:rPr>
              <w:t>Downloaded Studies / PDF</w:t>
            </w:r>
          </w:p>
        </w:tc>
        <w:tc>
          <w:tcPr>
            <w:tcW w:w="0" w:type="auto"/>
            <w:shd w:val="clear" w:color="auto" w:fill="auto"/>
            <w:tcMar>
              <w:left w:w="57" w:type="dxa"/>
              <w:right w:w="57" w:type="dxa"/>
            </w:tcMar>
            <w:vAlign w:val="center"/>
            <w:hideMark/>
          </w:tcPr>
          <w:p w14:paraId="753A1C52" w14:textId="77777777" w:rsidR="00712DD3" w:rsidRPr="008C0579" w:rsidRDefault="00712DD3" w:rsidP="00141A2D">
            <w:pPr>
              <w:pStyle w:val="Table-Center7Boldcolumnname"/>
              <w:rPr>
                <w:lang w:eastAsia="en-AU"/>
              </w:rPr>
            </w:pPr>
            <w:r w:rsidRPr="008C0579">
              <w:rPr>
                <w:lang w:eastAsia="en-AU"/>
              </w:rPr>
              <w:t>Difference</w:t>
            </w:r>
          </w:p>
        </w:tc>
        <w:tc>
          <w:tcPr>
            <w:tcW w:w="0" w:type="auto"/>
            <w:shd w:val="clear" w:color="auto" w:fill="auto"/>
            <w:tcMar>
              <w:left w:w="57" w:type="dxa"/>
              <w:right w:w="57" w:type="dxa"/>
            </w:tcMar>
            <w:vAlign w:val="center"/>
            <w:hideMark/>
          </w:tcPr>
          <w:p w14:paraId="515D5FBD" w14:textId="4B270E4A" w:rsidR="00712DD3" w:rsidRPr="008C0579" w:rsidRDefault="00712DD3" w:rsidP="00712DD3">
            <w:pPr>
              <w:pStyle w:val="Table-Center7Boldcolumnname"/>
              <w:rPr>
                <w:lang w:eastAsia="en-AU"/>
              </w:rPr>
            </w:pPr>
            <w:r w:rsidRPr="008C0579">
              <w:rPr>
                <w:lang w:eastAsia="en-AU"/>
              </w:rPr>
              <w:t>Missing Data</w:t>
            </w:r>
          </w:p>
        </w:tc>
      </w:tr>
      <w:tr w:rsidR="00712DD3" w:rsidRPr="008C0579" w14:paraId="35C1A4EE" w14:textId="77777777" w:rsidTr="00712DD3">
        <w:trPr>
          <w:trHeight w:val="300"/>
        </w:trPr>
        <w:tc>
          <w:tcPr>
            <w:tcW w:w="0" w:type="auto"/>
            <w:shd w:val="clear" w:color="auto" w:fill="auto"/>
            <w:tcMar>
              <w:left w:w="57" w:type="dxa"/>
              <w:right w:w="57" w:type="dxa"/>
            </w:tcMar>
            <w:vAlign w:val="center"/>
            <w:hideMark/>
          </w:tcPr>
          <w:p w14:paraId="47299D85" w14:textId="77777777" w:rsidR="00712DD3" w:rsidRPr="008C0579" w:rsidRDefault="00712DD3" w:rsidP="00712DD3">
            <w:pPr>
              <w:pStyle w:val="Table-Left7"/>
              <w:rPr>
                <w:lang w:eastAsia="en-AU"/>
              </w:rPr>
            </w:pPr>
            <w:r w:rsidRPr="008C0579">
              <w:rPr>
                <w:lang w:eastAsia="en-AU"/>
              </w:rPr>
              <w:t>10000824</w:t>
            </w:r>
          </w:p>
        </w:tc>
        <w:tc>
          <w:tcPr>
            <w:tcW w:w="0" w:type="auto"/>
            <w:shd w:val="clear" w:color="auto" w:fill="auto"/>
            <w:tcMar>
              <w:left w:w="57" w:type="dxa"/>
              <w:right w:w="57" w:type="dxa"/>
            </w:tcMar>
            <w:vAlign w:val="center"/>
            <w:hideMark/>
          </w:tcPr>
          <w:p w14:paraId="228CC11F" w14:textId="77777777" w:rsidR="00712DD3" w:rsidRPr="008C0579" w:rsidRDefault="00712DD3" w:rsidP="00712DD3">
            <w:pPr>
              <w:pStyle w:val="Table-Left7"/>
              <w:rPr>
                <w:lang w:eastAsia="en-AU"/>
              </w:rPr>
            </w:pPr>
            <w:r w:rsidRPr="008C0579">
              <w:rPr>
                <w:lang w:eastAsia="en-AU"/>
              </w:rPr>
              <w:t>Bournemouth University</w:t>
            </w:r>
          </w:p>
        </w:tc>
        <w:tc>
          <w:tcPr>
            <w:tcW w:w="0" w:type="auto"/>
            <w:shd w:val="clear" w:color="auto" w:fill="auto"/>
            <w:tcMar>
              <w:left w:w="57" w:type="dxa"/>
              <w:right w:w="57" w:type="dxa"/>
            </w:tcMar>
            <w:vAlign w:val="center"/>
            <w:hideMark/>
          </w:tcPr>
          <w:p w14:paraId="0CD998E2"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12CAC8AE"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088185FE"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6BFE1F63" w14:textId="77777777" w:rsidR="00712DD3" w:rsidRPr="008C0579" w:rsidRDefault="00712DD3" w:rsidP="00712DD3">
            <w:pPr>
              <w:pStyle w:val="Table-Left7"/>
              <w:rPr>
                <w:lang w:eastAsia="en-AU"/>
              </w:rPr>
            </w:pPr>
            <w:r w:rsidRPr="008C0579">
              <w:rPr>
                <w:lang w:eastAsia="en-AU"/>
              </w:rPr>
              <w:t>Journey into SPACE: evidence-based design of an app to reduce digital addiction</w:t>
            </w:r>
          </w:p>
        </w:tc>
        <w:tc>
          <w:tcPr>
            <w:tcW w:w="0" w:type="auto"/>
            <w:shd w:val="clear" w:color="auto" w:fill="auto"/>
            <w:tcMar>
              <w:left w:w="57" w:type="dxa"/>
              <w:right w:w="57" w:type="dxa"/>
            </w:tcMar>
            <w:vAlign w:val="center"/>
            <w:hideMark/>
          </w:tcPr>
          <w:p w14:paraId="0F070910"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BF3541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0EE2024"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A53F5D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20B4777" w14:textId="77777777" w:rsidR="00712DD3" w:rsidRPr="008C0579" w:rsidRDefault="00712DD3" w:rsidP="00712DD3">
            <w:pPr>
              <w:pStyle w:val="Table-Left7"/>
              <w:rPr>
                <w:lang w:eastAsia="en-AU"/>
              </w:rPr>
            </w:pPr>
          </w:p>
        </w:tc>
      </w:tr>
      <w:tr w:rsidR="00712DD3" w:rsidRPr="008C0579" w14:paraId="2C5B6AB8" w14:textId="77777777" w:rsidTr="00712DD3">
        <w:trPr>
          <w:trHeight w:val="300"/>
        </w:trPr>
        <w:tc>
          <w:tcPr>
            <w:tcW w:w="0" w:type="auto"/>
            <w:shd w:val="clear" w:color="auto" w:fill="auto"/>
            <w:tcMar>
              <w:left w:w="57" w:type="dxa"/>
              <w:right w:w="57" w:type="dxa"/>
            </w:tcMar>
            <w:vAlign w:val="center"/>
            <w:hideMark/>
          </w:tcPr>
          <w:p w14:paraId="60E10C4F" w14:textId="77777777" w:rsidR="00712DD3" w:rsidRPr="008C0579" w:rsidRDefault="00712DD3" w:rsidP="00712DD3">
            <w:pPr>
              <w:pStyle w:val="Table-Left7"/>
              <w:rPr>
                <w:lang w:eastAsia="en-AU"/>
              </w:rPr>
            </w:pPr>
            <w:r w:rsidRPr="008C0579">
              <w:rPr>
                <w:lang w:eastAsia="en-AU"/>
              </w:rPr>
              <w:t>10000961</w:t>
            </w:r>
          </w:p>
        </w:tc>
        <w:tc>
          <w:tcPr>
            <w:tcW w:w="0" w:type="auto"/>
            <w:shd w:val="clear" w:color="auto" w:fill="auto"/>
            <w:tcMar>
              <w:left w:w="57" w:type="dxa"/>
              <w:right w:w="57" w:type="dxa"/>
            </w:tcMar>
            <w:vAlign w:val="center"/>
            <w:hideMark/>
          </w:tcPr>
          <w:p w14:paraId="34A22856" w14:textId="77777777" w:rsidR="00712DD3" w:rsidRPr="008C0579" w:rsidRDefault="00712DD3" w:rsidP="00712DD3">
            <w:pPr>
              <w:pStyle w:val="Table-Left7"/>
              <w:rPr>
                <w:lang w:eastAsia="en-AU"/>
              </w:rPr>
            </w:pPr>
            <w:r w:rsidRPr="008C0579">
              <w:rPr>
                <w:lang w:eastAsia="en-AU"/>
              </w:rPr>
              <w:t>Brunel University London</w:t>
            </w:r>
          </w:p>
        </w:tc>
        <w:tc>
          <w:tcPr>
            <w:tcW w:w="0" w:type="auto"/>
            <w:shd w:val="clear" w:color="auto" w:fill="auto"/>
            <w:tcMar>
              <w:left w:w="57" w:type="dxa"/>
              <w:right w:w="57" w:type="dxa"/>
            </w:tcMar>
            <w:vAlign w:val="center"/>
            <w:hideMark/>
          </w:tcPr>
          <w:p w14:paraId="4BF24BD3"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2953BCAA" w14:textId="77777777" w:rsidR="00712DD3" w:rsidRPr="008C0579" w:rsidRDefault="00712DD3" w:rsidP="00712DD3">
            <w:pPr>
              <w:pStyle w:val="Table-Left7"/>
              <w:jc w:val="center"/>
              <w:rPr>
                <w:lang w:eastAsia="en-AU"/>
              </w:rPr>
            </w:pPr>
            <w:r w:rsidRPr="008C0579">
              <w:rPr>
                <w:lang w:eastAsia="en-AU"/>
              </w:rPr>
              <w:t>16</w:t>
            </w:r>
          </w:p>
        </w:tc>
        <w:tc>
          <w:tcPr>
            <w:tcW w:w="0" w:type="auto"/>
            <w:shd w:val="clear" w:color="auto" w:fill="auto"/>
            <w:tcMar>
              <w:left w:w="57" w:type="dxa"/>
              <w:right w:w="57" w:type="dxa"/>
            </w:tcMar>
            <w:vAlign w:val="center"/>
            <w:hideMark/>
          </w:tcPr>
          <w:p w14:paraId="0C798586" w14:textId="77777777" w:rsidR="00712DD3" w:rsidRPr="008C0579" w:rsidRDefault="00712DD3" w:rsidP="00712DD3">
            <w:pPr>
              <w:pStyle w:val="Table-Left7"/>
              <w:rPr>
                <w:lang w:eastAsia="en-AU"/>
              </w:rPr>
            </w:pPr>
            <w:r w:rsidRPr="008C0579">
              <w:rPr>
                <w:lang w:eastAsia="en-AU"/>
              </w:rPr>
              <w:t>Economics and Econometrics</w:t>
            </w:r>
          </w:p>
        </w:tc>
        <w:tc>
          <w:tcPr>
            <w:tcW w:w="0" w:type="auto"/>
            <w:shd w:val="clear" w:color="auto" w:fill="auto"/>
            <w:tcMar>
              <w:left w:w="57" w:type="dxa"/>
              <w:right w:w="57" w:type="dxa"/>
            </w:tcMar>
            <w:vAlign w:val="center"/>
            <w:hideMark/>
          </w:tcPr>
          <w:p w14:paraId="2D042F43" w14:textId="77777777" w:rsidR="00712DD3" w:rsidRPr="008C0579" w:rsidRDefault="00712DD3" w:rsidP="00712DD3">
            <w:pPr>
              <w:pStyle w:val="Table-Left7"/>
              <w:rPr>
                <w:lang w:eastAsia="en-AU"/>
              </w:rPr>
            </w:pPr>
            <w:r w:rsidRPr="008C0579">
              <w:rPr>
                <w:lang w:eastAsia="en-AU"/>
              </w:rPr>
              <w:t>Using Macroprudential Policies to reduce the risk of financial crises</w:t>
            </w:r>
          </w:p>
        </w:tc>
        <w:tc>
          <w:tcPr>
            <w:tcW w:w="0" w:type="auto"/>
            <w:shd w:val="clear" w:color="auto" w:fill="auto"/>
            <w:tcMar>
              <w:left w:w="57" w:type="dxa"/>
              <w:right w:w="57" w:type="dxa"/>
            </w:tcMar>
            <w:vAlign w:val="center"/>
            <w:hideMark/>
          </w:tcPr>
          <w:p w14:paraId="1495DF0E" w14:textId="77777777" w:rsidR="00712DD3" w:rsidRPr="008C0579" w:rsidRDefault="00712DD3" w:rsidP="00712DD3">
            <w:pPr>
              <w:pStyle w:val="Table-Left7"/>
              <w:rPr>
                <w:lang w:eastAsia="en-AU"/>
              </w:rPr>
            </w:pPr>
            <w:r w:rsidRPr="008C0579">
              <w:rPr>
                <w:lang w:eastAsia="en-AU"/>
              </w:rPr>
              <w:t>Economic</w:t>
            </w:r>
          </w:p>
        </w:tc>
        <w:tc>
          <w:tcPr>
            <w:tcW w:w="0" w:type="auto"/>
            <w:shd w:val="clear" w:color="auto" w:fill="auto"/>
            <w:tcMar>
              <w:left w:w="57" w:type="dxa"/>
              <w:right w:w="57" w:type="dxa"/>
            </w:tcMar>
            <w:vAlign w:val="center"/>
            <w:hideMark/>
          </w:tcPr>
          <w:p w14:paraId="549ADB0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3D1653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3241E3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BA7B870" w14:textId="77777777" w:rsidR="00712DD3" w:rsidRPr="008C0579" w:rsidRDefault="00712DD3" w:rsidP="00712DD3">
            <w:pPr>
              <w:pStyle w:val="Table-Left7"/>
              <w:rPr>
                <w:lang w:eastAsia="en-AU"/>
              </w:rPr>
            </w:pPr>
          </w:p>
        </w:tc>
      </w:tr>
      <w:tr w:rsidR="00712DD3" w:rsidRPr="008C0579" w14:paraId="574EB723" w14:textId="77777777" w:rsidTr="00712DD3">
        <w:trPr>
          <w:trHeight w:val="300"/>
        </w:trPr>
        <w:tc>
          <w:tcPr>
            <w:tcW w:w="0" w:type="auto"/>
            <w:shd w:val="clear" w:color="auto" w:fill="auto"/>
            <w:tcMar>
              <w:left w:w="57" w:type="dxa"/>
              <w:right w:w="57" w:type="dxa"/>
            </w:tcMar>
            <w:vAlign w:val="center"/>
            <w:hideMark/>
          </w:tcPr>
          <w:p w14:paraId="4A19DA01" w14:textId="77777777" w:rsidR="00712DD3" w:rsidRPr="008C0579" w:rsidRDefault="00712DD3" w:rsidP="00712DD3">
            <w:pPr>
              <w:pStyle w:val="Table-Left7"/>
              <w:rPr>
                <w:lang w:eastAsia="en-AU"/>
              </w:rPr>
            </w:pPr>
            <w:r w:rsidRPr="008C0579">
              <w:rPr>
                <w:lang w:eastAsia="en-AU"/>
              </w:rPr>
              <w:t>10001143</w:t>
            </w:r>
          </w:p>
        </w:tc>
        <w:tc>
          <w:tcPr>
            <w:tcW w:w="0" w:type="auto"/>
            <w:shd w:val="clear" w:color="auto" w:fill="auto"/>
            <w:tcMar>
              <w:left w:w="57" w:type="dxa"/>
              <w:right w:w="57" w:type="dxa"/>
            </w:tcMar>
            <w:vAlign w:val="center"/>
            <w:hideMark/>
          </w:tcPr>
          <w:p w14:paraId="5CCD24F0" w14:textId="77777777" w:rsidR="00712DD3" w:rsidRPr="008C0579" w:rsidRDefault="00712DD3" w:rsidP="00712DD3">
            <w:pPr>
              <w:pStyle w:val="Table-Left7"/>
              <w:rPr>
                <w:lang w:eastAsia="en-AU"/>
              </w:rPr>
            </w:pPr>
            <w:r w:rsidRPr="008C0579">
              <w:rPr>
                <w:lang w:eastAsia="en-AU"/>
              </w:rPr>
              <w:t>Canterbury Christ Church University</w:t>
            </w:r>
          </w:p>
        </w:tc>
        <w:tc>
          <w:tcPr>
            <w:tcW w:w="0" w:type="auto"/>
            <w:shd w:val="clear" w:color="auto" w:fill="auto"/>
            <w:tcMar>
              <w:left w:w="57" w:type="dxa"/>
              <w:right w:w="57" w:type="dxa"/>
            </w:tcMar>
            <w:vAlign w:val="center"/>
            <w:hideMark/>
          </w:tcPr>
          <w:p w14:paraId="450EFD74"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6B1E250D"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7E8062B9"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1E584EEB" w14:textId="77777777" w:rsidR="00712DD3" w:rsidRPr="008C0579" w:rsidRDefault="00712DD3" w:rsidP="00712DD3">
            <w:pPr>
              <w:pStyle w:val="Table-Left7"/>
              <w:rPr>
                <w:lang w:eastAsia="en-AU"/>
              </w:rPr>
            </w:pPr>
            <w:r w:rsidRPr="008C0579">
              <w:rPr>
                <w:lang w:eastAsia="en-AU"/>
              </w:rPr>
              <w:t>Utilising the human-canine relationship to support vulnerable people in the criminal justice system</w:t>
            </w:r>
          </w:p>
        </w:tc>
        <w:tc>
          <w:tcPr>
            <w:tcW w:w="0" w:type="auto"/>
            <w:shd w:val="clear" w:color="auto" w:fill="auto"/>
            <w:tcMar>
              <w:left w:w="57" w:type="dxa"/>
              <w:right w:w="57" w:type="dxa"/>
            </w:tcMar>
            <w:vAlign w:val="center"/>
            <w:hideMark/>
          </w:tcPr>
          <w:p w14:paraId="3CD83CA7" w14:textId="77777777" w:rsidR="00712DD3" w:rsidRPr="008C0579" w:rsidRDefault="00712DD3" w:rsidP="00712DD3">
            <w:pPr>
              <w:pStyle w:val="Table-Left7"/>
              <w:rPr>
                <w:lang w:eastAsia="en-AU"/>
              </w:rPr>
            </w:pPr>
            <w:r w:rsidRPr="008C0579">
              <w:rPr>
                <w:lang w:eastAsia="en-AU"/>
              </w:rPr>
              <w:t>Legal</w:t>
            </w:r>
          </w:p>
        </w:tc>
        <w:tc>
          <w:tcPr>
            <w:tcW w:w="0" w:type="auto"/>
            <w:shd w:val="clear" w:color="auto" w:fill="auto"/>
            <w:tcMar>
              <w:left w:w="57" w:type="dxa"/>
              <w:right w:w="57" w:type="dxa"/>
            </w:tcMar>
            <w:vAlign w:val="center"/>
            <w:hideMark/>
          </w:tcPr>
          <w:p w14:paraId="4E9B9DB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2FF826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F397C7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B697232" w14:textId="77777777" w:rsidR="00712DD3" w:rsidRPr="008C0579" w:rsidRDefault="00712DD3" w:rsidP="00712DD3">
            <w:pPr>
              <w:pStyle w:val="Table-Left7"/>
              <w:rPr>
                <w:lang w:eastAsia="en-AU"/>
              </w:rPr>
            </w:pPr>
          </w:p>
        </w:tc>
      </w:tr>
      <w:tr w:rsidR="00712DD3" w:rsidRPr="008C0579" w14:paraId="1AE1BC48" w14:textId="77777777" w:rsidTr="00712DD3">
        <w:trPr>
          <w:trHeight w:val="300"/>
        </w:trPr>
        <w:tc>
          <w:tcPr>
            <w:tcW w:w="0" w:type="auto"/>
            <w:shd w:val="clear" w:color="auto" w:fill="auto"/>
            <w:tcMar>
              <w:left w:w="57" w:type="dxa"/>
              <w:right w:w="57" w:type="dxa"/>
            </w:tcMar>
            <w:vAlign w:val="center"/>
            <w:hideMark/>
          </w:tcPr>
          <w:p w14:paraId="01D4A4CB" w14:textId="77777777" w:rsidR="00712DD3" w:rsidRPr="008C0579" w:rsidRDefault="00712DD3" w:rsidP="00712DD3">
            <w:pPr>
              <w:pStyle w:val="Table-Left7"/>
              <w:rPr>
                <w:lang w:eastAsia="en-AU"/>
              </w:rPr>
            </w:pPr>
            <w:r w:rsidRPr="008C0579">
              <w:rPr>
                <w:lang w:eastAsia="en-AU"/>
              </w:rPr>
              <w:lastRenderedPageBreak/>
              <w:t>10001282</w:t>
            </w:r>
          </w:p>
        </w:tc>
        <w:tc>
          <w:tcPr>
            <w:tcW w:w="0" w:type="auto"/>
            <w:shd w:val="clear" w:color="auto" w:fill="auto"/>
            <w:tcMar>
              <w:left w:w="57" w:type="dxa"/>
              <w:right w:w="57" w:type="dxa"/>
            </w:tcMar>
            <w:vAlign w:val="center"/>
            <w:hideMark/>
          </w:tcPr>
          <w:p w14:paraId="55C2A283" w14:textId="77777777" w:rsidR="00712DD3" w:rsidRPr="008C0579" w:rsidRDefault="00712DD3" w:rsidP="00712DD3">
            <w:pPr>
              <w:pStyle w:val="Table-Left7"/>
              <w:rPr>
                <w:lang w:eastAsia="en-AU"/>
              </w:rPr>
            </w:pPr>
            <w:r w:rsidRPr="008C0579">
              <w:rPr>
                <w:lang w:eastAsia="en-AU"/>
              </w:rPr>
              <w:t>University of Northumbria at Newcastle</w:t>
            </w:r>
          </w:p>
        </w:tc>
        <w:tc>
          <w:tcPr>
            <w:tcW w:w="0" w:type="auto"/>
            <w:shd w:val="clear" w:color="auto" w:fill="auto"/>
            <w:tcMar>
              <w:left w:w="57" w:type="dxa"/>
              <w:right w:w="57" w:type="dxa"/>
            </w:tcMar>
            <w:vAlign w:val="center"/>
            <w:hideMark/>
          </w:tcPr>
          <w:p w14:paraId="26E1603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2F353304" w14:textId="77777777" w:rsidR="00712DD3" w:rsidRPr="008C0579" w:rsidRDefault="00712DD3" w:rsidP="00712DD3">
            <w:pPr>
              <w:pStyle w:val="Table-Left7"/>
              <w:jc w:val="center"/>
              <w:rPr>
                <w:lang w:eastAsia="en-AU"/>
              </w:rPr>
            </w:pPr>
            <w:r w:rsidRPr="008C0579">
              <w:rPr>
                <w:lang w:eastAsia="en-AU"/>
              </w:rPr>
              <w:t>17</w:t>
            </w:r>
          </w:p>
        </w:tc>
        <w:tc>
          <w:tcPr>
            <w:tcW w:w="0" w:type="auto"/>
            <w:shd w:val="clear" w:color="auto" w:fill="auto"/>
            <w:tcMar>
              <w:left w:w="57" w:type="dxa"/>
              <w:right w:w="57" w:type="dxa"/>
            </w:tcMar>
            <w:vAlign w:val="center"/>
            <w:hideMark/>
          </w:tcPr>
          <w:p w14:paraId="26F2DECC" w14:textId="77777777" w:rsidR="00712DD3" w:rsidRPr="008C0579" w:rsidRDefault="00712DD3" w:rsidP="00712DD3">
            <w:pPr>
              <w:pStyle w:val="Table-Left7"/>
              <w:rPr>
                <w:lang w:eastAsia="en-AU"/>
              </w:rPr>
            </w:pPr>
            <w:r w:rsidRPr="008C0579">
              <w:rPr>
                <w:lang w:eastAsia="en-AU"/>
              </w:rPr>
              <w:t>Business and Management Studies</w:t>
            </w:r>
          </w:p>
        </w:tc>
        <w:tc>
          <w:tcPr>
            <w:tcW w:w="0" w:type="auto"/>
            <w:shd w:val="clear" w:color="auto" w:fill="auto"/>
            <w:tcMar>
              <w:left w:w="57" w:type="dxa"/>
              <w:right w:w="57" w:type="dxa"/>
            </w:tcMar>
            <w:vAlign w:val="center"/>
            <w:hideMark/>
          </w:tcPr>
          <w:p w14:paraId="4E59F061" w14:textId="77777777" w:rsidR="00712DD3" w:rsidRPr="008C0579" w:rsidRDefault="00712DD3" w:rsidP="00712DD3">
            <w:pPr>
              <w:pStyle w:val="Table-Left7"/>
              <w:rPr>
                <w:lang w:eastAsia="en-AU"/>
              </w:rPr>
            </w:pPr>
            <w:r w:rsidRPr="008C0579">
              <w:rPr>
                <w:lang w:eastAsia="en-AU"/>
              </w:rPr>
              <w:t>Embedding responsible practices into business by taking inspiration from the Quakers</w:t>
            </w:r>
          </w:p>
        </w:tc>
        <w:tc>
          <w:tcPr>
            <w:tcW w:w="0" w:type="auto"/>
            <w:shd w:val="clear" w:color="auto" w:fill="auto"/>
            <w:tcMar>
              <w:left w:w="57" w:type="dxa"/>
              <w:right w:w="57" w:type="dxa"/>
            </w:tcMar>
            <w:vAlign w:val="center"/>
            <w:hideMark/>
          </w:tcPr>
          <w:p w14:paraId="6B67A2E3"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01E0BCA7"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5B21295"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B7FB5A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D6871C7" w14:textId="77777777" w:rsidR="00712DD3" w:rsidRPr="008C0579" w:rsidRDefault="00712DD3" w:rsidP="00712DD3">
            <w:pPr>
              <w:pStyle w:val="Table-Left7"/>
              <w:rPr>
                <w:lang w:eastAsia="en-AU"/>
              </w:rPr>
            </w:pPr>
          </w:p>
        </w:tc>
      </w:tr>
      <w:tr w:rsidR="00712DD3" w:rsidRPr="008C0579" w14:paraId="05BC3EDE" w14:textId="77777777" w:rsidTr="00712DD3">
        <w:trPr>
          <w:trHeight w:val="300"/>
        </w:trPr>
        <w:tc>
          <w:tcPr>
            <w:tcW w:w="0" w:type="auto"/>
            <w:shd w:val="clear" w:color="auto" w:fill="auto"/>
            <w:tcMar>
              <w:left w:w="57" w:type="dxa"/>
              <w:right w:w="57" w:type="dxa"/>
            </w:tcMar>
            <w:vAlign w:val="center"/>
            <w:hideMark/>
          </w:tcPr>
          <w:p w14:paraId="6100D997" w14:textId="77777777" w:rsidR="00712DD3" w:rsidRPr="008C0579" w:rsidRDefault="00712DD3" w:rsidP="00712DD3">
            <w:pPr>
              <w:pStyle w:val="Table-Left7"/>
              <w:rPr>
                <w:lang w:eastAsia="en-AU"/>
              </w:rPr>
            </w:pPr>
            <w:r w:rsidRPr="008C0579">
              <w:rPr>
                <w:lang w:eastAsia="en-AU"/>
              </w:rPr>
              <w:t>10001726</w:t>
            </w:r>
          </w:p>
        </w:tc>
        <w:tc>
          <w:tcPr>
            <w:tcW w:w="0" w:type="auto"/>
            <w:shd w:val="clear" w:color="auto" w:fill="auto"/>
            <w:tcMar>
              <w:left w:w="57" w:type="dxa"/>
              <w:right w:w="57" w:type="dxa"/>
            </w:tcMar>
            <w:vAlign w:val="center"/>
            <w:hideMark/>
          </w:tcPr>
          <w:p w14:paraId="78A861F9" w14:textId="77777777" w:rsidR="00712DD3" w:rsidRPr="008C0579" w:rsidRDefault="00712DD3" w:rsidP="00712DD3">
            <w:pPr>
              <w:pStyle w:val="Table-Left7"/>
              <w:rPr>
                <w:lang w:eastAsia="en-AU"/>
              </w:rPr>
            </w:pPr>
            <w:r w:rsidRPr="008C0579">
              <w:rPr>
                <w:lang w:eastAsia="en-AU"/>
              </w:rPr>
              <w:t>Coventry University</w:t>
            </w:r>
          </w:p>
        </w:tc>
        <w:tc>
          <w:tcPr>
            <w:tcW w:w="0" w:type="auto"/>
            <w:shd w:val="clear" w:color="auto" w:fill="auto"/>
            <w:tcMar>
              <w:left w:w="57" w:type="dxa"/>
              <w:right w:w="57" w:type="dxa"/>
            </w:tcMar>
            <w:vAlign w:val="center"/>
            <w:hideMark/>
          </w:tcPr>
          <w:p w14:paraId="6EC391C7"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5FBC771A" w14:textId="77777777" w:rsidR="00712DD3" w:rsidRPr="008C0579" w:rsidRDefault="00712DD3" w:rsidP="00712DD3">
            <w:pPr>
              <w:pStyle w:val="Table-Left7"/>
              <w:jc w:val="center"/>
              <w:rPr>
                <w:lang w:eastAsia="en-AU"/>
              </w:rPr>
            </w:pPr>
            <w:r w:rsidRPr="008C0579">
              <w:rPr>
                <w:lang w:eastAsia="en-AU"/>
              </w:rPr>
              <w:t>3</w:t>
            </w:r>
          </w:p>
        </w:tc>
        <w:tc>
          <w:tcPr>
            <w:tcW w:w="0" w:type="auto"/>
            <w:shd w:val="clear" w:color="auto" w:fill="auto"/>
            <w:tcMar>
              <w:left w:w="57" w:type="dxa"/>
              <w:right w:w="57" w:type="dxa"/>
            </w:tcMar>
            <w:vAlign w:val="center"/>
            <w:hideMark/>
          </w:tcPr>
          <w:p w14:paraId="5C320B5E" w14:textId="77777777" w:rsidR="00712DD3" w:rsidRPr="008C0579" w:rsidRDefault="00712DD3" w:rsidP="00712DD3">
            <w:pPr>
              <w:pStyle w:val="Table-Left7"/>
              <w:rPr>
                <w:lang w:eastAsia="en-AU"/>
              </w:rPr>
            </w:pPr>
            <w:r w:rsidRPr="008C0579">
              <w:rPr>
                <w:lang w:eastAsia="en-AU"/>
              </w:rPr>
              <w:t>Allied Health Professions, Dentistry, Nursing and Pharmacy</w:t>
            </w:r>
          </w:p>
        </w:tc>
        <w:tc>
          <w:tcPr>
            <w:tcW w:w="0" w:type="auto"/>
            <w:shd w:val="clear" w:color="auto" w:fill="auto"/>
            <w:tcMar>
              <w:left w:w="57" w:type="dxa"/>
              <w:right w:w="57" w:type="dxa"/>
            </w:tcMar>
            <w:vAlign w:val="center"/>
            <w:hideMark/>
          </w:tcPr>
          <w:p w14:paraId="06EAF6B5" w14:textId="77777777" w:rsidR="00712DD3" w:rsidRPr="008C0579" w:rsidRDefault="00712DD3" w:rsidP="00712DD3">
            <w:pPr>
              <w:pStyle w:val="Table-Left7"/>
              <w:rPr>
                <w:lang w:eastAsia="en-AU"/>
              </w:rPr>
            </w:pPr>
            <w:r w:rsidRPr="008C0579">
              <w:rPr>
                <w:lang w:eastAsia="en-AU"/>
              </w:rPr>
              <w:t>Hope 4 The Community CIC: Improving the Lives of People Living with Long-Term Health Conditions by providing Self-Management Tools</w:t>
            </w:r>
          </w:p>
        </w:tc>
        <w:tc>
          <w:tcPr>
            <w:tcW w:w="0" w:type="auto"/>
            <w:shd w:val="clear" w:color="auto" w:fill="auto"/>
            <w:tcMar>
              <w:left w:w="57" w:type="dxa"/>
              <w:right w:w="57" w:type="dxa"/>
            </w:tcMar>
            <w:vAlign w:val="center"/>
            <w:hideMark/>
          </w:tcPr>
          <w:p w14:paraId="7F074442"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54D2954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DB4D36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D1FDD42"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A77EC98" w14:textId="77777777" w:rsidR="00712DD3" w:rsidRPr="008C0579" w:rsidRDefault="00712DD3" w:rsidP="00712DD3">
            <w:pPr>
              <w:pStyle w:val="Table-Left7"/>
              <w:rPr>
                <w:lang w:eastAsia="en-AU"/>
              </w:rPr>
            </w:pPr>
          </w:p>
        </w:tc>
      </w:tr>
      <w:tr w:rsidR="00712DD3" w:rsidRPr="008C0579" w14:paraId="391F222E" w14:textId="77777777" w:rsidTr="00712DD3">
        <w:trPr>
          <w:trHeight w:val="300"/>
        </w:trPr>
        <w:tc>
          <w:tcPr>
            <w:tcW w:w="0" w:type="auto"/>
            <w:shd w:val="clear" w:color="auto" w:fill="auto"/>
            <w:tcMar>
              <w:left w:w="57" w:type="dxa"/>
              <w:right w:w="57" w:type="dxa"/>
            </w:tcMar>
            <w:vAlign w:val="center"/>
            <w:hideMark/>
          </w:tcPr>
          <w:p w14:paraId="21C46E3E" w14:textId="77777777" w:rsidR="00712DD3" w:rsidRPr="008C0579" w:rsidRDefault="00712DD3" w:rsidP="00712DD3">
            <w:pPr>
              <w:pStyle w:val="Table-Left7"/>
              <w:rPr>
                <w:lang w:eastAsia="en-AU"/>
              </w:rPr>
            </w:pPr>
            <w:r w:rsidRPr="008C0579">
              <w:rPr>
                <w:lang w:eastAsia="en-AU"/>
              </w:rPr>
              <w:t>10001883</w:t>
            </w:r>
          </w:p>
        </w:tc>
        <w:tc>
          <w:tcPr>
            <w:tcW w:w="0" w:type="auto"/>
            <w:shd w:val="clear" w:color="auto" w:fill="auto"/>
            <w:tcMar>
              <w:left w:w="57" w:type="dxa"/>
              <w:right w:w="57" w:type="dxa"/>
            </w:tcMar>
            <w:vAlign w:val="center"/>
            <w:hideMark/>
          </w:tcPr>
          <w:p w14:paraId="07C5FEB8" w14:textId="77777777" w:rsidR="00712DD3" w:rsidRPr="008C0579" w:rsidRDefault="00712DD3" w:rsidP="00712DD3">
            <w:pPr>
              <w:pStyle w:val="Table-Left7"/>
              <w:rPr>
                <w:lang w:eastAsia="en-AU"/>
              </w:rPr>
            </w:pPr>
            <w:r w:rsidRPr="008C0579">
              <w:rPr>
                <w:lang w:eastAsia="en-AU"/>
              </w:rPr>
              <w:t>De Montfort University</w:t>
            </w:r>
          </w:p>
        </w:tc>
        <w:tc>
          <w:tcPr>
            <w:tcW w:w="0" w:type="auto"/>
            <w:shd w:val="clear" w:color="auto" w:fill="auto"/>
            <w:tcMar>
              <w:left w:w="57" w:type="dxa"/>
              <w:right w:w="57" w:type="dxa"/>
            </w:tcMar>
            <w:vAlign w:val="center"/>
            <w:hideMark/>
          </w:tcPr>
          <w:p w14:paraId="51C9832D"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3ABA473D" w14:textId="77777777" w:rsidR="00712DD3" w:rsidRPr="008C0579" w:rsidRDefault="00712DD3" w:rsidP="00712DD3">
            <w:pPr>
              <w:pStyle w:val="Table-Left7"/>
              <w:jc w:val="center"/>
              <w:rPr>
                <w:lang w:eastAsia="en-AU"/>
              </w:rPr>
            </w:pPr>
            <w:r w:rsidRPr="008C0579">
              <w:rPr>
                <w:lang w:eastAsia="en-AU"/>
              </w:rPr>
              <w:t>13</w:t>
            </w:r>
          </w:p>
        </w:tc>
        <w:tc>
          <w:tcPr>
            <w:tcW w:w="0" w:type="auto"/>
            <w:shd w:val="clear" w:color="auto" w:fill="auto"/>
            <w:tcMar>
              <w:left w:w="57" w:type="dxa"/>
              <w:right w:w="57" w:type="dxa"/>
            </w:tcMar>
            <w:vAlign w:val="center"/>
            <w:hideMark/>
          </w:tcPr>
          <w:p w14:paraId="174BCC99" w14:textId="77777777" w:rsidR="00712DD3" w:rsidRPr="008C0579" w:rsidRDefault="00712DD3" w:rsidP="00712DD3">
            <w:pPr>
              <w:pStyle w:val="Table-Left7"/>
              <w:rPr>
                <w:lang w:eastAsia="en-AU"/>
              </w:rPr>
            </w:pPr>
            <w:r w:rsidRPr="008C0579">
              <w:rPr>
                <w:lang w:eastAsia="en-AU"/>
              </w:rPr>
              <w:t>Architecture, Built Environment and Planning</w:t>
            </w:r>
          </w:p>
        </w:tc>
        <w:tc>
          <w:tcPr>
            <w:tcW w:w="0" w:type="auto"/>
            <w:shd w:val="clear" w:color="auto" w:fill="auto"/>
            <w:tcMar>
              <w:left w:w="57" w:type="dxa"/>
              <w:right w:w="57" w:type="dxa"/>
            </w:tcMar>
            <w:vAlign w:val="center"/>
            <w:hideMark/>
          </w:tcPr>
          <w:p w14:paraId="51F4D077" w14:textId="77777777" w:rsidR="00712DD3" w:rsidRPr="008C0579" w:rsidRDefault="00712DD3" w:rsidP="00712DD3">
            <w:pPr>
              <w:pStyle w:val="Table-Left7"/>
              <w:rPr>
                <w:lang w:eastAsia="en-AU"/>
              </w:rPr>
            </w:pPr>
            <w:r w:rsidRPr="008C0579">
              <w:rPr>
                <w:lang w:eastAsia="en-AU"/>
              </w:rPr>
              <w:t>Localisation of Electricity Generation and Use</w:t>
            </w:r>
          </w:p>
        </w:tc>
        <w:tc>
          <w:tcPr>
            <w:tcW w:w="0" w:type="auto"/>
            <w:shd w:val="clear" w:color="auto" w:fill="auto"/>
            <w:tcMar>
              <w:left w:w="57" w:type="dxa"/>
              <w:right w:w="57" w:type="dxa"/>
            </w:tcMar>
            <w:vAlign w:val="center"/>
            <w:hideMark/>
          </w:tcPr>
          <w:p w14:paraId="37EE38A0"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48FF325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13AC96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74D958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66DB0AA" w14:textId="77777777" w:rsidR="00712DD3" w:rsidRPr="008C0579" w:rsidRDefault="00712DD3" w:rsidP="00712DD3">
            <w:pPr>
              <w:pStyle w:val="Table-Left7"/>
              <w:rPr>
                <w:lang w:eastAsia="en-AU"/>
              </w:rPr>
            </w:pPr>
          </w:p>
        </w:tc>
      </w:tr>
      <w:tr w:rsidR="00712DD3" w:rsidRPr="008C0579" w14:paraId="2B308BCC" w14:textId="77777777" w:rsidTr="00712DD3">
        <w:trPr>
          <w:trHeight w:val="300"/>
        </w:trPr>
        <w:tc>
          <w:tcPr>
            <w:tcW w:w="0" w:type="auto"/>
            <w:shd w:val="clear" w:color="auto" w:fill="auto"/>
            <w:tcMar>
              <w:left w:w="57" w:type="dxa"/>
              <w:right w:w="57" w:type="dxa"/>
            </w:tcMar>
            <w:vAlign w:val="center"/>
            <w:hideMark/>
          </w:tcPr>
          <w:p w14:paraId="7A6F0FEE" w14:textId="77777777" w:rsidR="00712DD3" w:rsidRPr="008C0579" w:rsidRDefault="00712DD3" w:rsidP="00712DD3">
            <w:pPr>
              <w:pStyle w:val="Table-Left7"/>
              <w:rPr>
                <w:lang w:eastAsia="en-AU"/>
              </w:rPr>
            </w:pPr>
            <w:r w:rsidRPr="008C0579">
              <w:rPr>
                <w:lang w:eastAsia="en-AU"/>
              </w:rPr>
              <w:t>10002718</w:t>
            </w:r>
          </w:p>
        </w:tc>
        <w:tc>
          <w:tcPr>
            <w:tcW w:w="0" w:type="auto"/>
            <w:shd w:val="clear" w:color="auto" w:fill="auto"/>
            <w:tcMar>
              <w:left w:w="57" w:type="dxa"/>
              <w:right w:w="57" w:type="dxa"/>
            </w:tcMar>
            <w:vAlign w:val="center"/>
            <w:hideMark/>
          </w:tcPr>
          <w:p w14:paraId="11C319C5" w14:textId="77777777" w:rsidR="00712DD3" w:rsidRPr="008C0579" w:rsidRDefault="00712DD3" w:rsidP="00712DD3">
            <w:pPr>
              <w:pStyle w:val="Table-Left7"/>
              <w:rPr>
                <w:lang w:eastAsia="en-AU"/>
              </w:rPr>
            </w:pPr>
            <w:r w:rsidRPr="008C0579">
              <w:rPr>
                <w:lang w:eastAsia="en-AU"/>
              </w:rPr>
              <w:t>Goldsmiths' College</w:t>
            </w:r>
          </w:p>
        </w:tc>
        <w:tc>
          <w:tcPr>
            <w:tcW w:w="0" w:type="auto"/>
            <w:shd w:val="clear" w:color="auto" w:fill="auto"/>
            <w:tcMar>
              <w:left w:w="57" w:type="dxa"/>
              <w:right w:w="57" w:type="dxa"/>
            </w:tcMar>
            <w:vAlign w:val="center"/>
            <w:hideMark/>
          </w:tcPr>
          <w:p w14:paraId="04C05B3C"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278B6E8" w14:textId="77777777" w:rsidR="00712DD3" w:rsidRPr="008C0579" w:rsidRDefault="00712DD3" w:rsidP="00712DD3">
            <w:pPr>
              <w:pStyle w:val="Table-Left7"/>
              <w:jc w:val="center"/>
              <w:rPr>
                <w:lang w:eastAsia="en-AU"/>
              </w:rPr>
            </w:pPr>
            <w:r w:rsidRPr="008C0579">
              <w:rPr>
                <w:lang w:eastAsia="en-AU"/>
              </w:rPr>
              <w:t>23</w:t>
            </w:r>
          </w:p>
        </w:tc>
        <w:tc>
          <w:tcPr>
            <w:tcW w:w="0" w:type="auto"/>
            <w:shd w:val="clear" w:color="auto" w:fill="auto"/>
            <w:tcMar>
              <w:left w:w="57" w:type="dxa"/>
              <w:right w:w="57" w:type="dxa"/>
            </w:tcMar>
            <w:vAlign w:val="center"/>
            <w:hideMark/>
          </w:tcPr>
          <w:p w14:paraId="4C0DBF44" w14:textId="77777777" w:rsidR="00712DD3" w:rsidRPr="008C0579" w:rsidRDefault="00712DD3" w:rsidP="00712DD3">
            <w:pPr>
              <w:pStyle w:val="Table-Left7"/>
              <w:rPr>
                <w:lang w:eastAsia="en-AU"/>
              </w:rPr>
            </w:pPr>
            <w:r w:rsidRPr="008C0579">
              <w:rPr>
                <w:lang w:eastAsia="en-AU"/>
              </w:rPr>
              <w:t>Education</w:t>
            </w:r>
          </w:p>
        </w:tc>
        <w:tc>
          <w:tcPr>
            <w:tcW w:w="0" w:type="auto"/>
            <w:shd w:val="clear" w:color="auto" w:fill="auto"/>
            <w:tcMar>
              <w:left w:w="57" w:type="dxa"/>
              <w:right w:w="57" w:type="dxa"/>
            </w:tcMar>
            <w:vAlign w:val="center"/>
            <w:hideMark/>
          </w:tcPr>
          <w:p w14:paraId="466F7D80" w14:textId="77777777" w:rsidR="00712DD3" w:rsidRPr="008C0579" w:rsidRDefault="00712DD3" w:rsidP="00712DD3">
            <w:pPr>
              <w:pStyle w:val="Table-Left7"/>
              <w:rPr>
                <w:lang w:eastAsia="en-AU"/>
              </w:rPr>
            </w:pPr>
            <w:r w:rsidRPr="008C0579">
              <w:rPr>
                <w:lang w:eastAsia="en-AU"/>
              </w:rPr>
              <w:t>Critical Connections pedagogical model based on multilingualism and digital storytelling boosts language learning and digital skills</w:t>
            </w:r>
          </w:p>
        </w:tc>
        <w:tc>
          <w:tcPr>
            <w:tcW w:w="0" w:type="auto"/>
            <w:shd w:val="clear" w:color="auto" w:fill="auto"/>
            <w:tcMar>
              <w:left w:w="57" w:type="dxa"/>
              <w:right w:w="57" w:type="dxa"/>
            </w:tcMar>
            <w:vAlign w:val="center"/>
            <w:hideMark/>
          </w:tcPr>
          <w:p w14:paraId="3E2E839F"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97C48B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FFEB28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912DBC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3861DC2" w14:textId="77777777" w:rsidR="00712DD3" w:rsidRPr="008C0579" w:rsidRDefault="00712DD3" w:rsidP="00712DD3">
            <w:pPr>
              <w:pStyle w:val="Table-Left7"/>
              <w:rPr>
                <w:lang w:eastAsia="en-AU"/>
              </w:rPr>
            </w:pPr>
          </w:p>
        </w:tc>
      </w:tr>
      <w:tr w:rsidR="00712DD3" w:rsidRPr="008C0579" w14:paraId="42858278" w14:textId="77777777" w:rsidTr="00712DD3">
        <w:trPr>
          <w:trHeight w:val="300"/>
        </w:trPr>
        <w:tc>
          <w:tcPr>
            <w:tcW w:w="0" w:type="auto"/>
            <w:shd w:val="clear" w:color="auto" w:fill="auto"/>
            <w:tcMar>
              <w:left w:w="57" w:type="dxa"/>
              <w:right w:w="57" w:type="dxa"/>
            </w:tcMar>
            <w:vAlign w:val="center"/>
            <w:hideMark/>
          </w:tcPr>
          <w:p w14:paraId="006FCF4E" w14:textId="77777777" w:rsidR="00712DD3" w:rsidRPr="008C0579" w:rsidRDefault="00712DD3" w:rsidP="00712DD3">
            <w:pPr>
              <w:pStyle w:val="Table-Left7"/>
              <w:rPr>
                <w:lang w:eastAsia="en-AU"/>
              </w:rPr>
            </w:pPr>
            <w:r w:rsidRPr="008C0579">
              <w:rPr>
                <w:lang w:eastAsia="en-AU"/>
              </w:rPr>
              <w:t>10002718</w:t>
            </w:r>
          </w:p>
        </w:tc>
        <w:tc>
          <w:tcPr>
            <w:tcW w:w="0" w:type="auto"/>
            <w:shd w:val="clear" w:color="auto" w:fill="auto"/>
            <w:tcMar>
              <w:left w:w="57" w:type="dxa"/>
              <w:right w:w="57" w:type="dxa"/>
            </w:tcMar>
            <w:vAlign w:val="center"/>
            <w:hideMark/>
          </w:tcPr>
          <w:p w14:paraId="5C708DAB" w14:textId="77777777" w:rsidR="00712DD3" w:rsidRPr="008C0579" w:rsidRDefault="00712DD3" w:rsidP="00712DD3">
            <w:pPr>
              <w:pStyle w:val="Table-Left7"/>
              <w:rPr>
                <w:lang w:eastAsia="en-AU"/>
              </w:rPr>
            </w:pPr>
            <w:r w:rsidRPr="008C0579">
              <w:rPr>
                <w:lang w:eastAsia="en-AU"/>
              </w:rPr>
              <w:t>Goldsmiths' College</w:t>
            </w:r>
          </w:p>
        </w:tc>
        <w:tc>
          <w:tcPr>
            <w:tcW w:w="0" w:type="auto"/>
            <w:shd w:val="clear" w:color="auto" w:fill="auto"/>
            <w:tcMar>
              <w:left w:w="57" w:type="dxa"/>
              <w:right w:w="57" w:type="dxa"/>
            </w:tcMar>
            <w:vAlign w:val="center"/>
            <w:hideMark/>
          </w:tcPr>
          <w:p w14:paraId="64F7CB03"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11341AFE" w14:textId="77777777" w:rsidR="00712DD3" w:rsidRPr="008C0579" w:rsidRDefault="00712DD3" w:rsidP="00712DD3">
            <w:pPr>
              <w:pStyle w:val="Table-Left7"/>
              <w:jc w:val="center"/>
              <w:rPr>
                <w:lang w:eastAsia="en-AU"/>
              </w:rPr>
            </w:pPr>
            <w:r w:rsidRPr="008C0579">
              <w:rPr>
                <w:lang w:eastAsia="en-AU"/>
              </w:rPr>
              <w:t>34</w:t>
            </w:r>
          </w:p>
        </w:tc>
        <w:tc>
          <w:tcPr>
            <w:tcW w:w="0" w:type="auto"/>
            <w:shd w:val="clear" w:color="auto" w:fill="auto"/>
            <w:tcMar>
              <w:left w:w="57" w:type="dxa"/>
              <w:right w:w="57" w:type="dxa"/>
            </w:tcMar>
            <w:vAlign w:val="center"/>
            <w:hideMark/>
          </w:tcPr>
          <w:p w14:paraId="16FC4124" w14:textId="77777777" w:rsidR="00712DD3" w:rsidRPr="008C0579" w:rsidRDefault="00712DD3" w:rsidP="00712DD3">
            <w:pPr>
              <w:pStyle w:val="Table-Left7"/>
              <w:rPr>
                <w:lang w:eastAsia="en-AU"/>
              </w:rPr>
            </w:pPr>
            <w:r w:rsidRPr="008C0579">
              <w:rPr>
                <w:lang w:eastAsia="en-AU"/>
              </w:rPr>
              <w:t>Communication, Cultural and Media Studies, Library and Information Management</w:t>
            </w:r>
          </w:p>
        </w:tc>
        <w:tc>
          <w:tcPr>
            <w:tcW w:w="0" w:type="auto"/>
            <w:shd w:val="clear" w:color="auto" w:fill="auto"/>
            <w:tcMar>
              <w:left w:w="57" w:type="dxa"/>
              <w:right w:w="57" w:type="dxa"/>
            </w:tcMar>
            <w:vAlign w:val="center"/>
            <w:hideMark/>
          </w:tcPr>
          <w:p w14:paraId="665BC4C3" w14:textId="77777777" w:rsidR="00712DD3" w:rsidRPr="008C0579" w:rsidRDefault="00712DD3" w:rsidP="00712DD3">
            <w:pPr>
              <w:pStyle w:val="Table-Left7"/>
              <w:rPr>
                <w:lang w:eastAsia="en-AU"/>
              </w:rPr>
            </w:pPr>
            <w:r w:rsidRPr="008C0579">
              <w:rPr>
                <w:lang w:eastAsia="en-AU"/>
              </w:rPr>
              <w:t>Helping to Sustain the UK’s Independent Film Industry Through an Improved Risk Management Strategy</w:t>
            </w:r>
          </w:p>
        </w:tc>
        <w:tc>
          <w:tcPr>
            <w:tcW w:w="0" w:type="auto"/>
            <w:shd w:val="clear" w:color="auto" w:fill="auto"/>
            <w:tcMar>
              <w:left w:w="57" w:type="dxa"/>
              <w:right w:w="57" w:type="dxa"/>
            </w:tcMar>
            <w:vAlign w:val="center"/>
            <w:hideMark/>
          </w:tcPr>
          <w:p w14:paraId="69986001" w14:textId="77777777" w:rsidR="00712DD3" w:rsidRPr="008C0579" w:rsidRDefault="00712DD3" w:rsidP="00712DD3">
            <w:pPr>
              <w:pStyle w:val="Table-Left7"/>
              <w:rPr>
                <w:lang w:eastAsia="en-AU"/>
              </w:rPr>
            </w:pPr>
            <w:r w:rsidRPr="008C0579">
              <w:rPr>
                <w:lang w:eastAsia="en-AU"/>
              </w:rPr>
              <w:t>Economic</w:t>
            </w:r>
          </w:p>
        </w:tc>
        <w:tc>
          <w:tcPr>
            <w:tcW w:w="0" w:type="auto"/>
            <w:shd w:val="clear" w:color="auto" w:fill="auto"/>
            <w:tcMar>
              <w:left w:w="57" w:type="dxa"/>
              <w:right w:w="57" w:type="dxa"/>
            </w:tcMar>
            <w:vAlign w:val="center"/>
            <w:hideMark/>
          </w:tcPr>
          <w:p w14:paraId="15A7E72C"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55C5089"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218A718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7325F79" w14:textId="77777777" w:rsidR="00712DD3" w:rsidRPr="008C0579" w:rsidRDefault="00712DD3" w:rsidP="00712DD3">
            <w:pPr>
              <w:pStyle w:val="Table-Left7"/>
              <w:rPr>
                <w:lang w:eastAsia="en-AU"/>
              </w:rPr>
            </w:pPr>
          </w:p>
        </w:tc>
      </w:tr>
      <w:tr w:rsidR="00712DD3" w:rsidRPr="008C0579" w14:paraId="7B5588B4" w14:textId="77777777" w:rsidTr="00712DD3">
        <w:trPr>
          <w:trHeight w:val="300"/>
        </w:trPr>
        <w:tc>
          <w:tcPr>
            <w:tcW w:w="0" w:type="auto"/>
            <w:shd w:val="clear" w:color="auto" w:fill="auto"/>
            <w:tcMar>
              <w:left w:w="57" w:type="dxa"/>
              <w:right w:w="57" w:type="dxa"/>
            </w:tcMar>
            <w:vAlign w:val="center"/>
            <w:hideMark/>
          </w:tcPr>
          <w:p w14:paraId="16EB0372" w14:textId="77777777" w:rsidR="00712DD3" w:rsidRPr="008C0579" w:rsidRDefault="00712DD3" w:rsidP="00712DD3">
            <w:pPr>
              <w:pStyle w:val="Table-Left7"/>
              <w:rPr>
                <w:lang w:eastAsia="en-AU"/>
              </w:rPr>
            </w:pPr>
            <w:r w:rsidRPr="008C0579">
              <w:rPr>
                <w:lang w:eastAsia="en-AU"/>
              </w:rPr>
              <w:t>10003614</w:t>
            </w:r>
          </w:p>
        </w:tc>
        <w:tc>
          <w:tcPr>
            <w:tcW w:w="0" w:type="auto"/>
            <w:shd w:val="clear" w:color="auto" w:fill="auto"/>
            <w:tcMar>
              <w:left w:w="57" w:type="dxa"/>
              <w:right w:w="57" w:type="dxa"/>
            </w:tcMar>
            <w:vAlign w:val="center"/>
            <w:hideMark/>
          </w:tcPr>
          <w:p w14:paraId="50EFFBB0" w14:textId="77777777" w:rsidR="00712DD3" w:rsidRPr="008C0579" w:rsidRDefault="00712DD3" w:rsidP="00712DD3">
            <w:pPr>
              <w:pStyle w:val="Table-Left7"/>
              <w:rPr>
                <w:lang w:eastAsia="en-AU"/>
              </w:rPr>
            </w:pPr>
            <w:r w:rsidRPr="008C0579">
              <w:rPr>
                <w:lang w:eastAsia="en-AU"/>
              </w:rPr>
              <w:t>University of Winchester</w:t>
            </w:r>
          </w:p>
        </w:tc>
        <w:tc>
          <w:tcPr>
            <w:tcW w:w="0" w:type="auto"/>
            <w:shd w:val="clear" w:color="auto" w:fill="auto"/>
            <w:tcMar>
              <w:left w:w="57" w:type="dxa"/>
              <w:right w:w="57" w:type="dxa"/>
            </w:tcMar>
            <w:vAlign w:val="center"/>
            <w:hideMark/>
          </w:tcPr>
          <w:p w14:paraId="21976F86"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99E2053" w14:textId="77777777" w:rsidR="00712DD3" w:rsidRPr="008C0579" w:rsidRDefault="00712DD3" w:rsidP="00712DD3">
            <w:pPr>
              <w:pStyle w:val="Table-Left7"/>
              <w:jc w:val="center"/>
              <w:rPr>
                <w:lang w:eastAsia="en-AU"/>
              </w:rPr>
            </w:pPr>
            <w:r w:rsidRPr="008C0579">
              <w:rPr>
                <w:lang w:eastAsia="en-AU"/>
              </w:rPr>
              <w:t>33</w:t>
            </w:r>
          </w:p>
        </w:tc>
        <w:tc>
          <w:tcPr>
            <w:tcW w:w="0" w:type="auto"/>
            <w:shd w:val="clear" w:color="auto" w:fill="auto"/>
            <w:tcMar>
              <w:left w:w="57" w:type="dxa"/>
              <w:right w:w="57" w:type="dxa"/>
            </w:tcMar>
            <w:vAlign w:val="center"/>
            <w:hideMark/>
          </w:tcPr>
          <w:p w14:paraId="524AF647" w14:textId="77777777" w:rsidR="00712DD3" w:rsidRPr="008C0579" w:rsidRDefault="00712DD3" w:rsidP="00712DD3">
            <w:pPr>
              <w:pStyle w:val="Table-Left7"/>
              <w:rPr>
                <w:lang w:eastAsia="en-AU"/>
              </w:rPr>
            </w:pPr>
            <w:r w:rsidRPr="008C0579">
              <w:rPr>
                <w:lang w:eastAsia="en-AU"/>
              </w:rPr>
              <w:t>Music, Drama, Dance, Performing Arts, Film and Screen Studies</w:t>
            </w:r>
          </w:p>
        </w:tc>
        <w:tc>
          <w:tcPr>
            <w:tcW w:w="0" w:type="auto"/>
            <w:shd w:val="clear" w:color="auto" w:fill="auto"/>
            <w:tcMar>
              <w:left w:w="57" w:type="dxa"/>
              <w:right w:w="57" w:type="dxa"/>
            </w:tcMar>
            <w:vAlign w:val="center"/>
            <w:hideMark/>
          </w:tcPr>
          <w:p w14:paraId="20D6F1BD" w14:textId="77777777" w:rsidR="00712DD3" w:rsidRPr="008C0579" w:rsidRDefault="00712DD3" w:rsidP="00712DD3">
            <w:pPr>
              <w:pStyle w:val="Table-Left7"/>
              <w:rPr>
                <w:lang w:eastAsia="en-AU"/>
              </w:rPr>
            </w:pPr>
            <w:r w:rsidRPr="008C0579">
              <w:rPr>
                <w:lang w:eastAsia="en-AU"/>
              </w:rPr>
              <w:t>Changing practice and improving wellbeing through immersive vocal art</w:t>
            </w:r>
          </w:p>
        </w:tc>
        <w:tc>
          <w:tcPr>
            <w:tcW w:w="0" w:type="auto"/>
            <w:shd w:val="clear" w:color="auto" w:fill="auto"/>
            <w:tcMar>
              <w:left w:w="57" w:type="dxa"/>
              <w:right w:w="57" w:type="dxa"/>
            </w:tcMar>
            <w:vAlign w:val="center"/>
            <w:hideMark/>
          </w:tcPr>
          <w:p w14:paraId="7104A15F"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59AF9ED0"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416C8195"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7AB3F9CE"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5835B61" w14:textId="77777777" w:rsidR="00712DD3" w:rsidRPr="008C0579" w:rsidRDefault="00712DD3" w:rsidP="00712DD3">
            <w:pPr>
              <w:pStyle w:val="Table-Left7"/>
              <w:rPr>
                <w:lang w:eastAsia="en-AU"/>
              </w:rPr>
            </w:pPr>
          </w:p>
        </w:tc>
      </w:tr>
      <w:tr w:rsidR="00712DD3" w:rsidRPr="008C0579" w14:paraId="3E4CD542" w14:textId="77777777" w:rsidTr="00712DD3">
        <w:trPr>
          <w:trHeight w:val="300"/>
        </w:trPr>
        <w:tc>
          <w:tcPr>
            <w:tcW w:w="0" w:type="auto"/>
            <w:shd w:val="clear" w:color="auto" w:fill="auto"/>
            <w:tcMar>
              <w:left w:w="57" w:type="dxa"/>
              <w:right w:w="57" w:type="dxa"/>
            </w:tcMar>
            <w:vAlign w:val="center"/>
            <w:hideMark/>
          </w:tcPr>
          <w:p w14:paraId="1B6A53E2" w14:textId="77777777" w:rsidR="00712DD3" w:rsidRPr="008C0579" w:rsidRDefault="00712DD3" w:rsidP="00712DD3">
            <w:pPr>
              <w:pStyle w:val="Table-Left7"/>
              <w:rPr>
                <w:lang w:eastAsia="en-AU"/>
              </w:rPr>
            </w:pPr>
            <w:r w:rsidRPr="008C0579">
              <w:rPr>
                <w:lang w:eastAsia="en-AU"/>
              </w:rPr>
              <w:t>10003645</w:t>
            </w:r>
          </w:p>
        </w:tc>
        <w:tc>
          <w:tcPr>
            <w:tcW w:w="0" w:type="auto"/>
            <w:shd w:val="clear" w:color="auto" w:fill="auto"/>
            <w:tcMar>
              <w:left w:w="57" w:type="dxa"/>
              <w:right w:w="57" w:type="dxa"/>
            </w:tcMar>
            <w:vAlign w:val="center"/>
            <w:hideMark/>
          </w:tcPr>
          <w:p w14:paraId="5920CD8E" w14:textId="77777777" w:rsidR="00712DD3" w:rsidRPr="008C0579" w:rsidRDefault="00712DD3" w:rsidP="00712DD3">
            <w:pPr>
              <w:pStyle w:val="Table-Left7"/>
              <w:rPr>
                <w:lang w:eastAsia="en-AU"/>
              </w:rPr>
            </w:pPr>
            <w:r w:rsidRPr="008C0579">
              <w:rPr>
                <w:lang w:eastAsia="en-AU"/>
              </w:rPr>
              <w:t>King's College London</w:t>
            </w:r>
          </w:p>
        </w:tc>
        <w:tc>
          <w:tcPr>
            <w:tcW w:w="0" w:type="auto"/>
            <w:shd w:val="clear" w:color="auto" w:fill="auto"/>
            <w:tcMar>
              <w:left w:w="57" w:type="dxa"/>
              <w:right w:w="57" w:type="dxa"/>
            </w:tcMar>
            <w:vAlign w:val="center"/>
            <w:hideMark/>
          </w:tcPr>
          <w:p w14:paraId="5A7AB33A"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303A8E77"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51782F44"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0ABA1AD9" w14:textId="77777777" w:rsidR="00712DD3" w:rsidRPr="008C0579" w:rsidRDefault="00712DD3" w:rsidP="00712DD3">
            <w:pPr>
              <w:pStyle w:val="Table-Left7"/>
              <w:rPr>
                <w:lang w:eastAsia="en-AU"/>
              </w:rPr>
            </w:pPr>
            <w:r w:rsidRPr="008C0579">
              <w:rPr>
                <w:lang w:eastAsia="en-AU"/>
              </w:rPr>
              <w:t>Safewards: Increasing safety on psychiatric inpatient wards</w:t>
            </w:r>
          </w:p>
        </w:tc>
        <w:tc>
          <w:tcPr>
            <w:tcW w:w="0" w:type="auto"/>
            <w:shd w:val="clear" w:color="auto" w:fill="auto"/>
            <w:tcMar>
              <w:left w:w="57" w:type="dxa"/>
              <w:right w:w="57" w:type="dxa"/>
            </w:tcMar>
            <w:vAlign w:val="center"/>
            <w:hideMark/>
          </w:tcPr>
          <w:p w14:paraId="20A4B3D3"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699379F2"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59BA2004"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546B10E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A73FA0F" w14:textId="77777777" w:rsidR="00712DD3" w:rsidRPr="008C0579" w:rsidRDefault="00712DD3" w:rsidP="00712DD3">
            <w:pPr>
              <w:pStyle w:val="Table-Left7"/>
              <w:rPr>
                <w:lang w:eastAsia="en-AU"/>
              </w:rPr>
            </w:pPr>
          </w:p>
        </w:tc>
      </w:tr>
      <w:tr w:rsidR="00712DD3" w:rsidRPr="008C0579" w14:paraId="51D0DE44" w14:textId="77777777" w:rsidTr="00712DD3">
        <w:trPr>
          <w:trHeight w:val="300"/>
        </w:trPr>
        <w:tc>
          <w:tcPr>
            <w:tcW w:w="0" w:type="auto"/>
            <w:shd w:val="clear" w:color="auto" w:fill="auto"/>
            <w:tcMar>
              <w:left w:w="57" w:type="dxa"/>
              <w:right w:w="57" w:type="dxa"/>
            </w:tcMar>
            <w:vAlign w:val="center"/>
            <w:hideMark/>
          </w:tcPr>
          <w:p w14:paraId="249E2D94" w14:textId="77777777" w:rsidR="00712DD3" w:rsidRPr="008C0579" w:rsidRDefault="00712DD3" w:rsidP="00712DD3">
            <w:pPr>
              <w:pStyle w:val="Table-Left7"/>
              <w:rPr>
                <w:lang w:eastAsia="en-AU"/>
              </w:rPr>
            </w:pPr>
            <w:r w:rsidRPr="008C0579">
              <w:rPr>
                <w:lang w:eastAsia="en-AU"/>
              </w:rPr>
              <w:t>10003863</w:t>
            </w:r>
          </w:p>
        </w:tc>
        <w:tc>
          <w:tcPr>
            <w:tcW w:w="0" w:type="auto"/>
            <w:shd w:val="clear" w:color="auto" w:fill="auto"/>
            <w:tcMar>
              <w:left w:w="57" w:type="dxa"/>
              <w:right w:w="57" w:type="dxa"/>
            </w:tcMar>
            <w:vAlign w:val="center"/>
            <w:hideMark/>
          </w:tcPr>
          <w:p w14:paraId="6347501E" w14:textId="77777777" w:rsidR="00712DD3" w:rsidRPr="008C0579" w:rsidRDefault="00712DD3" w:rsidP="00712DD3">
            <w:pPr>
              <w:pStyle w:val="Table-Left7"/>
              <w:rPr>
                <w:lang w:eastAsia="en-AU"/>
              </w:rPr>
            </w:pPr>
            <w:r w:rsidRPr="008C0579">
              <w:rPr>
                <w:lang w:eastAsia="en-AU"/>
              </w:rPr>
              <w:t>Leeds Trinity University</w:t>
            </w:r>
          </w:p>
        </w:tc>
        <w:tc>
          <w:tcPr>
            <w:tcW w:w="0" w:type="auto"/>
            <w:shd w:val="clear" w:color="auto" w:fill="auto"/>
            <w:tcMar>
              <w:left w:w="57" w:type="dxa"/>
              <w:right w:w="57" w:type="dxa"/>
            </w:tcMar>
            <w:vAlign w:val="center"/>
            <w:hideMark/>
          </w:tcPr>
          <w:p w14:paraId="41D9886F"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5153D5A0" w14:textId="77777777" w:rsidR="00712DD3" w:rsidRPr="008C0579" w:rsidRDefault="00712DD3" w:rsidP="00712DD3">
            <w:pPr>
              <w:pStyle w:val="Table-Left7"/>
              <w:jc w:val="center"/>
              <w:rPr>
                <w:lang w:eastAsia="en-AU"/>
              </w:rPr>
            </w:pPr>
            <w:r w:rsidRPr="008C0579">
              <w:rPr>
                <w:lang w:eastAsia="en-AU"/>
              </w:rPr>
              <w:t>33</w:t>
            </w:r>
          </w:p>
        </w:tc>
        <w:tc>
          <w:tcPr>
            <w:tcW w:w="0" w:type="auto"/>
            <w:shd w:val="clear" w:color="auto" w:fill="auto"/>
            <w:tcMar>
              <w:left w:w="57" w:type="dxa"/>
              <w:right w:w="57" w:type="dxa"/>
            </w:tcMar>
            <w:vAlign w:val="center"/>
            <w:hideMark/>
          </w:tcPr>
          <w:p w14:paraId="18374A06" w14:textId="77777777" w:rsidR="00712DD3" w:rsidRPr="008C0579" w:rsidRDefault="00712DD3" w:rsidP="00712DD3">
            <w:pPr>
              <w:pStyle w:val="Table-Left7"/>
              <w:rPr>
                <w:lang w:eastAsia="en-AU"/>
              </w:rPr>
            </w:pPr>
            <w:r w:rsidRPr="008C0579">
              <w:rPr>
                <w:lang w:eastAsia="en-AU"/>
              </w:rPr>
              <w:t>Music, Drama, Dance, Performing Arts, Film and Screen Studies</w:t>
            </w:r>
          </w:p>
        </w:tc>
        <w:tc>
          <w:tcPr>
            <w:tcW w:w="0" w:type="auto"/>
            <w:shd w:val="clear" w:color="auto" w:fill="auto"/>
            <w:tcMar>
              <w:left w:w="57" w:type="dxa"/>
              <w:right w:w="57" w:type="dxa"/>
            </w:tcMar>
            <w:vAlign w:val="center"/>
            <w:hideMark/>
          </w:tcPr>
          <w:p w14:paraId="1C1F7510" w14:textId="77777777" w:rsidR="00712DD3" w:rsidRPr="008C0579" w:rsidRDefault="00712DD3" w:rsidP="00712DD3">
            <w:pPr>
              <w:pStyle w:val="Table-Left7"/>
              <w:rPr>
                <w:lang w:eastAsia="en-AU"/>
              </w:rPr>
            </w:pPr>
            <w:r w:rsidRPr="008C0579">
              <w:rPr>
                <w:lang w:eastAsia="en-AU"/>
              </w:rPr>
              <w:t>Contemporary documentary practices: historical perspective and interdisciplinary approaches – the International Research Centre for Interactive Storytelling (IRIS)</w:t>
            </w:r>
          </w:p>
        </w:tc>
        <w:tc>
          <w:tcPr>
            <w:tcW w:w="0" w:type="auto"/>
            <w:shd w:val="clear" w:color="auto" w:fill="auto"/>
            <w:tcMar>
              <w:left w:w="57" w:type="dxa"/>
              <w:right w:w="57" w:type="dxa"/>
            </w:tcMar>
            <w:vAlign w:val="center"/>
            <w:hideMark/>
          </w:tcPr>
          <w:p w14:paraId="7DDAB915"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4AFB456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4A2541D"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281B242"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4A039A9" w14:textId="77777777" w:rsidR="00712DD3" w:rsidRPr="008C0579" w:rsidRDefault="00712DD3" w:rsidP="00712DD3">
            <w:pPr>
              <w:pStyle w:val="Table-Left7"/>
              <w:rPr>
                <w:lang w:eastAsia="en-AU"/>
              </w:rPr>
            </w:pPr>
          </w:p>
        </w:tc>
      </w:tr>
      <w:tr w:rsidR="00712DD3" w:rsidRPr="008C0579" w14:paraId="2004FC1F" w14:textId="77777777" w:rsidTr="00712DD3">
        <w:trPr>
          <w:trHeight w:val="300"/>
        </w:trPr>
        <w:tc>
          <w:tcPr>
            <w:tcW w:w="0" w:type="auto"/>
            <w:shd w:val="clear" w:color="auto" w:fill="auto"/>
            <w:tcMar>
              <w:left w:w="57" w:type="dxa"/>
              <w:right w:w="57" w:type="dxa"/>
            </w:tcMar>
            <w:vAlign w:val="center"/>
            <w:hideMark/>
          </w:tcPr>
          <w:p w14:paraId="54EBA753" w14:textId="77777777" w:rsidR="00712DD3" w:rsidRPr="008C0579" w:rsidRDefault="00712DD3" w:rsidP="00712DD3">
            <w:pPr>
              <w:pStyle w:val="Table-Left7"/>
              <w:rPr>
                <w:lang w:eastAsia="en-AU"/>
              </w:rPr>
            </w:pPr>
            <w:r w:rsidRPr="008C0579">
              <w:rPr>
                <w:lang w:eastAsia="en-AU"/>
              </w:rPr>
              <w:t>10003957</w:t>
            </w:r>
          </w:p>
        </w:tc>
        <w:tc>
          <w:tcPr>
            <w:tcW w:w="0" w:type="auto"/>
            <w:shd w:val="clear" w:color="auto" w:fill="auto"/>
            <w:tcMar>
              <w:left w:w="57" w:type="dxa"/>
              <w:right w:w="57" w:type="dxa"/>
            </w:tcMar>
            <w:vAlign w:val="center"/>
            <w:hideMark/>
          </w:tcPr>
          <w:p w14:paraId="6F7F0613" w14:textId="77777777" w:rsidR="00712DD3" w:rsidRPr="008C0579" w:rsidRDefault="00712DD3" w:rsidP="00712DD3">
            <w:pPr>
              <w:pStyle w:val="Table-Left7"/>
              <w:rPr>
                <w:lang w:eastAsia="en-AU"/>
              </w:rPr>
            </w:pPr>
            <w:r w:rsidRPr="008C0579">
              <w:rPr>
                <w:lang w:eastAsia="en-AU"/>
              </w:rPr>
              <w:t>Liverpool John Moores University</w:t>
            </w:r>
          </w:p>
        </w:tc>
        <w:tc>
          <w:tcPr>
            <w:tcW w:w="0" w:type="auto"/>
            <w:shd w:val="clear" w:color="auto" w:fill="auto"/>
            <w:tcMar>
              <w:left w:w="57" w:type="dxa"/>
              <w:right w:w="57" w:type="dxa"/>
            </w:tcMar>
            <w:vAlign w:val="center"/>
            <w:hideMark/>
          </w:tcPr>
          <w:p w14:paraId="7718E875"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119ABD87" w14:textId="77777777" w:rsidR="00712DD3" w:rsidRPr="008C0579" w:rsidRDefault="00712DD3" w:rsidP="00712DD3">
            <w:pPr>
              <w:pStyle w:val="Table-Left7"/>
              <w:jc w:val="center"/>
              <w:rPr>
                <w:lang w:eastAsia="en-AU"/>
              </w:rPr>
            </w:pPr>
            <w:r w:rsidRPr="008C0579">
              <w:rPr>
                <w:lang w:eastAsia="en-AU"/>
              </w:rPr>
              <w:t>17</w:t>
            </w:r>
          </w:p>
        </w:tc>
        <w:tc>
          <w:tcPr>
            <w:tcW w:w="0" w:type="auto"/>
            <w:shd w:val="clear" w:color="auto" w:fill="auto"/>
            <w:tcMar>
              <w:left w:w="57" w:type="dxa"/>
              <w:right w:w="57" w:type="dxa"/>
            </w:tcMar>
            <w:vAlign w:val="center"/>
            <w:hideMark/>
          </w:tcPr>
          <w:p w14:paraId="7865A29B" w14:textId="77777777" w:rsidR="00712DD3" w:rsidRPr="008C0579" w:rsidRDefault="00712DD3" w:rsidP="00712DD3">
            <w:pPr>
              <w:pStyle w:val="Table-Left7"/>
              <w:rPr>
                <w:lang w:eastAsia="en-AU"/>
              </w:rPr>
            </w:pPr>
            <w:r w:rsidRPr="008C0579">
              <w:rPr>
                <w:lang w:eastAsia="en-AU"/>
              </w:rPr>
              <w:t>Business and Management Studies</w:t>
            </w:r>
          </w:p>
        </w:tc>
        <w:tc>
          <w:tcPr>
            <w:tcW w:w="0" w:type="auto"/>
            <w:shd w:val="clear" w:color="auto" w:fill="auto"/>
            <w:tcMar>
              <w:left w:w="57" w:type="dxa"/>
              <w:right w:w="57" w:type="dxa"/>
            </w:tcMar>
            <w:vAlign w:val="center"/>
            <w:hideMark/>
          </w:tcPr>
          <w:p w14:paraId="6E1C07D8" w14:textId="77777777" w:rsidR="00712DD3" w:rsidRPr="008C0579" w:rsidRDefault="00712DD3" w:rsidP="00712DD3">
            <w:pPr>
              <w:pStyle w:val="Table-Left7"/>
              <w:rPr>
                <w:lang w:eastAsia="en-AU"/>
              </w:rPr>
            </w:pPr>
            <w:r w:rsidRPr="008C0579">
              <w:rPr>
                <w:lang w:eastAsia="en-AU"/>
              </w:rPr>
              <w:t>ICS1: Improving patient outcomes through better project management of clinical trials</w:t>
            </w:r>
          </w:p>
        </w:tc>
        <w:tc>
          <w:tcPr>
            <w:tcW w:w="0" w:type="auto"/>
            <w:shd w:val="clear" w:color="auto" w:fill="auto"/>
            <w:tcMar>
              <w:left w:w="57" w:type="dxa"/>
              <w:right w:w="57" w:type="dxa"/>
            </w:tcMar>
            <w:vAlign w:val="center"/>
            <w:hideMark/>
          </w:tcPr>
          <w:p w14:paraId="4465ED45"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154C3707"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7E7BB8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00129F9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580FA08" w14:textId="77777777" w:rsidR="00712DD3" w:rsidRPr="008C0579" w:rsidRDefault="00712DD3" w:rsidP="00712DD3">
            <w:pPr>
              <w:pStyle w:val="Table-Left7"/>
              <w:rPr>
                <w:lang w:eastAsia="en-AU"/>
              </w:rPr>
            </w:pPr>
          </w:p>
        </w:tc>
      </w:tr>
      <w:tr w:rsidR="00712DD3" w:rsidRPr="008C0579" w14:paraId="39295F4D" w14:textId="77777777" w:rsidTr="00712DD3">
        <w:trPr>
          <w:trHeight w:val="300"/>
        </w:trPr>
        <w:tc>
          <w:tcPr>
            <w:tcW w:w="0" w:type="auto"/>
            <w:shd w:val="clear" w:color="auto" w:fill="auto"/>
            <w:tcMar>
              <w:left w:w="57" w:type="dxa"/>
              <w:right w:w="57" w:type="dxa"/>
            </w:tcMar>
            <w:vAlign w:val="center"/>
            <w:hideMark/>
          </w:tcPr>
          <w:p w14:paraId="7A48F1FF" w14:textId="77777777" w:rsidR="00712DD3" w:rsidRPr="008C0579" w:rsidRDefault="00712DD3" w:rsidP="00712DD3">
            <w:pPr>
              <w:pStyle w:val="Table-Left7"/>
              <w:rPr>
                <w:lang w:eastAsia="en-AU"/>
              </w:rPr>
            </w:pPr>
            <w:r w:rsidRPr="008C0579">
              <w:rPr>
                <w:lang w:eastAsia="en-AU"/>
              </w:rPr>
              <w:t>10004063</w:t>
            </w:r>
          </w:p>
        </w:tc>
        <w:tc>
          <w:tcPr>
            <w:tcW w:w="0" w:type="auto"/>
            <w:shd w:val="clear" w:color="auto" w:fill="auto"/>
            <w:tcMar>
              <w:left w:w="57" w:type="dxa"/>
              <w:right w:w="57" w:type="dxa"/>
            </w:tcMar>
            <w:vAlign w:val="center"/>
            <w:hideMark/>
          </w:tcPr>
          <w:p w14:paraId="5B78C171" w14:textId="77777777" w:rsidR="00712DD3" w:rsidRPr="008C0579" w:rsidRDefault="00712DD3" w:rsidP="00712DD3">
            <w:pPr>
              <w:pStyle w:val="Table-Left7"/>
              <w:rPr>
                <w:lang w:eastAsia="en-AU"/>
              </w:rPr>
            </w:pPr>
            <w:r w:rsidRPr="008C0579">
              <w:rPr>
                <w:lang w:eastAsia="en-AU"/>
              </w:rPr>
              <w:t>The London School of Economics and Political Science</w:t>
            </w:r>
          </w:p>
        </w:tc>
        <w:tc>
          <w:tcPr>
            <w:tcW w:w="0" w:type="auto"/>
            <w:shd w:val="clear" w:color="auto" w:fill="auto"/>
            <w:tcMar>
              <w:left w:w="57" w:type="dxa"/>
              <w:right w:w="57" w:type="dxa"/>
            </w:tcMar>
            <w:vAlign w:val="center"/>
            <w:hideMark/>
          </w:tcPr>
          <w:p w14:paraId="42A1E4FE"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7DAAF0D" w14:textId="77777777" w:rsidR="00712DD3" w:rsidRPr="008C0579" w:rsidRDefault="00712DD3" w:rsidP="00712DD3">
            <w:pPr>
              <w:pStyle w:val="Table-Left7"/>
              <w:jc w:val="center"/>
              <w:rPr>
                <w:lang w:eastAsia="en-AU"/>
              </w:rPr>
            </w:pPr>
            <w:r w:rsidRPr="008C0579">
              <w:rPr>
                <w:lang w:eastAsia="en-AU"/>
              </w:rPr>
              <w:t>17</w:t>
            </w:r>
          </w:p>
        </w:tc>
        <w:tc>
          <w:tcPr>
            <w:tcW w:w="0" w:type="auto"/>
            <w:shd w:val="clear" w:color="auto" w:fill="auto"/>
            <w:tcMar>
              <w:left w:w="57" w:type="dxa"/>
              <w:right w:w="57" w:type="dxa"/>
            </w:tcMar>
            <w:vAlign w:val="center"/>
            <w:hideMark/>
          </w:tcPr>
          <w:p w14:paraId="7B7A6A33" w14:textId="77777777" w:rsidR="00712DD3" w:rsidRPr="008C0579" w:rsidRDefault="00712DD3" w:rsidP="00712DD3">
            <w:pPr>
              <w:pStyle w:val="Table-Left7"/>
              <w:rPr>
                <w:lang w:eastAsia="en-AU"/>
              </w:rPr>
            </w:pPr>
            <w:r w:rsidRPr="008C0579">
              <w:rPr>
                <w:lang w:eastAsia="en-AU"/>
              </w:rPr>
              <w:t>Business and Management Studies</w:t>
            </w:r>
          </w:p>
        </w:tc>
        <w:tc>
          <w:tcPr>
            <w:tcW w:w="0" w:type="auto"/>
            <w:shd w:val="clear" w:color="auto" w:fill="auto"/>
            <w:tcMar>
              <w:left w:w="57" w:type="dxa"/>
              <w:right w:w="57" w:type="dxa"/>
            </w:tcMar>
            <w:vAlign w:val="center"/>
            <w:hideMark/>
          </w:tcPr>
          <w:p w14:paraId="2249169F" w14:textId="77777777" w:rsidR="00712DD3" w:rsidRPr="008C0579" w:rsidRDefault="00712DD3" w:rsidP="00712DD3">
            <w:pPr>
              <w:pStyle w:val="Table-Left7"/>
              <w:rPr>
                <w:lang w:eastAsia="en-AU"/>
              </w:rPr>
            </w:pPr>
            <w:r w:rsidRPr="008C0579">
              <w:rPr>
                <w:lang w:eastAsia="en-AU"/>
              </w:rPr>
              <w:t>Ensuring the fair treatment of Open Banking customers</w:t>
            </w:r>
          </w:p>
        </w:tc>
        <w:tc>
          <w:tcPr>
            <w:tcW w:w="0" w:type="auto"/>
            <w:shd w:val="clear" w:color="auto" w:fill="auto"/>
            <w:tcMar>
              <w:left w:w="57" w:type="dxa"/>
              <w:right w:w="57" w:type="dxa"/>
            </w:tcMar>
            <w:vAlign w:val="center"/>
            <w:hideMark/>
          </w:tcPr>
          <w:p w14:paraId="68F5A169" w14:textId="77777777" w:rsidR="00712DD3" w:rsidRPr="008C0579" w:rsidRDefault="00712DD3" w:rsidP="00712DD3">
            <w:pPr>
              <w:pStyle w:val="Table-Left7"/>
              <w:rPr>
                <w:lang w:eastAsia="en-AU"/>
              </w:rPr>
            </w:pPr>
            <w:r w:rsidRPr="008C0579">
              <w:rPr>
                <w:lang w:eastAsia="en-AU"/>
              </w:rPr>
              <w:t>Economic</w:t>
            </w:r>
          </w:p>
        </w:tc>
        <w:tc>
          <w:tcPr>
            <w:tcW w:w="0" w:type="auto"/>
            <w:shd w:val="clear" w:color="auto" w:fill="auto"/>
            <w:tcMar>
              <w:left w:w="57" w:type="dxa"/>
              <w:right w:w="57" w:type="dxa"/>
            </w:tcMar>
            <w:vAlign w:val="center"/>
            <w:hideMark/>
          </w:tcPr>
          <w:p w14:paraId="323E163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2E6B9A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86D4A0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3BDF33D" w14:textId="77777777" w:rsidR="00712DD3" w:rsidRPr="008C0579" w:rsidRDefault="00712DD3" w:rsidP="00712DD3">
            <w:pPr>
              <w:pStyle w:val="Table-Left7"/>
              <w:rPr>
                <w:lang w:eastAsia="en-AU"/>
              </w:rPr>
            </w:pPr>
          </w:p>
        </w:tc>
      </w:tr>
      <w:tr w:rsidR="00712DD3" w:rsidRPr="008C0579" w14:paraId="560E5F1B" w14:textId="77777777" w:rsidTr="00712DD3">
        <w:trPr>
          <w:trHeight w:val="300"/>
        </w:trPr>
        <w:tc>
          <w:tcPr>
            <w:tcW w:w="0" w:type="auto"/>
            <w:shd w:val="clear" w:color="auto" w:fill="auto"/>
            <w:tcMar>
              <w:left w:w="57" w:type="dxa"/>
              <w:right w:w="57" w:type="dxa"/>
            </w:tcMar>
            <w:vAlign w:val="center"/>
            <w:hideMark/>
          </w:tcPr>
          <w:p w14:paraId="0339D548" w14:textId="77777777" w:rsidR="00712DD3" w:rsidRPr="008C0579" w:rsidRDefault="00712DD3" w:rsidP="00712DD3">
            <w:pPr>
              <w:pStyle w:val="Table-Left7"/>
              <w:rPr>
                <w:lang w:eastAsia="en-AU"/>
              </w:rPr>
            </w:pPr>
            <w:r w:rsidRPr="008C0579">
              <w:rPr>
                <w:lang w:eastAsia="en-AU"/>
              </w:rPr>
              <w:t>10004351</w:t>
            </w:r>
          </w:p>
        </w:tc>
        <w:tc>
          <w:tcPr>
            <w:tcW w:w="0" w:type="auto"/>
            <w:shd w:val="clear" w:color="auto" w:fill="auto"/>
            <w:tcMar>
              <w:left w:w="57" w:type="dxa"/>
              <w:right w:w="57" w:type="dxa"/>
            </w:tcMar>
            <w:vAlign w:val="center"/>
            <w:hideMark/>
          </w:tcPr>
          <w:p w14:paraId="5CB7E97F" w14:textId="77777777" w:rsidR="00712DD3" w:rsidRPr="008C0579" w:rsidRDefault="00712DD3" w:rsidP="00712DD3">
            <w:pPr>
              <w:pStyle w:val="Table-Left7"/>
              <w:rPr>
                <w:lang w:eastAsia="en-AU"/>
              </w:rPr>
            </w:pPr>
            <w:r w:rsidRPr="008C0579">
              <w:rPr>
                <w:lang w:eastAsia="en-AU"/>
              </w:rPr>
              <w:t>Middlesex University</w:t>
            </w:r>
          </w:p>
        </w:tc>
        <w:tc>
          <w:tcPr>
            <w:tcW w:w="0" w:type="auto"/>
            <w:shd w:val="clear" w:color="auto" w:fill="auto"/>
            <w:tcMar>
              <w:left w:w="57" w:type="dxa"/>
              <w:right w:w="57" w:type="dxa"/>
            </w:tcMar>
            <w:vAlign w:val="center"/>
            <w:hideMark/>
          </w:tcPr>
          <w:p w14:paraId="16858BC7"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1C500539" w14:textId="77777777" w:rsidR="00712DD3" w:rsidRPr="008C0579" w:rsidRDefault="00712DD3" w:rsidP="00712DD3">
            <w:pPr>
              <w:pStyle w:val="Table-Left7"/>
              <w:jc w:val="center"/>
              <w:rPr>
                <w:lang w:eastAsia="en-AU"/>
              </w:rPr>
            </w:pPr>
            <w:r w:rsidRPr="008C0579">
              <w:rPr>
                <w:lang w:eastAsia="en-AU"/>
              </w:rPr>
              <w:t>33</w:t>
            </w:r>
          </w:p>
        </w:tc>
        <w:tc>
          <w:tcPr>
            <w:tcW w:w="0" w:type="auto"/>
            <w:shd w:val="clear" w:color="auto" w:fill="auto"/>
            <w:tcMar>
              <w:left w:w="57" w:type="dxa"/>
              <w:right w:w="57" w:type="dxa"/>
            </w:tcMar>
            <w:vAlign w:val="center"/>
            <w:hideMark/>
          </w:tcPr>
          <w:p w14:paraId="44E50A76" w14:textId="77777777" w:rsidR="00712DD3" w:rsidRPr="008C0579" w:rsidRDefault="00712DD3" w:rsidP="00712DD3">
            <w:pPr>
              <w:pStyle w:val="Table-Left7"/>
              <w:rPr>
                <w:lang w:eastAsia="en-AU"/>
              </w:rPr>
            </w:pPr>
            <w:r w:rsidRPr="008C0579">
              <w:rPr>
                <w:lang w:eastAsia="en-AU"/>
              </w:rPr>
              <w:t>Music, Drama, Dance, Performing Arts, Film and Screen Studies</w:t>
            </w:r>
          </w:p>
        </w:tc>
        <w:tc>
          <w:tcPr>
            <w:tcW w:w="0" w:type="auto"/>
            <w:shd w:val="clear" w:color="auto" w:fill="auto"/>
            <w:tcMar>
              <w:left w:w="57" w:type="dxa"/>
              <w:right w:w="57" w:type="dxa"/>
            </w:tcMar>
            <w:vAlign w:val="center"/>
            <w:hideMark/>
          </w:tcPr>
          <w:p w14:paraId="21CF37E5" w14:textId="77777777" w:rsidR="00712DD3" w:rsidRPr="008C0579" w:rsidRDefault="00712DD3" w:rsidP="00712DD3">
            <w:pPr>
              <w:pStyle w:val="Table-Left7"/>
              <w:rPr>
                <w:lang w:eastAsia="en-AU"/>
              </w:rPr>
            </w:pPr>
            <w:r w:rsidRPr="008C0579">
              <w:rPr>
                <w:lang w:eastAsia="en-AU"/>
              </w:rPr>
              <w:t>Advancing Movement Practices in Doctoral and Professional Contexts</w:t>
            </w:r>
          </w:p>
        </w:tc>
        <w:tc>
          <w:tcPr>
            <w:tcW w:w="0" w:type="auto"/>
            <w:shd w:val="clear" w:color="auto" w:fill="auto"/>
            <w:tcMar>
              <w:left w:w="57" w:type="dxa"/>
              <w:right w:w="57" w:type="dxa"/>
            </w:tcMar>
            <w:vAlign w:val="center"/>
            <w:hideMark/>
          </w:tcPr>
          <w:p w14:paraId="25A01CAB"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0A7882BF"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4C3C9CD2"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4C59106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FD76A1C" w14:textId="77777777" w:rsidR="00712DD3" w:rsidRPr="008C0579" w:rsidRDefault="00712DD3" w:rsidP="00712DD3">
            <w:pPr>
              <w:pStyle w:val="Table-Left7"/>
              <w:rPr>
                <w:lang w:eastAsia="en-AU"/>
              </w:rPr>
            </w:pPr>
          </w:p>
        </w:tc>
      </w:tr>
      <w:tr w:rsidR="00712DD3" w:rsidRPr="008C0579" w14:paraId="6E40AD74" w14:textId="77777777" w:rsidTr="00712DD3">
        <w:trPr>
          <w:trHeight w:val="300"/>
        </w:trPr>
        <w:tc>
          <w:tcPr>
            <w:tcW w:w="0" w:type="auto"/>
            <w:shd w:val="clear" w:color="auto" w:fill="auto"/>
            <w:tcMar>
              <w:left w:w="57" w:type="dxa"/>
              <w:right w:w="57" w:type="dxa"/>
            </w:tcMar>
            <w:vAlign w:val="center"/>
            <w:hideMark/>
          </w:tcPr>
          <w:p w14:paraId="00636BB9" w14:textId="77777777" w:rsidR="00712DD3" w:rsidRPr="008C0579" w:rsidRDefault="00712DD3" w:rsidP="00712DD3">
            <w:pPr>
              <w:pStyle w:val="Table-Left7"/>
              <w:rPr>
                <w:lang w:eastAsia="en-AU"/>
              </w:rPr>
            </w:pPr>
            <w:r w:rsidRPr="008C0579">
              <w:rPr>
                <w:lang w:eastAsia="en-AU"/>
              </w:rPr>
              <w:t>10004351</w:t>
            </w:r>
          </w:p>
        </w:tc>
        <w:tc>
          <w:tcPr>
            <w:tcW w:w="0" w:type="auto"/>
            <w:shd w:val="clear" w:color="auto" w:fill="auto"/>
            <w:tcMar>
              <w:left w:w="57" w:type="dxa"/>
              <w:right w:w="57" w:type="dxa"/>
            </w:tcMar>
            <w:vAlign w:val="center"/>
            <w:hideMark/>
          </w:tcPr>
          <w:p w14:paraId="012854AE" w14:textId="77777777" w:rsidR="00712DD3" w:rsidRPr="008C0579" w:rsidRDefault="00712DD3" w:rsidP="00712DD3">
            <w:pPr>
              <w:pStyle w:val="Table-Left7"/>
              <w:rPr>
                <w:lang w:eastAsia="en-AU"/>
              </w:rPr>
            </w:pPr>
            <w:r w:rsidRPr="008C0579">
              <w:rPr>
                <w:lang w:eastAsia="en-AU"/>
              </w:rPr>
              <w:t>Middlesex University</w:t>
            </w:r>
          </w:p>
        </w:tc>
        <w:tc>
          <w:tcPr>
            <w:tcW w:w="0" w:type="auto"/>
            <w:shd w:val="clear" w:color="auto" w:fill="auto"/>
            <w:tcMar>
              <w:left w:w="57" w:type="dxa"/>
              <w:right w:w="57" w:type="dxa"/>
            </w:tcMar>
            <w:vAlign w:val="center"/>
            <w:hideMark/>
          </w:tcPr>
          <w:p w14:paraId="03453ABC"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11EADD88" w14:textId="77777777" w:rsidR="00712DD3" w:rsidRPr="008C0579" w:rsidRDefault="00712DD3" w:rsidP="00712DD3">
            <w:pPr>
              <w:pStyle w:val="Table-Left7"/>
              <w:jc w:val="center"/>
              <w:rPr>
                <w:lang w:eastAsia="en-AU"/>
              </w:rPr>
            </w:pPr>
            <w:r w:rsidRPr="008C0579">
              <w:rPr>
                <w:lang w:eastAsia="en-AU"/>
              </w:rPr>
              <w:t>11</w:t>
            </w:r>
          </w:p>
        </w:tc>
        <w:tc>
          <w:tcPr>
            <w:tcW w:w="0" w:type="auto"/>
            <w:shd w:val="clear" w:color="auto" w:fill="auto"/>
            <w:tcMar>
              <w:left w:w="57" w:type="dxa"/>
              <w:right w:w="57" w:type="dxa"/>
            </w:tcMar>
            <w:vAlign w:val="center"/>
            <w:hideMark/>
          </w:tcPr>
          <w:p w14:paraId="7A416F0A" w14:textId="77777777" w:rsidR="00712DD3" w:rsidRPr="008C0579" w:rsidRDefault="00712DD3" w:rsidP="00712DD3">
            <w:pPr>
              <w:pStyle w:val="Table-Left7"/>
              <w:rPr>
                <w:lang w:eastAsia="en-AU"/>
              </w:rPr>
            </w:pPr>
            <w:r w:rsidRPr="008C0579">
              <w:rPr>
                <w:lang w:eastAsia="en-AU"/>
              </w:rPr>
              <w:t>Computer Science and Informatics</w:t>
            </w:r>
          </w:p>
        </w:tc>
        <w:tc>
          <w:tcPr>
            <w:tcW w:w="0" w:type="auto"/>
            <w:shd w:val="clear" w:color="auto" w:fill="auto"/>
            <w:tcMar>
              <w:left w:w="57" w:type="dxa"/>
              <w:right w:w="57" w:type="dxa"/>
            </w:tcMar>
            <w:vAlign w:val="center"/>
            <w:hideMark/>
          </w:tcPr>
          <w:p w14:paraId="3B4DD229" w14:textId="77777777" w:rsidR="00712DD3" w:rsidRPr="008C0579" w:rsidRDefault="00712DD3" w:rsidP="00712DD3">
            <w:pPr>
              <w:pStyle w:val="Table-Left7"/>
              <w:rPr>
                <w:lang w:eastAsia="en-AU"/>
              </w:rPr>
            </w:pPr>
            <w:r w:rsidRPr="008C0579">
              <w:rPr>
                <w:lang w:eastAsia="en-AU"/>
              </w:rPr>
              <w:t>Digital Twin Specification, Design and Application</w:t>
            </w:r>
          </w:p>
        </w:tc>
        <w:tc>
          <w:tcPr>
            <w:tcW w:w="0" w:type="auto"/>
            <w:shd w:val="clear" w:color="auto" w:fill="auto"/>
            <w:tcMar>
              <w:left w:w="57" w:type="dxa"/>
              <w:right w:w="57" w:type="dxa"/>
            </w:tcMar>
            <w:vAlign w:val="center"/>
            <w:hideMark/>
          </w:tcPr>
          <w:p w14:paraId="33844EBB"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75CD1B9F"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58A98BBC"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7B629791"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05D8193" w14:textId="77777777" w:rsidR="00712DD3" w:rsidRPr="008C0579" w:rsidRDefault="00712DD3" w:rsidP="00712DD3">
            <w:pPr>
              <w:pStyle w:val="Table-Left7"/>
              <w:rPr>
                <w:lang w:eastAsia="en-AU"/>
              </w:rPr>
            </w:pPr>
          </w:p>
        </w:tc>
      </w:tr>
      <w:tr w:rsidR="00712DD3" w:rsidRPr="008C0579" w14:paraId="17C71444" w14:textId="77777777" w:rsidTr="00712DD3">
        <w:trPr>
          <w:trHeight w:val="300"/>
        </w:trPr>
        <w:tc>
          <w:tcPr>
            <w:tcW w:w="0" w:type="auto"/>
            <w:shd w:val="clear" w:color="auto" w:fill="auto"/>
            <w:tcMar>
              <w:left w:w="57" w:type="dxa"/>
              <w:right w:w="57" w:type="dxa"/>
            </w:tcMar>
            <w:vAlign w:val="center"/>
            <w:hideMark/>
          </w:tcPr>
          <w:p w14:paraId="424B3F2A" w14:textId="77777777" w:rsidR="00712DD3" w:rsidRPr="008C0579" w:rsidRDefault="00712DD3" w:rsidP="00712DD3">
            <w:pPr>
              <w:pStyle w:val="Table-Left7"/>
              <w:rPr>
                <w:lang w:eastAsia="en-AU"/>
              </w:rPr>
            </w:pPr>
            <w:r w:rsidRPr="008C0579">
              <w:rPr>
                <w:lang w:eastAsia="en-AU"/>
              </w:rPr>
              <w:t>10004797</w:t>
            </w:r>
          </w:p>
        </w:tc>
        <w:tc>
          <w:tcPr>
            <w:tcW w:w="0" w:type="auto"/>
            <w:shd w:val="clear" w:color="auto" w:fill="auto"/>
            <w:tcMar>
              <w:left w:w="57" w:type="dxa"/>
              <w:right w:w="57" w:type="dxa"/>
            </w:tcMar>
            <w:vAlign w:val="center"/>
            <w:hideMark/>
          </w:tcPr>
          <w:p w14:paraId="5BC30A32" w14:textId="77777777" w:rsidR="00712DD3" w:rsidRPr="008C0579" w:rsidRDefault="00712DD3" w:rsidP="00712DD3">
            <w:pPr>
              <w:pStyle w:val="Table-Left7"/>
              <w:rPr>
                <w:lang w:eastAsia="en-AU"/>
              </w:rPr>
            </w:pPr>
            <w:r w:rsidRPr="008C0579">
              <w:rPr>
                <w:lang w:eastAsia="en-AU"/>
              </w:rPr>
              <w:t>Nottingham Trent University</w:t>
            </w:r>
          </w:p>
        </w:tc>
        <w:tc>
          <w:tcPr>
            <w:tcW w:w="0" w:type="auto"/>
            <w:shd w:val="clear" w:color="auto" w:fill="auto"/>
            <w:tcMar>
              <w:left w:w="57" w:type="dxa"/>
              <w:right w:w="57" w:type="dxa"/>
            </w:tcMar>
            <w:vAlign w:val="center"/>
            <w:hideMark/>
          </w:tcPr>
          <w:p w14:paraId="646AF521"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764AF270" w14:textId="77777777" w:rsidR="00712DD3" w:rsidRPr="008C0579" w:rsidRDefault="00712DD3" w:rsidP="00712DD3">
            <w:pPr>
              <w:pStyle w:val="Table-Left7"/>
              <w:jc w:val="center"/>
              <w:rPr>
                <w:lang w:eastAsia="en-AU"/>
              </w:rPr>
            </w:pPr>
            <w:r w:rsidRPr="008C0579">
              <w:rPr>
                <w:lang w:eastAsia="en-AU"/>
              </w:rPr>
              <w:t>27</w:t>
            </w:r>
          </w:p>
        </w:tc>
        <w:tc>
          <w:tcPr>
            <w:tcW w:w="0" w:type="auto"/>
            <w:shd w:val="clear" w:color="auto" w:fill="auto"/>
            <w:tcMar>
              <w:left w:w="57" w:type="dxa"/>
              <w:right w:w="57" w:type="dxa"/>
            </w:tcMar>
            <w:vAlign w:val="center"/>
            <w:hideMark/>
          </w:tcPr>
          <w:p w14:paraId="3443B1C4" w14:textId="77777777" w:rsidR="00712DD3" w:rsidRPr="008C0579" w:rsidRDefault="00712DD3" w:rsidP="00712DD3">
            <w:pPr>
              <w:pStyle w:val="Table-Left7"/>
              <w:rPr>
                <w:lang w:eastAsia="en-AU"/>
              </w:rPr>
            </w:pPr>
            <w:r w:rsidRPr="008C0579">
              <w:rPr>
                <w:lang w:eastAsia="en-AU"/>
              </w:rPr>
              <w:t>English Language and Literature</w:t>
            </w:r>
          </w:p>
        </w:tc>
        <w:tc>
          <w:tcPr>
            <w:tcW w:w="0" w:type="auto"/>
            <w:shd w:val="clear" w:color="auto" w:fill="auto"/>
            <w:tcMar>
              <w:left w:w="57" w:type="dxa"/>
              <w:right w:w="57" w:type="dxa"/>
            </w:tcMar>
            <w:vAlign w:val="center"/>
            <w:hideMark/>
          </w:tcPr>
          <w:p w14:paraId="24078871" w14:textId="77777777" w:rsidR="00712DD3" w:rsidRPr="008C0579" w:rsidRDefault="00712DD3" w:rsidP="00712DD3">
            <w:pPr>
              <w:pStyle w:val="Table-Left7"/>
              <w:rPr>
                <w:lang w:eastAsia="en-AU"/>
              </w:rPr>
            </w:pPr>
            <w:r w:rsidRPr="008C0579">
              <w:rPr>
                <w:lang w:eastAsia="en-AU"/>
              </w:rPr>
              <w:t>Being in Touch: Inspiring Cultural Engagement through Creative-Critical Writing</w:t>
            </w:r>
          </w:p>
        </w:tc>
        <w:tc>
          <w:tcPr>
            <w:tcW w:w="0" w:type="auto"/>
            <w:shd w:val="clear" w:color="auto" w:fill="auto"/>
            <w:tcMar>
              <w:left w:w="57" w:type="dxa"/>
              <w:right w:w="57" w:type="dxa"/>
            </w:tcMar>
            <w:vAlign w:val="center"/>
            <w:hideMark/>
          </w:tcPr>
          <w:p w14:paraId="500A2187"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FB5270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3A6784D"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462167D"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2057E32" w14:textId="77777777" w:rsidR="00712DD3" w:rsidRPr="008C0579" w:rsidRDefault="00712DD3" w:rsidP="00712DD3">
            <w:pPr>
              <w:pStyle w:val="Table-Left7"/>
              <w:rPr>
                <w:lang w:eastAsia="en-AU"/>
              </w:rPr>
            </w:pPr>
          </w:p>
        </w:tc>
      </w:tr>
      <w:tr w:rsidR="00712DD3" w:rsidRPr="008C0579" w14:paraId="60115E28" w14:textId="77777777" w:rsidTr="00712DD3">
        <w:trPr>
          <w:trHeight w:val="300"/>
        </w:trPr>
        <w:tc>
          <w:tcPr>
            <w:tcW w:w="0" w:type="auto"/>
            <w:shd w:val="clear" w:color="auto" w:fill="auto"/>
            <w:tcMar>
              <w:left w:w="57" w:type="dxa"/>
              <w:right w:w="57" w:type="dxa"/>
            </w:tcMar>
            <w:vAlign w:val="center"/>
            <w:hideMark/>
          </w:tcPr>
          <w:p w14:paraId="4B612ED9" w14:textId="77777777" w:rsidR="00712DD3" w:rsidRPr="008C0579" w:rsidRDefault="00712DD3" w:rsidP="00712DD3">
            <w:pPr>
              <w:pStyle w:val="Table-Left7"/>
              <w:rPr>
                <w:lang w:eastAsia="en-AU"/>
              </w:rPr>
            </w:pPr>
            <w:r w:rsidRPr="008C0579">
              <w:rPr>
                <w:lang w:eastAsia="en-AU"/>
              </w:rPr>
              <w:t>10004797</w:t>
            </w:r>
          </w:p>
        </w:tc>
        <w:tc>
          <w:tcPr>
            <w:tcW w:w="0" w:type="auto"/>
            <w:shd w:val="clear" w:color="auto" w:fill="auto"/>
            <w:tcMar>
              <w:left w:w="57" w:type="dxa"/>
              <w:right w:w="57" w:type="dxa"/>
            </w:tcMar>
            <w:vAlign w:val="center"/>
            <w:hideMark/>
          </w:tcPr>
          <w:p w14:paraId="6A4F12DF" w14:textId="77777777" w:rsidR="00712DD3" w:rsidRPr="008C0579" w:rsidRDefault="00712DD3" w:rsidP="00712DD3">
            <w:pPr>
              <w:pStyle w:val="Table-Left7"/>
              <w:rPr>
                <w:lang w:eastAsia="en-AU"/>
              </w:rPr>
            </w:pPr>
            <w:r w:rsidRPr="008C0579">
              <w:rPr>
                <w:lang w:eastAsia="en-AU"/>
              </w:rPr>
              <w:t>Nottingham Trent University</w:t>
            </w:r>
          </w:p>
        </w:tc>
        <w:tc>
          <w:tcPr>
            <w:tcW w:w="0" w:type="auto"/>
            <w:shd w:val="clear" w:color="auto" w:fill="auto"/>
            <w:tcMar>
              <w:left w:w="57" w:type="dxa"/>
              <w:right w:w="57" w:type="dxa"/>
            </w:tcMar>
            <w:vAlign w:val="center"/>
            <w:hideMark/>
          </w:tcPr>
          <w:p w14:paraId="7693DF42"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21E8D68C" w14:textId="77777777" w:rsidR="00712DD3" w:rsidRPr="008C0579" w:rsidRDefault="00712DD3" w:rsidP="00712DD3">
            <w:pPr>
              <w:pStyle w:val="Table-Left7"/>
              <w:jc w:val="center"/>
              <w:rPr>
                <w:lang w:eastAsia="en-AU"/>
              </w:rPr>
            </w:pPr>
            <w:r w:rsidRPr="008C0579">
              <w:rPr>
                <w:lang w:eastAsia="en-AU"/>
              </w:rPr>
              <w:t>20</w:t>
            </w:r>
          </w:p>
        </w:tc>
        <w:tc>
          <w:tcPr>
            <w:tcW w:w="0" w:type="auto"/>
            <w:shd w:val="clear" w:color="auto" w:fill="auto"/>
            <w:tcMar>
              <w:left w:w="57" w:type="dxa"/>
              <w:right w:w="57" w:type="dxa"/>
            </w:tcMar>
            <w:vAlign w:val="center"/>
            <w:hideMark/>
          </w:tcPr>
          <w:p w14:paraId="7C7B7E2A" w14:textId="77777777" w:rsidR="00712DD3" w:rsidRPr="008C0579" w:rsidRDefault="00712DD3" w:rsidP="00712DD3">
            <w:pPr>
              <w:pStyle w:val="Table-Left7"/>
              <w:rPr>
                <w:lang w:eastAsia="en-AU"/>
              </w:rPr>
            </w:pPr>
            <w:r w:rsidRPr="008C0579">
              <w:rPr>
                <w:lang w:eastAsia="en-AU"/>
              </w:rPr>
              <w:t>Social Work and Social Policy</w:t>
            </w:r>
          </w:p>
        </w:tc>
        <w:tc>
          <w:tcPr>
            <w:tcW w:w="0" w:type="auto"/>
            <w:shd w:val="clear" w:color="auto" w:fill="auto"/>
            <w:tcMar>
              <w:left w:w="57" w:type="dxa"/>
              <w:right w:w="57" w:type="dxa"/>
            </w:tcMar>
            <w:vAlign w:val="center"/>
            <w:hideMark/>
          </w:tcPr>
          <w:p w14:paraId="28A41223" w14:textId="77777777" w:rsidR="00712DD3" w:rsidRPr="008C0579" w:rsidRDefault="00712DD3" w:rsidP="00712DD3">
            <w:pPr>
              <w:pStyle w:val="Table-Left7"/>
              <w:rPr>
                <w:lang w:eastAsia="en-AU"/>
              </w:rPr>
            </w:pPr>
            <w:r w:rsidRPr="008C0579">
              <w:rPr>
                <w:lang w:eastAsia="en-AU"/>
              </w:rPr>
              <w:t>Shaping crime prevention policy and strategy to sustain the crime drop and reduce domestic burglary</w:t>
            </w:r>
          </w:p>
        </w:tc>
        <w:tc>
          <w:tcPr>
            <w:tcW w:w="0" w:type="auto"/>
            <w:shd w:val="clear" w:color="auto" w:fill="auto"/>
            <w:tcMar>
              <w:left w:w="57" w:type="dxa"/>
              <w:right w:w="57" w:type="dxa"/>
            </w:tcMar>
            <w:vAlign w:val="center"/>
            <w:hideMark/>
          </w:tcPr>
          <w:p w14:paraId="39588C60" w14:textId="77777777" w:rsidR="00712DD3" w:rsidRPr="008C0579" w:rsidRDefault="00712DD3" w:rsidP="00712DD3">
            <w:pPr>
              <w:pStyle w:val="Table-Left7"/>
              <w:rPr>
                <w:lang w:eastAsia="en-AU"/>
              </w:rPr>
            </w:pPr>
            <w:r w:rsidRPr="008C0579">
              <w:rPr>
                <w:lang w:eastAsia="en-AU"/>
              </w:rPr>
              <w:t>Legal</w:t>
            </w:r>
          </w:p>
        </w:tc>
        <w:tc>
          <w:tcPr>
            <w:tcW w:w="0" w:type="auto"/>
            <w:shd w:val="clear" w:color="auto" w:fill="auto"/>
            <w:tcMar>
              <w:left w:w="57" w:type="dxa"/>
              <w:right w:w="57" w:type="dxa"/>
            </w:tcMar>
            <w:vAlign w:val="center"/>
            <w:hideMark/>
          </w:tcPr>
          <w:p w14:paraId="150E198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8F694B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6B49C5C"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9DF2167" w14:textId="77777777" w:rsidR="00712DD3" w:rsidRPr="008C0579" w:rsidRDefault="00712DD3" w:rsidP="00712DD3">
            <w:pPr>
              <w:pStyle w:val="Table-Left7"/>
              <w:rPr>
                <w:lang w:eastAsia="en-AU"/>
              </w:rPr>
            </w:pPr>
          </w:p>
        </w:tc>
      </w:tr>
      <w:tr w:rsidR="00712DD3" w:rsidRPr="008C0579" w14:paraId="7AA400BC" w14:textId="77777777" w:rsidTr="00712DD3">
        <w:trPr>
          <w:trHeight w:val="300"/>
        </w:trPr>
        <w:tc>
          <w:tcPr>
            <w:tcW w:w="0" w:type="auto"/>
            <w:shd w:val="clear" w:color="auto" w:fill="auto"/>
            <w:tcMar>
              <w:left w:w="57" w:type="dxa"/>
              <w:right w:w="57" w:type="dxa"/>
            </w:tcMar>
            <w:vAlign w:val="center"/>
            <w:hideMark/>
          </w:tcPr>
          <w:p w14:paraId="15561A65" w14:textId="77777777" w:rsidR="00712DD3" w:rsidRPr="008C0579" w:rsidRDefault="00712DD3" w:rsidP="00712DD3">
            <w:pPr>
              <w:pStyle w:val="Table-Left7"/>
              <w:rPr>
                <w:lang w:eastAsia="en-AU"/>
              </w:rPr>
            </w:pPr>
            <w:r w:rsidRPr="008C0579">
              <w:rPr>
                <w:lang w:eastAsia="en-AU"/>
              </w:rPr>
              <w:t>10004930</w:t>
            </w:r>
          </w:p>
        </w:tc>
        <w:tc>
          <w:tcPr>
            <w:tcW w:w="0" w:type="auto"/>
            <w:shd w:val="clear" w:color="auto" w:fill="auto"/>
            <w:tcMar>
              <w:left w:w="57" w:type="dxa"/>
              <w:right w:w="57" w:type="dxa"/>
            </w:tcMar>
            <w:vAlign w:val="center"/>
            <w:hideMark/>
          </w:tcPr>
          <w:p w14:paraId="233F63D1" w14:textId="77777777" w:rsidR="00712DD3" w:rsidRPr="008C0579" w:rsidRDefault="00712DD3" w:rsidP="00712DD3">
            <w:pPr>
              <w:pStyle w:val="Table-Left7"/>
              <w:rPr>
                <w:lang w:eastAsia="en-AU"/>
              </w:rPr>
            </w:pPr>
            <w:r w:rsidRPr="008C0579">
              <w:rPr>
                <w:lang w:eastAsia="en-AU"/>
              </w:rPr>
              <w:t>Oxford Brookes University</w:t>
            </w:r>
          </w:p>
        </w:tc>
        <w:tc>
          <w:tcPr>
            <w:tcW w:w="0" w:type="auto"/>
            <w:shd w:val="clear" w:color="auto" w:fill="auto"/>
            <w:tcMar>
              <w:left w:w="57" w:type="dxa"/>
              <w:right w:w="57" w:type="dxa"/>
            </w:tcMar>
            <w:vAlign w:val="center"/>
            <w:hideMark/>
          </w:tcPr>
          <w:p w14:paraId="51E51B92"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D5F974A" w14:textId="77777777" w:rsidR="00712DD3" w:rsidRPr="008C0579" w:rsidRDefault="00712DD3" w:rsidP="00712DD3">
            <w:pPr>
              <w:pStyle w:val="Table-Left7"/>
              <w:jc w:val="center"/>
              <w:rPr>
                <w:lang w:eastAsia="en-AU"/>
              </w:rPr>
            </w:pPr>
            <w:r w:rsidRPr="008C0579">
              <w:rPr>
                <w:lang w:eastAsia="en-AU"/>
              </w:rPr>
              <w:t>13</w:t>
            </w:r>
          </w:p>
        </w:tc>
        <w:tc>
          <w:tcPr>
            <w:tcW w:w="0" w:type="auto"/>
            <w:shd w:val="clear" w:color="auto" w:fill="auto"/>
            <w:tcMar>
              <w:left w:w="57" w:type="dxa"/>
              <w:right w:w="57" w:type="dxa"/>
            </w:tcMar>
            <w:vAlign w:val="center"/>
            <w:hideMark/>
          </w:tcPr>
          <w:p w14:paraId="373BD743" w14:textId="77777777" w:rsidR="00712DD3" w:rsidRPr="008C0579" w:rsidRDefault="00712DD3" w:rsidP="00712DD3">
            <w:pPr>
              <w:pStyle w:val="Table-Left7"/>
              <w:rPr>
                <w:lang w:eastAsia="en-AU"/>
              </w:rPr>
            </w:pPr>
            <w:r w:rsidRPr="008C0579">
              <w:rPr>
                <w:lang w:eastAsia="en-AU"/>
              </w:rPr>
              <w:t>Architecture, Built Environment and Planning</w:t>
            </w:r>
          </w:p>
        </w:tc>
        <w:tc>
          <w:tcPr>
            <w:tcW w:w="0" w:type="auto"/>
            <w:shd w:val="clear" w:color="auto" w:fill="auto"/>
            <w:tcMar>
              <w:left w:w="57" w:type="dxa"/>
              <w:right w:w="57" w:type="dxa"/>
            </w:tcMar>
            <w:vAlign w:val="center"/>
            <w:hideMark/>
          </w:tcPr>
          <w:p w14:paraId="0DBDF5F7" w14:textId="77777777" w:rsidR="00712DD3" w:rsidRPr="008C0579" w:rsidRDefault="00712DD3" w:rsidP="00712DD3">
            <w:pPr>
              <w:pStyle w:val="Table-Left7"/>
              <w:rPr>
                <w:lang w:eastAsia="en-AU"/>
              </w:rPr>
            </w:pPr>
            <w:r w:rsidRPr="008C0579">
              <w:rPr>
                <w:lang w:eastAsia="en-AU"/>
              </w:rPr>
              <w:t>Building local socio-economic impacts into the assessment of major energy projects</w:t>
            </w:r>
          </w:p>
        </w:tc>
        <w:tc>
          <w:tcPr>
            <w:tcW w:w="0" w:type="auto"/>
            <w:shd w:val="clear" w:color="auto" w:fill="auto"/>
            <w:tcMar>
              <w:left w:w="57" w:type="dxa"/>
              <w:right w:w="57" w:type="dxa"/>
            </w:tcMar>
            <w:vAlign w:val="center"/>
            <w:hideMark/>
          </w:tcPr>
          <w:p w14:paraId="4B91C94A"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2E3FD71"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6F7E9E8E"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6795AADD"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3C8D518" w14:textId="77777777" w:rsidR="00712DD3" w:rsidRPr="008C0579" w:rsidRDefault="00712DD3" w:rsidP="00712DD3">
            <w:pPr>
              <w:pStyle w:val="Table-Left7"/>
              <w:rPr>
                <w:lang w:eastAsia="en-AU"/>
              </w:rPr>
            </w:pPr>
          </w:p>
        </w:tc>
      </w:tr>
      <w:tr w:rsidR="00712DD3" w:rsidRPr="008C0579" w14:paraId="72DB79DB" w14:textId="77777777" w:rsidTr="00712DD3">
        <w:trPr>
          <w:trHeight w:val="300"/>
        </w:trPr>
        <w:tc>
          <w:tcPr>
            <w:tcW w:w="0" w:type="auto"/>
            <w:shd w:val="clear" w:color="auto" w:fill="auto"/>
            <w:tcMar>
              <w:left w:w="57" w:type="dxa"/>
              <w:right w:w="57" w:type="dxa"/>
            </w:tcMar>
            <w:vAlign w:val="center"/>
            <w:hideMark/>
          </w:tcPr>
          <w:p w14:paraId="00BD38CB" w14:textId="77777777" w:rsidR="00712DD3" w:rsidRPr="008C0579" w:rsidRDefault="00712DD3" w:rsidP="00712DD3">
            <w:pPr>
              <w:pStyle w:val="Table-Left7"/>
              <w:rPr>
                <w:lang w:eastAsia="en-AU"/>
              </w:rPr>
            </w:pPr>
            <w:r w:rsidRPr="008C0579">
              <w:rPr>
                <w:lang w:eastAsia="en-AU"/>
              </w:rPr>
              <w:t>10005337</w:t>
            </w:r>
          </w:p>
        </w:tc>
        <w:tc>
          <w:tcPr>
            <w:tcW w:w="0" w:type="auto"/>
            <w:shd w:val="clear" w:color="auto" w:fill="auto"/>
            <w:tcMar>
              <w:left w:w="57" w:type="dxa"/>
              <w:right w:w="57" w:type="dxa"/>
            </w:tcMar>
            <w:vAlign w:val="center"/>
            <w:hideMark/>
          </w:tcPr>
          <w:p w14:paraId="76386709" w14:textId="77777777" w:rsidR="00712DD3" w:rsidRPr="008C0579" w:rsidRDefault="00712DD3" w:rsidP="00712DD3">
            <w:pPr>
              <w:pStyle w:val="Table-Left7"/>
              <w:rPr>
                <w:lang w:eastAsia="en-AU"/>
              </w:rPr>
            </w:pPr>
            <w:r w:rsidRPr="008C0579">
              <w:rPr>
                <w:lang w:eastAsia="en-AU"/>
              </w:rPr>
              <w:t>Queen Margaret University, Edinburgh</w:t>
            </w:r>
          </w:p>
        </w:tc>
        <w:tc>
          <w:tcPr>
            <w:tcW w:w="0" w:type="auto"/>
            <w:shd w:val="clear" w:color="auto" w:fill="auto"/>
            <w:tcMar>
              <w:left w:w="57" w:type="dxa"/>
              <w:right w:w="57" w:type="dxa"/>
            </w:tcMar>
            <w:vAlign w:val="center"/>
            <w:hideMark/>
          </w:tcPr>
          <w:p w14:paraId="6CD5B350"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5D4CF0C8"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6BBE1813"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76AE6E8F" w14:textId="77777777" w:rsidR="00712DD3" w:rsidRPr="008C0579" w:rsidRDefault="00712DD3" w:rsidP="00712DD3">
            <w:pPr>
              <w:pStyle w:val="Table-Left7"/>
              <w:rPr>
                <w:lang w:eastAsia="en-AU"/>
              </w:rPr>
            </w:pPr>
            <w:r w:rsidRPr="008C0579">
              <w:rPr>
                <w:lang w:eastAsia="en-AU"/>
              </w:rPr>
              <w:t>Strenghtening global and national policies on performance-based and innovative health financing in low-income and fragile settings</w:t>
            </w:r>
          </w:p>
        </w:tc>
        <w:tc>
          <w:tcPr>
            <w:tcW w:w="0" w:type="auto"/>
            <w:shd w:val="clear" w:color="auto" w:fill="auto"/>
            <w:tcMar>
              <w:left w:w="57" w:type="dxa"/>
              <w:right w:w="57" w:type="dxa"/>
            </w:tcMar>
            <w:vAlign w:val="center"/>
            <w:hideMark/>
          </w:tcPr>
          <w:p w14:paraId="1CD46641"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B637A4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2576F4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F55D7ED"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B49A213" w14:textId="77777777" w:rsidR="00712DD3" w:rsidRPr="008C0579" w:rsidRDefault="00712DD3" w:rsidP="00712DD3">
            <w:pPr>
              <w:pStyle w:val="Table-Left7"/>
              <w:rPr>
                <w:lang w:eastAsia="en-AU"/>
              </w:rPr>
            </w:pPr>
          </w:p>
        </w:tc>
      </w:tr>
      <w:tr w:rsidR="00712DD3" w:rsidRPr="008C0579" w14:paraId="6A22CB09" w14:textId="77777777" w:rsidTr="00712DD3">
        <w:trPr>
          <w:trHeight w:val="300"/>
        </w:trPr>
        <w:tc>
          <w:tcPr>
            <w:tcW w:w="0" w:type="auto"/>
            <w:shd w:val="clear" w:color="auto" w:fill="auto"/>
            <w:tcMar>
              <w:left w:w="57" w:type="dxa"/>
              <w:right w:w="57" w:type="dxa"/>
            </w:tcMar>
            <w:vAlign w:val="center"/>
            <w:hideMark/>
          </w:tcPr>
          <w:p w14:paraId="68DEC749" w14:textId="77777777" w:rsidR="00712DD3" w:rsidRPr="008C0579" w:rsidRDefault="00712DD3" w:rsidP="00712DD3">
            <w:pPr>
              <w:pStyle w:val="Table-Left7"/>
              <w:rPr>
                <w:lang w:eastAsia="en-AU"/>
              </w:rPr>
            </w:pPr>
            <w:r w:rsidRPr="008C0579">
              <w:rPr>
                <w:lang w:eastAsia="en-AU"/>
              </w:rPr>
              <w:t>10005553</w:t>
            </w:r>
          </w:p>
        </w:tc>
        <w:tc>
          <w:tcPr>
            <w:tcW w:w="0" w:type="auto"/>
            <w:shd w:val="clear" w:color="auto" w:fill="auto"/>
            <w:tcMar>
              <w:left w:w="57" w:type="dxa"/>
              <w:right w:w="57" w:type="dxa"/>
            </w:tcMar>
            <w:vAlign w:val="center"/>
            <w:hideMark/>
          </w:tcPr>
          <w:p w14:paraId="459017C2" w14:textId="77777777" w:rsidR="00712DD3" w:rsidRPr="008C0579" w:rsidRDefault="00712DD3" w:rsidP="00712DD3">
            <w:pPr>
              <w:pStyle w:val="Table-Left7"/>
              <w:rPr>
                <w:lang w:eastAsia="en-AU"/>
              </w:rPr>
            </w:pPr>
            <w:r w:rsidRPr="008C0579">
              <w:rPr>
                <w:lang w:eastAsia="en-AU"/>
              </w:rPr>
              <w:t>Royal Holloway and Bedford New College</w:t>
            </w:r>
          </w:p>
        </w:tc>
        <w:tc>
          <w:tcPr>
            <w:tcW w:w="0" w:type="auto"/>
            <w:shd w:val="clear" w:color="auto" w:fill="auto"/>
            <w:tcMar>
              <w:left w:w="57" w:type="dxa"/>
              <w:right w:w="57" w:type="dxa"/>
            </w:tcMar>
            <w:vAlign w:val="center"/>
            <w:hideMark/>
          </w:tcPr>
          <w:p w14:paraId="43EC37F5"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582B7A9C" w14:textId="77777777" w:rsidR="00712DD3" w:rsidRPr="008C0579" w:rsidRDefault="00712DD3" w:rsidP="00712DD3">
            <w:pPr>
              <w:pStyle w:val="Table-Left7"/>
              <w:jc w:val="center"/>
              <w:rPr>
                <w:lang w:eastAsia="en-AU"/>
              </w:rPr>
            </w:pPr>
            <w:r w:rsidRPr="008C0579">
              <w:rPr>
                <w:lang w:eastAsia="en-AU"/>
              </w:rPr>
              <w:t>34</w:t>
            </w:r>
          </w:p>
        </w:tc>
        <w:tc>
          <w:tcPr>
            <w:tcW w:w="0" w:type="auto"/>
            <w:shd w:val="clear" w:color="auto" w:fill="auto"/>
            <w:tcMar>
              <w:left w:w="57" w:type="dxa"/>
              <w:right w:w="57" w:type="dxa"/>
            </w:tcMar>
            <w:vAlign w:val="center"/>
            <w:hideMark/>
          </w:tcPr>
          <w:p w14:paraId="170B8CE3" w14:textId="77777777" w:rsidR="00712DD3" w:rsidRPr="008C0579" w:rsidRDefault="00712DD3" w:rsidP="00712DD3">
            <w:pPr>
              <w:pStyle w:val="Table-Left7"/>
              <w:rPr>
                <w:lang w:eastAsia="en-AU"/>
              </w:rPr>
            </w:pPr>
            <w:r w:rsidRPr="008C0579">
              <w:rPr>
                <w:lang w:eastAsia="en-AU"/>
              </w:rPr>
              <w:t>Communication, Cultural and Media Studies, Library and Information Management</w:t>
            </w:r>
          </w:p>
        </w:tc>
        <w:tc>
          <w:tcPr>
            <w:tcW w:w="0" w:type="auto"/>
            <w:shd w:val="clear" w:color="auto" w:fill="auto"/>
            <w:tcMar>
              <w:left w:w="57" w:type="dxa"/>
              <w:right w:w="57" w:type="dxa"/>
            </w:tcMar>
            <w:vAlign w:val="center"/>
            <w:hideMark/>
          </w:tcPr>
          <w:p w14:paraId="3128AE9E" w14:textId="77777777" w:rsidR="00712DD3" w:rsidRPr="008C0579" w:rsidRDefault="00712DD3" w:rsidP="00712DD3">
            <w:pPr>
              <w:pStyle w:val="Table-Left7"/>
              <w:rPr>
                <w:lang w:eastAsia="en-AU"/>
              </w:rPr>
            </w:pPr>
            <w:r w:rsidRPr="008C0579">
              <w:rPr>
                <w:lang w:eastAsia="en-AU"/>
              </w:rPr>
              <w:t>Transforming the Accessibility and Discoverability of Millions of Archival Television Programmes</w:t>
            </w:r>
          </w:p>
        </w:tc>
        <w:tc>
          <w:tcPr>
            <w:tcW w:w="0" w:type="auto"/>
            <w:shd w:val="clear" w:color="auto" w:fill="auto"/>
            <w:tcMar>
              <w:left w:w="57" w:type="dxa"/>
              <w:right w:w="57" w:type="dxa"/>
            </w:tcMar>
            <w:vAlign w:val="center"/>
            <w:hideMark/>
          </w:tcPr>
          <w:p w14:paraId="00BFA830"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53A3E32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14EEF7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C469847"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B4CBE07" w14:textId="77777777" w:rsidR="00712DD3" w:rsidRPr="008C0579" w:rsidRDefault="00712DD3" w:rsidP="00712DD3">
            <w:pPr>
              <w:pStyle w:val="Table-Left7"/>
              <w:rPr>
                <w:lang w:eastAsia="en-AU"/>
              </w:rPr>
            </w:pPr>
          </w:p>
        </w:tc>
      </w:tr>
      <w:tr w:rsidR="00712DD3" w:rsidRPr="008C0579" w14:paraId="58834ADC" w14:textId="77777777" w:rsidTr="00712DD3">
        <w:trPr>
          <w:trHeight w:val="300"/>
        </w:trPr>
        <w:tc>
          <w:tcPr>
            <w:tcW w:w="0" w:type="auto"/>
            <w:shd w:val="clear" w:color="auto" w:fill="auto"/>
            <w:tcMar>
              <w:left w:w="57" w:type="dxa"/>
              <w:right w:w="57" w:type="dxa"/>
            </w:tcMar>
            <w:vAlign w:val="center"/>
            <w:hideMark/>
          </w:tcPr>
          <w:p w14:paraId="53D416D3" w14:textId="77777777" w:rsidR="00712DD3" w:rsidRPr="008C0579" w:rsidRDefault="00712DD3" w:rsidP="00712DD3">
            <w:pPr>
              <w:pStyle w:val="Table-Left7"/>
              <w:rPr>
                <w:lang w:eastAsia="en-AU"/>
              </w:rPr>
            </w:pPr>
            <w:r w:rsidRPr="008C0579">
              <w:rPr>
                <w:lang w:eastAsia="en-AU"/>
              </w:rPr>
              <w:t>10006840</w:t>
            </w:r>
          </w:p>
        </w:tc>
        <w:tc>
          <w:tcPr>
            <w:tcW w:w="0" w:type="auto"/>
            <w:shd w:val="clear" w:color="auto" w:fill="auto"/>
            <w:tcMar>
              <w:left w:w="57" w:type="dxa"/>
              <w:right w:w="57" w:type="dxa"/>
            </w:tcMar>
            <w:vAlign w:val="center"/>
            <w:hideMark/>
          </w:tcPr>
          <w:p w14:paraId="0A7C6E7A" w14:textId="77777777" w:rsidR="00712DD3" w:rsidRPr="008C0579" w:rsidRDefault="00712DD3" w:rsidP="00712DD3">
            <w:pPr>
              <w:pStyle w:val="Table-Left7"/>
              <w:rPr>
                <w:lang w:eastAsia="en-AU"/>
              </w:rPr>
            </w:pPr>
            <w:r w:rsidRPr="008C0579">
              <w:rPr>
                <w:lang w:eastAsia="en-AU"/>
              </w:rPr>
              <w:t>The University of Birmingham</w:t>
            </w:r>
          </w:p>
        </w:tc>
        <w:tc>
          <w:tcPr>
            <w:tcW w:w="0" w:type="auto"/>
            <w:shd w:val="clear" w:color="auto" w:fill="auto"/>
            <w:tcMar>
              <w:left w:w="57" w:type="dxa"/>
              <w:right w:w="57" w:type="dxa"/>
            </w:tcMar>
            <w:vAlign w:val="center"/>
            <w:hideMark/>
          </w:tcPr>
          <w:p w14:paraId="62A6FF48"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3B9C5981"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7822765D"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5D23B915" w14:textId="77777777" w:rsidR="00712DD3" w:rsidRPr="008C0579" w:rsidRDefault="00712DD3" w:rsidP="00712DD3">
            <w:pPr>
              <w:pStyle w:val="Table-Left7"/>
              <w:rPr>
                <w:lang w:eastAsia="en-AU"/>
              </w:rPr>
            </w:pPr>
            <w:r w:rsidRPr="008C0579">
              <w:rPr>
                <w:lang w:eastAsia="en-AU"/>
              </w:rPr>
              <w:t>Improving quality of life for patients with Parkinson’s disease</w:t>
            </w:r>
          </w:p>
        </w:tc>
        <w:tc>
          <w:tcPr>
            <w:tcW w:w="0" w:type="auto"/>
            <w:shd w:val="clear" w:color="auto" w:fill="auto"/>
            <w:tcMar>
              <w:left w:w="57" w:type="dxa"/>
              <w:right w:w="57" w:type="dxa"/>
            </w:tcMar>
            <w:vAlign w:val="center"/>
            <w:hideMark/>
          </w:tcPr>
          <w:p w14:paraId="3E8038AA"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580AAA0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C2980F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F458D4C"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A4A8955" w14:textId="77777777" w:rsidR="00712DD3" w:rsidRPr="008C0579" w:rsidRDefault="00712DD3" w:rsidP="00712DD3">
            <w:pPr>
              <w:pStyle w:val="Table-Left7"/>
              <w:rPr>
                <w:lang w:eastAsia="en-AU"/>
              </w:rPr>
            </w:pPr>
          </w:p>
        </w:tc>
      </w:tr>
      <w:tr w:rsidR="00712DD3" w:rsidRPr="008C0579" w14:paraId="5A75AFA0" w14:textId="77777777" w:rsidTr="00712DD3">
        <w:trPr>
          <w:trHeight w:val="300"/>
        </w:trPr>
        <w:tc>
          <w:tcPr>
            <w:tcW w:w="0" w:type="auto"/>
            <w:shd w:val="clear" w:color="auto" w:fill="auto"/>
            <w:tcMar>
              <w:left w:w="57" w:type="dxa"/>
              <w:right w:w="57" w:type="dxa"/>
            </w:tcMar>
            <w:vAlign w:val="center"/>
            <w:hideMark/>
          </w:tcPr>
          <w:p w14:paraId="3FDBB09D" w14:textId="77777777" w:rsidR="00712DD3" w:rsidRPr="008C0579" w:rsidRDefault="00712DD3" w:rsidP="00712DD3">
            <w:pPr>
              <w:pStyle w:val="Table-Left7"/>
              <w:rPr>
                <w:lang w:eastAsia="en-AU"/>
              </w:rPr>
            </w:pPr>
            <w:r w:rsidRPr="008C0579">
              <w:rPr>
                <w:lang w:eastAsia="en-AU"/>
              </w:rPr>
              <w:t>10006840</w:t>
            </w:r>
          </w:p>
        </w:tc>
        <w:tc>
          <w:tcPr>
            <w:tcW w:w="0" w:type="auto"/>
            <w:shd w:val="clear" w:color="auto" w:fill="auto"/>
            <w:tcMar>
              <w:left w:w="57" w:type="dxa"/>
              <w:right w:w="57" w:type="dxa"/>
            </w:tcMar>
            <w:vAlign w:val="center"/>
            <w:hideMark/>
          </w:tcPr>
          <w:p w14:paraId="6A1356F1" w14:textId="77777777" w:rsidR="00712DD3" w:rsidRPr="008C0579" w:rsidRDefault="00712DD3" w:rsidP="00712DD3">
            <w:pPr>
              <w:pStyle w:val="Table-Left7"/>
              <w:rPr>
                <w:lang w:eastAsia="en-AU"/>
              </w:rPr>
            </w:pPr>
            <w:r w:rsidRPr="008C0579">
              <w:rPr>
                <w:lang w:eastAsia="en-AU"/>
              </w:rPr>
              <w:t>The University of Birmingham</w:t>
            </w:r>
          </w:p>
        </w:tc>
        <w:tc>
          <w:tcPr>
            <w:tcW w:w="0" w:type="auto"/>
            <w:shd w:val="clear" w:color="auto" w:fill="auto"/>
            <w:tcMar>
              <w:left w:w="57" w:type="dxa"/>
              <w:right w:w="57" w:type="dxa"/>
            </w:tcMar>
            <w:vAlign w:val="center"/>
            <w:hideMark/>
          </w:tcPr>
          <w:p w14:paraId="02FB4893"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7D1BEDE4"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33823067"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2487B177" w14:textId="77777777" w:rsidR="00712DD3" w:rsidRPr="008C0579" w:rsidRDefault="00712DD3" w:rsidP="00712DD3">
            <w:pPr>
              <w:pStyle w:val="Table-Left7"/>
              <w:rPr>
                <w:lang w:eastAsia="en-AU"/>
              </w:rPr>
            </w:pPr>
            <w:r w:rsidRPr="008C0579">
              <w:rPr>
                <w:lang w:eastAsia="en-AU"/>
              </w:rPr>
              <w:t>Improving treatment for women suffering from Endometrial Hyperplasia</w:t>
            </w:r>
          </w:p>
        </w:tc>
        <w:tc>
          <w:tcPr>
            <w:tcW w:w="0" w:type="auto"/>
            <w:shd w:val="clear" w:color="auto" w:fill="auto"/>
            <w:tcMar>
              <w:left w:w="57" w:type="dxa"/>
              <w:right w:w="57" w:type="dxa"/>
            </w:tcMar>
            <w:vAlign w:val="center"/>
            <w:hideMark/>
          </w:tcPr>
          <w:p w14:paraId="04AFF81A"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6DCDB71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7F4D4C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6949D34"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E5FC0D7" w14:textId="77777777" w:rsidR="00712DD3" w:rsidRPr="008C0579" w:rsidRDefault="00712DD3" w:rsidP="00712DD3">
            <w:pPr>
              <w:pStyle w:val="Table-Left7"/>
              <w:rPr>
                <w:lang w:eastAsia="en-AU"/>
              </w:rPr>
            </w:pPr>
          </w:p>
        </w:tc>
      </w:tr>
      <w:tr w:rsidR="00712DD3" w:rsidRPr="008C0579" w14:paraId="2113EE67" w14:textId="77777777" w:rsidTr="00712DD3">
        <w:trPr>
          <w:trHeight w:val="300"/>
        </w:trPr>
        <w:tc>
          <w:tcPr>
            <w:tcW w:w="0" w:type="auto"/>
            <w:shd w:val="clear" w:color="auto" w:fill="auto"/>
            <w:tcMar>
              <w:left w:w="57" w:type="dxa"/>
              <w:right w:w="57" w:type="dxa"/>
            </w:tcMar>
            <w:vAlign w:val="center"/>
            <w:hideMark/>
          </w:tcPr>
          <w:p w14:paraId="6FDF7DD1" w14:textId="77777777" w:rsidR="00712DD3" w:rsidRPr="008C0579" w:rsidRDefault="00712DD3" w:rsidP="00712DD3">
            <w:pPr>
              <w:pStyle w:val="Table-Left7"/>
              <w:rPr>
                <w:lang w:eastAsia="en-AU"/>
              </w:rPr>
            </w:pPr>
            <w:r w:rsidRPr="008C0579">
              <w:rPr>
                <w:lang w:eastAsia="en-AU"/>
              </w:rPr>
              <w:lastRenderedPageBreak/>
              <w:t>10006842</w:t>
            </w:r>
          </w:p>
        </w:tc>
        <w:tc>
          <w:tcPr>
            <w:tcW w:w="0" w:type="auto"/>
            <w:shd w:val="clear" w:color="auto" w:fill="auto"/>
            <w:tcMar>
              <w:left w:w="57" w:type="dxa"/>
              <w:right w:w="57" w:type="dxa"/>
            </w:tcMar>
            <w:vAlign w:val="center"/>
            <w:hideMark/>
          </w:tcPr>
          <w:p w14:paraId="6BEA9BF5" w14:textId="77777777" w:rsidR="00712DD3" w:rsidRPr="008C0579" w:rsidRDefault="00712DD3" w:rsidP="00712DD3">
            <w:pPr>
              <w:pStyle w:val="Table-Left7"/>
              <w:rPr>
                <w:lang w:eastAsia="en-AU"/>
              </w:rPr>
            </w:pPr>
            <w:r w:rsidRPr="008C0579">
              <w:rPr>
                <w:lang w:eastAsia="en-AU"/>
              </w:rPr>
              <w:t>The University of Liverpool</w:t>
            </w:r>
          </w:p>
        </w:tc>
        <w:tc>
          <w:tcPr>
            <w:tcW w:w="0" w:type="auto"/>
            <w:shd w:val="clear" w:color="auto" w:fill="auto"/>
            <w:tcMar>
              <w:left w:w="57" w:type="dxa"/>
              <w:right w:w="57" w:type="dxa"/>
            </w:tcMar>
            <w:vAlign w:val="center"/>
            <w:hideMark/>
          </w:tcPr>
          <w:p w14:paraId="226DE88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D7EA436" w14:textId="77777777" w:rsidR="00712DD3" w:rsidRPr="008C0579" w:rsidRDefault="00712DD3" w:rsidP="00712DD3">
            <w:pPr>
              <w:pStyle w:val="Table-Left7"/>
              <w:jc w:val="center"/>
              <w:rPr>
                <w:lang w:eastAsia="en-AU"/>
              </w:rPr>
            </w:pPr>
            <w:r w:rsidRPr="008C0579">
              <w:rPr>
                <w:lang w:eastAsia="en-AU"/>
              </w:rPr>
              <w:t>15</w:t>
            </w:r>
          </w:p>
        </w:tc>
        <w:tc>
          <w:tcPr>
            <w:tcW w:w="0" w:type="auto"/>
            <w:shd w:val="clear" w:color="auto" w:fill="auto"/>
            <w:tcMar>
              <w:left w:w="57" w:type="dxa"/>
              <w:right w:w="57" w:type="dxa"/>
            </w:tcMar>
            <w:vAlign w:val="center"/>
            <w:hideMark/>
          </w:tcPr>
          <w:p w14:paraId="2E6EA0A8" w14:textId="77777777" w:rsidR="00712DD3" w:rsidRPr="008C0579" w:rsidRDefault="00712DD3" w:rsidP="00712DD3">
            <w:pPr>
              <w:pStyle w:val="Table-Left7"/>
              <w:rPr>
                <w:lang w:eastAsia="en-AU"/>
              </w:rPr>
            </w:pPr>
            <w:r w:rsidRPr="008C0579">
              <w:rPr>
                <w:lang w:eastAsia="en-AU"/>
              </w:rPr>
              <w:t>Archaeology</w:t>
            </w:r>
          </w:p>
        </w:tc>
        <w:tc>
          <w:tcPr>
            <w:tcW w:w="0" w:type="auto"/>
            <w:shd w:val="clear" w:color="auto" w:fill="auto"/>
            <w:tcMar>
              <w:left w:w="57" w:type="dxa"/>
              <w:right w:w="57" w:type="dxa"/>
            </w:tcMar>
            <w:vAlign w:val="center"/>
            <w:hideMark/>
          </w:tcPr>
          <w:p w14:paraId="65161C61" w14:textId="77777777" w:rsidR="00712DD3" w:rsidRPr="008C0579" w:rsidRDefault="00712DD3" w:rsidP="00712DD3">
            <w:pPr>
              <w:pStyle w:val="Table-Left7"/>
              <w:rPr>
                <w:lang w:eastAsia="en-AU"/>
              </w:rPr>
            </w:pPr>
            <w:r w:rsidRPr="008C0579">
              <w:rPr>
                <w:lang w:eastAsia="en-AU"/>
              </w:rPr>
              <w:t>Heritage of the first farmers</w:t>
            </w:r>
          </w:p>
        </w:tc>
        <w:tc>
          <w:tcPr>
            <w:tcW w:w="0" w:type="auto"/>
            <w:shd w:val="clear" w:color="auto" w:fill="auto"/>
            <w:tcMar>
              <w:left w:w="57" w:type="dxa"/>
              <w:right w:w="57" w:type="dxa"/>
            </w:tcMar>
            <w:vAlign w:val="center"/>
            <w:hideMark/>
          </w:tcPr>
          <w:p w14:paraId="1C4B9CCB"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1BCACC4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E0B599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477FC1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A0F1E8E" w14:textId="77777777" w:rsidR="00712DD3" w:rsidRPr="008C0579" w:rsidRDefault="00712DD3" w:rsidP="00712DD3">
            <w:pPr>
              <w:pStyle w:val="Table-Left7"/>
              <w:rPr>
                <w:lang w:eastAsia="en-AU"/>
              </w:rPr>
            </w:pPr>
          </w:p>
        </w:tc>
      </w:tr>
      <w:tr w:rsidR="00712DD3" w:rsidRPr="008C0579" w14:paraId="02611F1E" w14:textId="77777777" w:rsidTr="00712DD3">
        <w:trPr>
          <w:trHeight w:val="300"/>
        </w:trPr>
        <w:tc>
          <w:tcPr>
            <w:tcW w:w="0" w:type="auto"/>
            <w:shd w:val="clear" w:color="auto" w:fill="auto"/>
            <w:tcMar>
              <w:left w:w="57" w:type="dxa"/>
              <w:right w:w="57" w:type="dxa"/>
            </w:tcMar>
            <w:vAlign w:val="center"/>
            <w:hideMark/>
          </w:tcPr>
          <w:p w14:paraId="14AD9D78" w14:textId="77777777" w:rsidR="00712DD3" w:rsidRPr="008C0579" w:rsidRDefault="00712DD3" w:rsidP="00712DD3">
            <w:pPr>
              <w:pStyle w:val="Table-Left7"/>
              <w:rPr>
                <w:lang w:eastAsia="en-AU"/>
              </w:rPr>
            </w:pPr>
            <w:r w:rsidRPr="008C0579">
              <w:rPr>
                <w:lang w:eastAsia="en-AU"/>
              </w:rPr>
              <w:t>10006842</w:t>
            </w:r>
          </w:p>
        </w:tc>
        <w:tc>
          <w:tcPr>
            <w:tcW w:w="0" w:type="auto"/>
            <w:shd w:val="clear" w:color="auto" w:fill="auto"/>
            <w:tcMar>
              <w:left w:w="57" w:type="dxa"/>
              <w:right w:w="57" w:type="dxa"/>
            </w:tcMar>
            <w:vAlign w:val="center"/>
            <w:hideMark/>
          </w:tcPr>
          <w:p w14:paraId="637EB2F9" w14:textId="77777777" w:rsidR="00712DD3" w:rsidRPr="008C0579" w:rsidRDefault="00712DD3" w:rsidP="00712DD3">
            <w:pPr>
              <w:pStyle w:val="Table-Left7"/>
              <w:rPr>
                <w:lang w:eastAsia="en-AU"/>
              </w:rPr>
            </w:pPr>
            <w:r w:rsidRPr="008C0579">
              <w:rPr>
                <w:lang w:eastAsia="en-AU"/>
              </w:rPr>
              <w:t>The University of Liverpool</w:t>
            </w:r>
          </w:p>
        </w:tc>
        <w:tc>
          <w:tcPr>
            <w:tcW w:w="0" w:type="auto"/>
            <w:shd w:val="clear" w:color="auto" w:fill="auto"/>
            <w:tcMar>
              <w:left w:w="57" w:type="dxa"/>
              <w:right w:w="57" w:type="dxa"/>
            </w:tcMar>
            <w:vAlign w:val="center"/>
            <w:hideMark/>
          </w:tcPr>
          <w:p w14:paraId="0EA4E502"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66F23C71" w14:textId="77777777" w:rsidR="00712DD3" w:rsidRPr="008C0579" w:rsidRDefault="00712DD3" w:rsidP="00712DD3">
            <w:pPr>
              <w:pStyle w:val="Table-Left7"/>
              <w:jc w:val="center"/>
              <w:rPr>
                <w:lang w:eastAsia="en-AU"/>
              </w:rPr>
            </w:pPr>
            <w:r w:rsidRPr="008C0579">
              <w:rPr>
                <w:lang w:eastAsia="en-AU"/>
              </w:rPr>
              <w:t>10</w:t>
            </w:r>
          </w:p>
        </w:tc>
        <w:tc>
          <w:tcPr>
            <w:tcW w:w="0" w:type="auto"/>
            <w:shd w:val="clear" w:color="auto" w:fill="auto"/>
            <w:tcMar>
              <w:left w:w="57" w:type="dxa"/>
              <w:right w:w="57" w:type="dxa"/>
            </w:tcMar>
            <w:vAlign w:val="center"/>
            <w:hideMark/>
          </w:tcPr>
          <w:p w14:paraId="76059629" w14:textId="77777777" w:rsidR="00712DD3" w:rsidRPr="008C0579" w:rsidRDefault="00712DD3" w:rsidP="00712DD3">
            <w:pPr>
              <w:pStyle w:val="Table-Left7"/>
              <w:rPr>
                <w:lang w:eastAsia="en-AU"/>
              </w:rPr>
            </w:pPr>
            <w:r w:rsidRPr="008C0579">
              <w:rPr>
                <w:lang w:eastAsia="en-AU"/>
              </w:rPr>
              <w:t>Mathematical Sciences</w:t>
            </w:r>
          </w:p>
        </w:tc>
        <w:tc>
          <w:tcPr>
            <w:tcW w:w="0" w:type="auto"/>
            <w:shd w:val="clear" w:color="auto" w:fill="auto"/>
            <w:tcMar>
              <w:left w:w="57" w:type="dxa"/>
              <w:right w:w="57" w:type="dxa"/>
            </w:tcMar>
            <w:vAlign w:val="center"/>
            <w:hideMark/>
          </w:tcPr>
          <w:p w14:paraId="4F5E9E4D" w14:textId="77777777" w:rsidR="00712DD3" w:rsidRPr="008C0579" w:rsidRDefault="00712DD3" w:rsidP="00712DD3">
            <w:pPr>
              <w:pStyle w:val="Table-Left7"/>
              <w:rPr>
                <w:lang w:eastAsia="en-AU"/>
              </w:rPr>
            </w:pPr>
            <w:r w:rsidRPr="008C0579">
              <w:rPr>
                <w:lang w:eastAsia="en-AU"/>
              </w:rPr>
              <w:t>Mathematical modelling of an aneurysm sealing system triggers patient safety policy that withdraws surgical practice from the NHS</w:t>
            </w:r>
          </w:p>
        </w:tc>
        <w:tc>
          <w:tcPr>
            <w:tcW w:w="0" w:type="auto"/>
            <w:shd w:val="clear" w:color="auto" w:fill="auto"/>
            <w:tcMar>
              <w:left w:w="57" w:type="dxa"/>
              <w:right w:w="57" w:type="dxa"/>
            </w:tcMar>
            <w:vAlign w:val="center"/>
            <w:hideMark/>
          </w:tcPr>
          <w:p w14:paraId="7BEBD01A"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209B7760"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073F5028"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22F2BD7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55A4049" w14:textId="77777777" w:rsidR="00712DD3" w:rsidRPr="008C0579" w:rsidRDefault="00712DD3" w:rsidP="00712DD3">
            <w:pPr>
              <w:pStyle w:val="Table-Left7"/>
              <w:rPr>
                <w:lang w:eastAsia="en-AU"/>
              </w:rPr>
            </w:pPr>
          </w:p>
        </w:tc>
      </w:tr>
      <w:tr w:rsidR="00712DD3" w:rsidRPr="008C0579" w14:paraId="6162A4AC" w14:textId="77777777" w:rsidTr="00712DD3">
        <w:trPr>
          <w:trHeight w:val="300"/>
        </w:trPr>
        <w:tc>
          <w:tcPr>
            <w:tcW w:w="0" w:type="auto"/>
            <w:shd w:val="clear" w:color="auto" w:fill="auto"/>
            <w:tcMar>
              <w:left w:w="57" w:type="dxa"/>
              <w:right w:w="57" w:type="dxa"/>
            </w:tcMar>
            <w:vAlign w:val="center"/>
            <w:hideMark/>
          </w:tcPr>
          <w:p w14:paraId="62F37945" w14:textId="77777777" w:rsidR="00712DD3" w:rsidRPr="008C0579" w:rsidRDefault="00712DD3" w:rsidP="00712DD3">
            <w:pPr>
              <w:pStyle w:val="Table-Left7"/>
              <w:rPr>
                <w:lang w:eastAsia="en-AU"/>
              </w:rPr>
            </w:pPr>
            <w:r w:rsidRPr="008C0579">
              <w:rPr>
                <w:lang w:eastAsia="en-AU"/>
              </w:rPr>
              <w:t>10007140</w:t>
            </w:r>
          </w:p>
        </w:tc>
        <w:tc>
          <w:tcPr>
            <w:tcW w:w="0" w:type="auto"/>
            <w:shd w:val="clear" w:color="auto" w:fill="auto"/>
            <w:tcMar>
              <w:left w:w="57" w:type="dxa"/>
              <w:right w:w="57" w:type="dxa"/>
            </w:tcMar>
            <w:vAlign w:val="center"/>
            <w:hideMark/>
          </w:tcPr>
          <w:p w14:paraId="31802ED3" w14:textId="77777777" w:rsidR="00712DD3" w:rsidRPr="008C0579" w:rsidRDefault="00712DD3" w:rsidP="00712DD3">
            <w:pPr>
              <w:pStyle w:val="Table-Left7"/>
              <w:rPr>
                <w:lang w:eastAsia="en-AU"/>
              </w:rPr>
            </w:pPr>
            <w:r w:rsidRPr="008C0579">
              <w:rPr>
                <w:lang w:eastAsia="en-AU"/>
              </w:rPr>
              <w:t>Birmingham City University</w:t>
            </w:r>
          </w:p>
        </w:tc>
        <w:tc>
          <w:tcPr>
            <w:tcW w:w="0" w:type="auto"/>
            <w:shd w:val="clear" w:color="auto" w:fill="auto"/>
            <w:tcMar>
              <w:left w:w="57" w:type="dxa"/>
              <w:right w:w="57" w:type="dxa"/>
            </w:tcMar>
            <w:vAlign w:val="center"/>
            <w:hideMark/>
          </w:tcPr>
          <w:p w14:paraId="1D912E92"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5B44950" w14:textId="77777777" w:rsidR="00712DD3" w:rsidRPr="008C0579" w:rsidRDefault="00712DD3" w:rsidP="00712DD3">
            <w:pPr>
              <w:pStyle w:val="Table-Left7"/>
              <w:jc w:val="center"/>
              <w:rPr>
                <w:lang w:eastAsia="en-AU"/>
              </w:rPr>
            </w:pPr>
            <w:r w:rsidRPr="008C0579">
              <w:rPr>
                <w:lang w:eastAsia="en-AU"/>
              </w:rPr>
              <w:t>13</w:t>
            </w:r>
          </w:p>
        </w:tc>
        <w:tc>
          <w:tcPr>
            <w:tcW w:w="0" w:type="auto"/>
            <w:shd w:val="clear" w:color="auto" w:fill="auto"/>
            <w:tcMar>
              <w:left w:w="57" w:type="dxa"/>
              <w:right w:w="57" w:type="dxa"/>
            </w:tcMar>
            <w:vAlign w:val="center"/>
            <w:hideMark/>
          </w:tcPr>
          <w:p w14:paraId="506D7DB2" w14:textId="77777777" w:rsidR="00712DD3" w:rsidRPr="008C0579" w:rsidRDefault="00712DD3" w:rsidP="00712DD3">
            <w:pPr>
              <w:pStyle w:val="Table-Left7"/>
              <w:rPr>
                <w:lang w:eastAsia="en-AU"/>
              </w:rPr>
            </w:pPr>
            <w:r w:rsidRPr="008C0579">
              <w:rPr>
                <w:lang w:eastAsia="en-AU"/>
              </w:rPr>
              <w:t>Architecture, Built Environment and Planning</w:t>
            </w:r>
          </w:p>
        </w:tc>
        <w:tc>
          <w:tcPr>
            <w:tcW w:w="0" w:type="auto"/>
            <w:shd w:val="clear" w:color="auto" w:fill="auto"/>
            <w:tcMar>
              <w:left w:w="57" w:type="dxa"/>
              <w:right w:w="57" w:type="dxa"/>
            </w:tcMar>
            <w:vAlign w:val="center"/>
            <w:hideMark/>
          </w:tcPr>
          <w:p w14:paraId="137BE444" w14:textId="77777777" w:rsidR="00712DD3" w:rsidRPr="008C0579" w:rsidRDefault="00712DD3" w:rsidP="00712DD3">
            <w:pPr>
              <w:pStyle w:val="Table-Left7"/>
              <w:rPr>
                <w:lang w:eastAsia="en-AU"/>
              </w:rPr>
            </w:pPr>
            <w:r w:rsidRPr="008C0579">
              <w:rPr>
                <w:lang w:eastAsia="en-AU"/>
              </w:rPr>
              <w:t>Financial and efficiency improvements from socio-technical digitalisation of costing and procurement in the built environment</w:t>
            </w:r>
          </w:p>
        </w:tc>
        <w:tc>
          <w:tcPr>
            <w:tcW w:w="0" w:type="auto"/>
            <w:shd w:val="clear" w:color="auto" w:fill="auto"/>
            <w:tcMar>
              <w:left w:w="57" w:type="dxa"/>
              <w:right w:w="57" w:type="dxa"/>
            </w:tcMar>
            <w:vAlign w:val="center"/>
            <w:hideMark/>
          </w:tcPr>
          <w:p w14:paraId="12F0CCF0" w14:textId="77777777" w:rsidR="00712DD3" w:rsidRPr="008C0579" w:rsidRDefault="00712DD3" w:rsidP="00712DD3">
            <w:pPr>
              <w:pStyle w:val="Table-Left7"/>
              <w:rPr>
                <w:lang w:eastAsia="en-AU"/>
              </w:rPr>
            </w:pPr>
            <w:r w:rsidRPr="008C0579">
              <w:rPr>
                <w:lang w:eastAsia="en-AU"/>
              </w:rPr>
              <w:t>Economic</w:t>
            </w:r>
          </w:p>
        </w:tc>
        <w:tc>
          <w:tcPr>
            <w:tcW w:w="0" w:type="auto"/>
            <w:shd w:val="clear" w:color="auto" w:fill="auto"/>
            <w:tcMar>
              <w:left w:w="57" w:type="dxa"/>
              <w:right w:w="57" w:type="dxa"/>
            </w:tcMar>
            <w:vAlign w:val="center"/>
            <w:hideMark/>
          </w:tcPr>
          <w:p w14:paraId="3AF2CA8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F51B2B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C418CAA"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9BE3778" w14:textId="77777777" w:rsidR="00712DD3" w:rsidRPr="008C0579" w:rsidRDefault="00712DD3" w:rsidP="00712DD3">
            <w:pPr>
              <w:pStyle w:val="Table-Left7"/>
              <w:rPr>
                <w:lang w:eastAsia="en-AU"/>
              </w:rPr>
            </w:pPr>
          </w:p>
        </w:tc>
      </w:tr>
      <w:tr w:rsidR="00712DD3" w:rsidRPr="008C0579" w14:paraId="4D919990" w14:textId="77777777" w:rsidTr="00712DD3">
        <w:trPr>
          <w:trHeight w:val="300"/>
        </w:trPr>
        <w:tc>
          <w:tcPr>
            <w:tcW w:w="0" w:type="auto"/>
            <w:shd w:val="clear" w:color="auto" w:fill="auto"/>
            <w:tcMar>
              <w:left w:w="57" w:type="dxa"/>
              <w:right w:w="57" w:type="dxa"/>
            </w:tcMar>
            <w:vAlign w:val="center"/>
            <w:hideMark/>
          </w:tcPr>
          <w:p w14:paraId="20544F86" w14:textId="77777777" w:rsidR="00712DD3" w:rsidRPr="008C0579" w:rsidRDefault="00712DD3" w:rsidP="00712DD3">
            <w:pPr>
              <w:pStyle w:val="Table-Left7"/>
              <w:rPr>
                <w:lang w:eastAsia="en-AU"/>
              </w:rPr>
            </w:pPr>
            <w:r w:rsidRPr="008C0579">
              <w:rPr>
                <w:lang w:eastAsia="en-AU"/>
              </w:rPr>
              <w:t>10007143</w:t>
            </w:r>
          </w:p>
        </w:tc>
        <w:tc>
          <w:tcPr>
            <w:tcW w:w="0" w:type="auto"/>
            <w:shd w:val="clear" w:color="auto" w:fill="auto"/>
            <w:tcMar>
              <w:left w:w="57" w:type="dxa"/>
              <w:right w:w="57" w:type="dxa"/>
            </w:tcMar>
            <w:vAlign w:val="center"/>
            <w:hideMark/>
          </w:tcPr>
          <w:p w14:paraId="5D7B96E1" w14:textId="77777777" w:rsidR="00712DD3" w:rsidRPr="008C0579" w:rsidRDefault="00712DD3" w:rsidP="00712DD3">
            <w:pPr>
              <w:pStyle w:val="Table-Left7"/>
              <w:rPr>
                <w:lang w:eastAsia="en-AU"/>
              </w:rPr>
            </w:pPr>
            <w:r w:rsidRPr="008C0579">
              <w:rPr>
                <w:lang w:eastAsia="en-AU"/>
              </w:rPr>
              <w:t>University of Durham</w:t>
            </w:r>
          </w:p>
        </w:tc>
        <w:tc>
          <w:tcPr>
            <w:tcW w:w="0" w:type="auto"/>
            <w:shd w:val="clear" w:color="auto" w:fill="auto"/>
            <w:tcMar>
              <w:left w:w="57" w:type="dxa"/>
              <w:right w:w="57" w:type="dxa"/>
            </w:tcMar>
            <w:vAlign w:val="center"/>
            <w:hideMark/>
          </w:tcPr>
          <w:p w14:paraId="69580F5A"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7251D2D3" w14:textId="77777777" w:rsidR="00712DD3" w:rsidRPr="008C0579" w:rsidRDefault="00712DD3" w:rsidP="00712DD3">
            <w:pPr>
              <w:pStyle w:val="Table-Left7"/>
              <w:jc w:val="center"/>
              <w:rPr>
                <w:lang w:eastAsia="en-AU"/>
              </w:rPr>
            </w:pPr>
            <w:r w:rsidRPr="008C0579">
              <w:rPr>
                <w:lang w:eastAsia="en-AU"/>
              </w:rPr>
              <w:t>30</w:t>
            </w:r>
          </w:p>
        </w:tc>
        <w:tc>
          <w:tcPr>
            <w:tcW w:w="0" w:type="auto"/>
            <w:shd w:val="clear" w:color="auto" w:fill="auto"/>
            <w:tcMar>
              <w:left w:w="57" w:type="dxa"/>
              <w:right w:w="57" w:type="dxa"/>
            </w:tcMar>
            <w:vAlign w:val="center"/>
            <w:hideMark/>
          </w:tcPr>
          <w:p w14:paraId="4811CE68" w14:textId="77777777" w:rsidR="00712DD3" w:rsidRPr="008C0579" w:rsidRDefault="00712DD3" w:rsidP="00712DD3">
            <w:pPr>
              <w:pStyle w:val="Table-Left7"/>
              <w:rPr>
                <w:lang w:eastAsia="en-AU"/>
              </w:rPr>
            </w:pPr>
            <w:r w:rsidRPr="008C0579">
              <w:rPr>
                <w:lang w:eastAsia="en-AU"/>
              </w:rPr>
              <w:t>Philosophy</w:t>
            </w:r>
          </w:p>
        </w:tc>
        <w:tc>
          <w:tcPr>
            <w:tcW w:w="0" w:type="auto"/>
            <w:shd w:val="clear" w:color="auto" w:fill="auto"/>
            <w:tcMar>
              <w:left w:w="57" w:type="dxa"/>
              <w:right w:w="57" w:type="dxa"/>
            </w:tcMar>
            <w:vAlign w:val="center"/>
            <w:hideMark/>
          </w:tcPr>
          <w:p w14:paraId="6E283908" w14:textId="77777777" w:rsidR="00712DD3" w:rsidRPr="008C0579" w:rsidRDefault="00712DD3" w:rsidP="00712DD3">
            <w:pPr>
              <w:pStyle w:val="Table-Left7"/>
              <w:rPr>
                <w:lang w:eastAsia="en-AU"/>
              </w:rPr>
            </w:pPr>
            <w:r w:rsidRPr="008C0579">
              <w:rPr>
                <w:lang w:eastAsia="en-AU"/>
              </w:rPr>
              <w:t>Evaluating effectiveness</w:t>
            </w:r>
          </w:p>
        </w:tc>
        <w:tc>
          <w:tcPr>
            <w:tcW w:w="0" w:type="auto"/>
            <w:shd w:val="clear" w:color="auto" w:fill="auto"/>
            <w:tcMar>
              <w:left w:w="57" w:type="dxa"/>
              <w:right w:w="57" w:type="dxa"/>
            </w:tcMar>
            <w:vAlign w:val="center"/>
            <w:hideMark/>
          </w:tcPr>
          <w:p w14:paraId="1820CC2A"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D451C3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1F58ED62"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1979C4C"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053E554" w14:textId="77777777" w:rsidR="00712DD3" w:rsidRPr="008C0579" w:rsidRDefault="00712DD3" w:rsidP="00712DD3">
            <w:pPr>
              <w:pStyle w:val="Table-Left7"/>
              <w:rPr>
                <w:lang w:eastAsia="en-AU"/>
              </w:rPr>
            </w:pPr>
          </w:p>
        </w:tc>
      </w:tr>
      <w:tr w:rsidR="00712DD3" w:rsidRPr="008C0579" w14:paraId="347AEA14" w14:textId="77777777" w:rsidTr="00712DD3">
        <w:trPr>
          <w:trHeight w:val="300"/>
        </w:trPr>
        <w:tc>
          <w:tcPr>
            <w:tcW w:w="0" w:type="auto"/>
            <w:shd w:val="clear" w:color="auto" w:fill="auto"/>
            <w:tcMar>
              <w:left w:w="57" w:type="dxa"/>
              <w:right w:w="57" w:type="dxa"/>
            </w:tcMar>
            <w:vAlign w:val="center"/>
            <w:hideMark/>
          </w:tcPr>
          <w:p w14:paraId="65BCFF2E" w14:textId="77777777" w:rsidR="00712DD3" w:rsidRPr="008C0579" w:rsidRDefault="00712DD3" w:rsidP="00712DD3">
            <w:pPr>
              <w:pStyle w:val="Table-Left7"/>
              <w:rPr>
                <w:lang w:eastAsia="en-AU"/>
              </w:rPr>
            </w:pPr>
            <w:r w:rsidRPr="008C0579">
              <w:rPr>
                <w:lang w:eastAsia="en-AU"/>
              </w:rPr>
              <w:t>10007144</w:t>
            </w:r>
          </w:p>
        </w:tc>
        <w:tc>
          <w:tcPr>
            <w:tcW w:w="0" w:type="auto"/>
            <w:shd w:val="clear" w:color="auto" w:fill="auto"/>
            <w:tcMar>
              <w:left w:w="57" w:type="dxa"/>
              <w:right w:w="57" w:type="dxa"/>
            </w:tcMar>
            <w:vAlign w:val="center"/>
            <w:hideMark/>
          </w:tcPr>
          <w:p w14:paraId="1E9667B2" w14:textId="77777777" w:rsidR="00712DD3" w:rsidRPr="008C0579" w:rsidRDefault="00712DD3" w:rsidP="00712DD3">
            <w:pPr>
              <w:pStyle w:val="Table-Left7"/>
              <w:rPr>
                <w:lang w:eastAsia="en-AU"/>
              </w:rPr>
            </w:pPr>
            <w:r w:rsidRPr="008C0579">
              <w:rPr>
                <w:lang w:eastAsia="en-AU"/>
              </w:rPr>
              <w:t>University of East London</w:t>
            </w:r>
          </w:p>
        </w:tc>
        <w:tc>
          <w:tcPr>
            <w:tcW w:w="0" w:type="auto"/>
            <w:shd w:val="clear" w:color="auto" w:fill="auto"/>
            <w:tcMar>
              <w:left w:w="57" w:type="dxa"/>
              <w:right w:w="57" w:type="dxa"/>
            </w:tcMar>
            <w:vAlign w:val="center"/>
            <w:hideMark/>
          </w:tcPr>
          <w:p w14:paraId="0B14E54B"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3BAD289E" w14:textId="77777777" w:rsidR="00712DD3" w:rsidRPr="008C0579" w:rsidRDefault="00712DD3" w:rsidP="00712DD3">
            <w:pPr>
              <w:pStyle w:val="Table-Left7"/>
              <w:jc w:val="center"/>
              <w:rPr>
                <w:lang w:eastAsia="en-AU"/>
              </w:rPr>
            </w:pPr>
            <w:r w:rsidRPr="008C0579">
              <w:rPr>
                <w:lang w:eastAsia="en-AU"/>
              </w:rPr>
              <w:t>23</w:t>
            </w:r>
          </w:p>
        </w:tc>
        <w:tc>
          <w:tcPr>
            <w:tcW w:w="0" w:type="auto"/>
            <w:shd w:val="clear" w:color="auto" w:fill="auto"/>
            <w:tcMar>
              <w:left w:w="57" w:type="dxa"/>
              <w:right w:w="57" w:type="dxa"/>
            </w:tcMar>
            <w:vAlign w:val="center"/>
            <w:hideMark/>
          </w:tcPr>
          <w:p w14:paraId="7CFBFBFA" w14:textId="77777777" w:rsidR="00712DD3" w:rsidRPr="008C0579" w:rsidRDefault="00712DD3" w:rsidP="00712DD3">
            <w:pPr>
              <w:pStyle w:val="Table-Left7"/>
              <w:rPr>
                <w:lang w:eastAsia="en-AU"/>
              </w:rPr>
            </w:pPr>
            <w:r w:rsidRPr="008C0579">
              <w:rPr>
                <w:lang w:eastAsia="en-AU"/>
              </w:rPr>
              <w:t>Education</w:t>
            </w:r>
          </w:p>
        </w:tc>
        <w:tc>
          <w:tcPr>
            <w:tcW w:w="0" w:type="auto"/>
            <w:shd w:val="clear" w:color="auto" w:fill="auto"/>
            <w:tcMar>
              <w:left w:w="57" w:type="dxa"/>
              <w:right w:w="57" w:type="dxa"/>
            </w:tcMar>
            <w:vAlign w:val="center"/>
            <w:hideMark/>
          </w:tcPr>
          <w:p w14:paraId="69FEAA11" w14:textId="77777777" w:rsidR="00712DD3" w:rsidRPr="008C0579" w:rsidRDefault="00712DD3" w:rsidP="00712DD3">
            <w:pPr>
              <w:pStyle w:val="Table-Left7"/>
              <w:rPr>
                <w:lang w:eastAsia="en-AU"/>
              </w:rPr>
            </w:pPr>
            <w:r w:rsidRPr="008C0579">
              <w:rPr>
                <w:lang w:eastAsia="en-AU"/>
              </w:rPr>
              <w:t>Seeing beyond the wheelchair: Pioneering education and higher aspiration promotion for boys and men with Duchenne Muscular Dystrophy</w:t>
            </w:r>
          </w:p>
        </w:tc>
        <w:tc>
          <w:tcPr>
            <w:tcW w:w="0" w:type="auto"/>
            <w:shd w:val="clear" w:color="auto" w:fill="auto"/>
            <w:tcMar>
              <w:left w:w="57" w:type="dxa"/>
              <w:right w:w="57" w:type="dxa"/>
            </w:tcMar>
            <w:vAlign w:val="center"/>
            <w:hideMark/>
          </w:tcPr>
          <w:p w14:paraId="69CF3EF1"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4EAE8B8D"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192C7E8F"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5B0001B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A4F04E1" w14:textId="77777777" w:rsidR="00712DD3" w:rsidRPr="008C0579" w:rsidRDefault="00712DD3" w:rsidP="00712DD3">
            <w:pPr>
              <w:pStyle w:val="Table-Left7"/>
              <w:rPr>
                <w:lang w:eastAsia="en-AU"/>
              </w:rPr>
            </w:pPr>
          </w:p>
        </w:tc>
      </w:tr>
      <w:tr w:rsidR="00712DD3" w:rsidRPr="008C0579" w14:paraId="2C0731D7" w14:textId="77777777" w:rsidTr="00712DD3">
        <w:trPr>
          <w:trHeight w:val="300"/>
        </w:trPr>
        <w:tc>
          <w:tcPr>
            <w:tcW w:w="0" w:type="auto"/>
            <w:shd w:val="clear" w:color="auto" w:fill="auto"/>
            <w:tcMar>
              <w:left w:w="57" w:type="dxa"/>
              <w:right w:w="57" w:type="dxa"/>
            </w:tcMar>
            <w:vAlign w:val="center"/>
            <w:hideMark/>
          </w:tcPr>
          <w:p w14:paraId="6A72DFE6" w14:textId="77777777" w:rsidR="00712DD3" w:rsidRPr="008C0579" w:rsidRDefault="00712DD3" w:rsidP="00712DD3">
            <w:pPr>
              <w:pStyle w:val="Table-Left7"/>
              <w:rPr>
                <w:lang w:eastAsia="en-AU"/>
              </w:rPr>
            </w:pPr>
            <w:r w:rsidRPr="008C0579">
              <w:rPr>
                <w:lang w:eastAsia="en-AU"/>
              </w:rPr>
              <w:t>10007147</w:t>
            </w:r>
          </w:p>
        </w:tc>
        <w:tc>
          <w:tcPr>
            <w:tcW w:w="0" w:type="auto"/>
            <w:shd w:val="clear" w:color="auto" w:fill="auto"/>
            <w:tcMar>
              <w:left w:w="57" w:type="dxa"/>
              <w:right w:w="57" w:type="dxa"/>
            </w:tcMar>
            <w:vAlign w:val="center"/>
            <w:hideMark/>
          </w:tcPr>
          <w:p w14:paraId="54046434" w14:textId="77777777" w:rsidR="00712DD3" w:rsidRPr="008C0579" w:rsidRDefault="00712DD3" w:rsidP="00712DD3">
            <w:pPr>
              <w:pStyle w:val="Table-Left7"/>
              <w:rPr>
                <w:lang w:eastAsia="en-AU"/>
              </w:rPr>
            </w:pPr>
            <w:r w:rsidRPr="008C0579">
              <w:rPr>
                <w:lang w:eastAsia="en-AU"/>
              </w:rPr>
              <w:t>University of Hertfordshire</w:t>
            </w:r>
          </w:p>
        </w:tc>
        <w:tc>
          <w:tcPr>
            <w:tcW w:w="0" w:type="auto"/>
            <w:shd w:val="clear" w:color="auto" w:fill="auto"/>
            <w:tcMar>
              <w:left w:w="57" w:type="dxa"/>
              <w:right w:w="57" w:type="dxa"/>
            </w:tcMar>
            <w:vAlign w:val="center"/>
            <w:hideMark/>
          </w:tcPr>
          <w:p w14:paraId="4784FD13"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53EDA81B" w14:textId="77777777" w:rsidR="00712DD3" w:rsidRPr="008C0579" w:rsidRDefault="00712DD3" w:rsidP="00712DD3">
            <w:pPr>
              <w:pStyle w:val="Table-Left7"/>
              <w:jc w:val="center"/>
              <w:rPr>
                <w:lang w:eastAsia="en-AU"/>
              </w:rPr>
            </w:pPr>
            <w:r w:rsidRPr="008C0579">
              <w:rPr>
                <w:lang w:eastAsia="en-AU"/>
              </w:rPr>
              <w:t>28</w:t>
            </w:r>
          </w:p>
        </w:tc>
        <w:tc>
          <w:tcPr>
            <w:tcW w:w="0" w:type="auto"/>
            <w:shd w:val="clear" w:color="auto" w:fill="auto"/>
            <w:tcMar>
              <w:left w:w="57" w:type="dxa"/>
              <w:right w:w="57" w:type="dxa"/>
            </w:tcMar>
            <w:vAlign w:val="center"/>
            <w:hideMark/>
          </w:tcPr>
          <w:p w14:paraId="5F56E45B" w14:textId="77777777" w:rsidR="00712DD3" w:rsidRPr="008C0579" w:rsidRDefault="00712DD3" w:rsidP="00712DD3">
            <w:pPr>
              <w:pStyle w:val="Table-Left7"/>
              <w:rPr>
                <w:lang w:eastAsia="en-AU"/>
              </w:rPr>
            </w:pPr>
            <w:r w:rsidRPr="008C0579">
              <w:rPr>
                <w:lang w:eastAsia="en-AU"/>
              </w:rPr>
              <w:t>History</w:t>
            </w:r>
          </w:p>
        </w:tc>
        <w:tc>
          <w:tcPr>
            <w:tcW w:w="0" w:type="auto"/>
            <w:shd w:val="clear" w:color="auto" w:fill="auto"/>
            <w:tcMar>
              <w:left w:w="57" w:type="dxa"/>
              <w:right w:w="57" w:type="dxa"/>
            </w:tcMar>
            <w:vAlign w:val="center"/>
            <w:hideMark/>
          </w:tcPr>
          <w:p w14:paraId="23835B04" w14:textId="77777777" w:rsidR="00712DD3" w:rsidRPr="008C0579" w:rsidRDefault="00712DD3" w:rsidP="00712DD3">
            <w:pPr>
              <w:pStyle w:val="Table-Left7"/>
              <w:rPr>
                <w:lang w:eastAsia="en-AU"/>
              </w:rPr>
            </w:pPr>
            <w:r w:rsidRPr="008C0579">
              <w:rPr>
                <w:lang w:eastAsia="en-AU"/>
              </w:rPr>
              <w:t>The Coffee Historian: achieving impact through industry collaboration, education and public engagement</w:t>
            </w:r>
          </w:p>
        </w:tc>
        <w:tc>
          <w:tcPr>
            <w:tcW w:w="0" w:type="auto"/>
            <w:shd w:val="clear" w:color="auto" w:fill="auto"/>
            <w:tcMar>
              <w:left w:w="57" w:type="dxa"/>
              <w:right w:w="57" w:type="dxa"/>
            </w:tcMar>
            <w:vAlign w:val="center"/>
            <w:hideMark/>
          </w:tcPr>
          <w:p w14:paraId="014767C6"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2B64B6B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1C1CB7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2A782CA"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F51466A" w14:textId="77777777" w:rsidR="00712DD3" w:rsidRPr="008C0579" w:rsidRDefault="00712DD3" w:rsidP="00712DD3">
            <w:pPr>
              <w:pStyle w:val="Table-Left7"/>
              <w:rPr>
                <w:lang w:eastAsia="en-AU"/>
              </w:rPr>
            </w:pPr>
          </w:p>
        </w:tc>
      </w:tr>
      <w:tr w:rsidR="00712DD3" w:rsidRPr="008C0579" w14:paraId="4A500199" w14:textId="77777777" w:rsidTr="00712DD3">
        <w:trPr>
          <w:trHeight w:val="300"/>
        </w:trPr>
        <w:tc>
          <w:tcPr>
            <w:tcW w:w="0" w:type="auto"/>
            <w:shd w:val="clear" w:color="auto" w:fill="auto"/>
            <w:tcMar>
              <w:left w:w="57" w:type="dxa"/>
              <w:right w:w="57" w:type="dxa"/>
            </w:tcMar>
            <w:vAlign w:val="center"/>
            <w:hideMark/>
          </w:tcPr>
          <w:p w14:paraId="2B0FDD13" w14:textId="77777777" w:rsidR="00712DD3" w:rsidRPr="008C0579" w:rsidRDefault="00712DD3" w:rsidP="00712DD3">
            <w:pPr>
              <w:pStyle w:val="Table-Left7"/>
              <w:rPr>
                <w:lang w:eastAsia="en-AU"/>
              </w:rPr>
            </w:pPr>
            <w:r w:rsidRPr="008C0579">
              <w:rPr>
                <w:lang w:eastAsia="en-AU"/>
              </w:rPr>
              <w:t>10007148</w:t>
            </w:r>
          </w:p>
        </w:tc>
        <w:tc>
          <w:tcPr>
            <w:tcW w:w="0" w:type="auto"/>
            <w:shd w:val="clear" w:color="auto" w:fill="auto"/>
            <w:tcMar>
              <w:left w:w="57" w:type="dxa"/>
              <w:right w:w="57" w:type="dxa"/>
            </w:tcMar>
            <w:vAlign w:val="center"/>
            <w:hideMark/>
          </w:tcPr>
          <w:p w14:paraId="1AA0DED2" w14:textId="77777777" w:rsidR="00712DD3" w:rsidRPr="008C0579" w:rsidRDefault="00712DD3" w:rsidP="00712DD3">
            <w:pPr>
              <w:pStyle w:val="Table-Left7"/>
              <w:rPr>
                <w:lang w:eastAsia="en-AU"/>
              </w:rPr>
            </w:pPr>
            <w:r w:rsidRPr="008C0579">
              <w:rPr>
                <w:lang w:eastAsia="en-AU"/>
              </w:rPr>
              <w:t>The University of Huddersfield</w:t>
            </w:r>
          </w:p>
        </w:tc>
        <w:tc>
          <w:tcPr>
            <w:tcW w:w="0" w:type="auto"/>
            <w:shd w:val="clear" w:color="auto" w:fill="auto"/>
            <w:tcMar>
              <w:left w:w="57" w:type="dxa"/>
              <w:right w:w="57" w:type="dxa"/>
            </w:tcMar>
            <w:vAlign w:val="center"/>
            <w:hideMark/>
          </w:tcPr>
          <w:p w14:paraId="2890EB9E"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5AABD142" w14:textId="77777777" w:rsidR="00712DD3" w:rsidRPr="008C0579" w:rsidRDefault="00712DD3" w:rsidP="00712DD3">
            <w:pPr>
              <w:pStyle w:val="Table-Left7"/>
              <w:jc w:val="center"/>
              <w:rPr>
                <w:lang w:eastAsia="en-AU"/>
              </w:rPr>
            </w:pPr>
            <w:r w:rsidRPr="008C0579">
              <w:rPr>
                <w:lang w:eastAsia="en-AU"/>
              </w:rPr>
              <w:t>27</w:t>
            </w:r>
          </w:p>
        </w:tc>
        <w:tc>
          <w:tcPr>
            <w:tcW w:w="0" w:type="auto"/>
            <w:shd w:val="clear" w:color="auto" w:fill="auto"/>
            <w:tcMar>
              <w:left w:w="57" w:type="dxa"/>
              <w:right w:w="57" w:type="dxa"/>
            </w:tcMar>
            <w:vAlign w:val="center"/>
            <w:hideMark/>
          </w:tcPr>
          <w:p w14:paraId="0C87A80C" w14:textId="77777777" w:rsidR="00712DD3" w:rsidRPr="008C0579" w:rsidRDefault="00712DD3" w:rsidP="00712DD3">
            <w:pPr>
              <w:pStyle w:val="Table-Left7"/>
              <w:rPr>
                <w:lang w:eastAsia="en-AU"/>
              </w:rPr>
            </w:pPr>
            <w:r w:rsidRPr="008C0579">
              <w:rPr>
                <w:lang w:eastAsia="en-AU"/>
              </w:rPr>
              <w:t>English Language and Literature</w:t>
            </w:r>
          </w:p>
        </w:tc>
        <w:tc>
          <w:tcPr>
            <w:tcW w:w="0" w:type="auto"/>
            <w:shd w:val="clear" w:color="auto" w:fill="auto"/>
            <w:tcMar>
              <w:left w:w="57" w:type="dxa"/>
              <w:right w:w="57" w:type="dxa"/>
            </w:tcMar>
            <w:vAlign w:val="center"/>
            <w:hideMark/>
          </w:tcPr>
          <w:p w14:paraId="4B468A62" w14:textId="77777777" w:rsidR="00712DD3" w:rsidRPr="008C0579" w:rsidRDefault="00712DD3" w:rsidP="00712DD3">
            <w:pPr>
              <w:pStyle w:val="Table-Left7"/>
              <w:rPr>
                <w:lang w:eastAsia="en-AU"/>
              </w:rPr>
            </w:pPr>
            <w:r w:rsidRPr="008C0579">
              <w:rPr>
                <w:lang w:eastAsia="en-AU"/>
              </w:rPr>
              <w:t>Discovering Ted Hughes’s Yorkshire</w:t>
            </w:r>
          </w:p>
        </w:tc>
        <w:tc>
          <w:tcPr>
            <w:tcW w:w="0" w:type="auto"/>
            <w:shd w:val="clear" w:color="auto" w:fill="auto"/>
            <w:tcMar>
              <w:left w:w="57" w:type="dxa"/>
              <w:right w:w="57" w:type="dxa"/>
            </w:tcMar>
            <w:vAlign w:val="center"/>
            <w:hideMark/>
          </w:tcPr>
          <w:p w14:paraId="6C37AA04"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E82422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631B9BF"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4CAFC8D3" w14:textId="77777777" w:rsidR="00712DD3" w:rsidRPr="008C0579" w:rsidRDefault="00712DD3" w:rsidP="00141A2D">
            <w:pPr>
              <w:pStyle w:val="Table-Right7"/>
              <w:rPr>
                <w:lang w:eastAsia="en-AU"/>
              </w:rPr>
            </w:pPr>
            <w:r w:rsidRPr="008C0579">
              <w:rPr>
                <w:lang w:eastAsia="en-AU"/>
              </w:rPr>
              <w:t>1</w:t>
            </w:r>
          </w:p>
        </w:tc>
        <w:tc>
          <w:tcPr>
            <w:tcW w:w="0" w:type="auto"/>
            <w:shd w:val="clear" w:color="auto" w:fill="auto"/>
            <w:tcMar>
              <w:left w:w="57" w:type="dxa"/>
              <w:right w:w="57" w:type="dxa"/>
            </w:tcMar>
            <w:vAlign w:val="center"/>
            <w:hideMark/>
          </w:tcPr>
          <w:p w14:paraId="0EB82AD6" w14:textId="77777777" w:rsidR="00712DD3" w:rsidRPr="008C0579" w:rsidRDefault="00712DD3" w:rsidP="00712DD3">
            <w:pPr>
              <w:pStyle w:val="Table-Left7"/>
              <w:rPr>
                <w:lang w:eastAsia="en-AU"/>
              </w:rPr>
            </w:pPr>
            <w:r w:rsidRPr="008C0579">
              <w:rPr>
                <w:lang w:eastAsia="en-AU"/>
              </w:rPr>
              <w:t>1 Study not available</w:t>
            </w:r>
          </w:p>
        </w:tc>
      </w:tr>
      <w:tr w:rsidR="00712DD3" w:rsidRPr="008C0579" w14:paraId="2A287F1F" w14:textId="77777777" w:rsidTr="00712DD3">
        <w:trPr>
          <w:trHeight w:val="300"/>
        </w:trPr>
        <w:tc>
          <w:tcPr>
            <w:tcW w:w="0" w:type="auto"/>
            <w:shd w:val="clear" w:color="auto" w:fill="auto"/>
            <w:tcMar>
              <w:left w:w="57" w:type="dxa"/>
              <w:right w:w="57" w:type="dxa"/>
            </w:tcMar>
            <w:vAlign w:val="center"/>
            <w:hideMark/>
          </w:tcPr>
          <w:p w14:paraId="7A5A2AB6" w14:textId="77777777" w:rsidR="00712DD3" w:rsidRPr="008C0579" w:rsidRDefault="00712DD3" w:rsidP="00712DD3">
            <w:pPr>
              <w:pStyle w:val="Table-Left7"/>
              <w:rPr>
                <w:lang w:eastAsia="en-AU"/>
              </w:rPr>
            </w:pPr>
            <w:r w:rsidRPr="008C0579">
              <w:rPr>
                <w:lang w:eastAsia="en-AU"/>
              </w:rPr>
              <w:t>10007150</w:t>
            </w:r>
          </w:p>
        </w:tc>
        <w:tc>
          <w:tcPr>
            <w:tcW w:w="0" w:type="auto"/>
            <w:shd w:val="clear" w:color="auto" w:fill="auto"/>
            <w:tcMar>
              <w:left w:w="57" w:type="dxa"/>
              <w:right w:w="57" w:type="dxa"/>
            </w:tcMar>
            <w:vAlign w:val="center"/>
            <w:hideMark/>
          </w:tcPr>
          <w:p w14:paraId="70258A0A" w14:textId="77777777" w:rsidR="00712DD3" w:rsidRPr="008C0579" w:rsidRDefault="00712DD3" w:rsidP="00712DD3">
            <w:pPr>
              <w:pStyle w:val="Table-Left7"/>
              <w:rPr>
                <w:lang w:eastAsia="en-AU"/>
              </w:rPr>
            </w:pPr>
            <w:r w:rsidRPr="008C0579">
              <w:rPr>
                <w:lang w:eastAsia="en-AU"/>
              </w:rPr>
              <w:t>The University of Kent</w:t>
            </w:r>
          </w:p>
        </w:tc>
        <w:tc>
          <w:tcPr>
            <w:tcW w:w="0" w:type="auto"/>
            <w:shd w:val="clear" w:color="auto" w:fill="auto"/>
            <w:tcMar>
              <w:left w:w="57" w:type="dxa"/>
              <w:right w:w="57" w:type="dxa"/>
            </w:tcMar>
            <w:vAlign w:val="center"/>
            <w:hideMark/>
          </w:tcPr>
          <w:p w14:paraId="6B2DA0A2"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078628F" w14:textId="77777777" w:rsidR="00712DD3" w:rsidRPr="008C0579" w:rsidRDefault="00712DD3" w:rsidP="00712DD3">
            <w:pPr>
              <w:pStyle w:val="Table-Left7"/>
              <w:jc w:val="center"/>
              <w:rPr>
                <w:lang w:eastAsia="en-AU"/>
              </w:rPr>
            </w:pPr>
            <w:r w:rsidRPr="008C0579">
              <w:rPr>
                <w:lang w:eastAsia="en-AU"/>
              </w:rPr>
              <w:t>22</w:t>
            </w:r>
          </w:p>
        </w:tc>
        <w:tc>
          <w:tcPr>
            <w:tcW w:w="0" w:type="auto"/>
            <w:shd w:val="clear" w:color="auto" w:fill="auto"/>
            <w:tcMar>
              <w:left w:w="57" w:type="dxa"/>
              <w:right w:w="57" w:type="dxa"/>
            </w:tcMar>
            <w:vAlign w:val="center"/>
            <w:hideMark/>
          </w:tcPr>
          <w:p w14:paraId="3569DD98" w14:textId="77777777" w:rsidR="00712DD3" w:rsidRPr="008C0579" w:rsidRDefault="00712DD3" w:rsidP="00712DD3">
            <w:pPr>
              <w:pStyle w:val="Table-Left7"/>
              <w:rPr>
                <w:lang w:eastAsia="en-AU"/>
              </w:rPr>
            </w:pPr>
            <w:r w:rsidRPr="008C0579">
              <w:rPr>
                <w:lang w:eastAsia="en-AU"/>
              </w:rPr>
              <w:t>Anthropology and Development Studies</w:t>
            </w:r>
          </w:p>
        </w:tc>
        <w:tc>
          <w:tcPr>
            <w:tcW w:w="0" w:type="auto"/>
            <w:shd w:val="clear" w:color="auto" w:fill="auto"/>
            <w:tcMar>
              <w:left w:w="57" w:type="dxa"/>
              <w:right w:w="57" w:type="dxa"/>
            </w:tcMar>
            <w:vAlign w:val="center"/>
            <w:hideMark/>
          </w:tcPr>
          <w:p w14:paraId="3966DB4C" w14:textId="77777777" w:rsidR="00712DD3" w:rsidRPr="008C0579" w:rsidRDefault="00712DD3" w:rsidP="00712DD3">
            <w:pPr>
              <w:pStyle w:val="Table-Left7"/>
              <w:rPr>
                <w:lang w:eastAsia="en-AU"/>
              </w:rPr>
            </w:pPr>
            <w:r w:rsidRPr="008C0579">
              <w:rPr>
                <w:lang w:eastAsia="en-AU"/>
              </w:rPr>
              <w:t>Empowering Indigenous Self-Representation for the Emberá People of Panama</w:t>
            </w:r>
          </w:p>
        </w:tc>
        <w:tc>
          <w:tcPr>
            <w:tcW w:w="0" w:type="auto"/>
            <w:shd w:val="clear" w:color="auto" w:fill="auto"/>
            <w:tcMar>
              <w:left w:w="57" w:type="dxa"/>
              <w:right w:w="57" w:type="dxa"/>
            </w:tcMar>
            <w:vAlign w:val="center"/>
            <w:hideMark/>
          </w:tcPr>
          <w:p w14:paraId="39F7CC99"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7270E93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0AECDF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D1FB25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4090C45" w14:textId="77777777" w:rsidR="00712DD3" w:rsidRPr="008C0579" w:rsidRDefault="00712DD3" w:rsidP="00712DD3">
            <w:pPr>
              <w:pStyle w:val="Table-Left7"/>
              <w:rPr>
                <w:lang w:eastAsia="en-AU"/>
              </w:rPr>
            </w:pPr>
          </w:p>
        </w:tc>
      </w:tr>
      <w:tr w:rsidR="00712DD3" w:rsidRPr="008C0579" w14:paraId="69F2CB2E" w14:textId="77777777" w:rsidTr="00712DD3">
        <w:trPr>
          <w:trHeight w:val="300"/>
        </w:trPr>
        <w:tc>
          <w:tcPr>
            <w:tcW w:w="0" w:type="auto"/>
            <w:shd w:val="clear" w:color="auto" w:fill="auto"/>
            <w:tcMar>
              <w:left w:w="57" w:type="dxa"/>
              <w:right w:w="57" w:type="dxa"/>
            </w:tcMar>
            <w:vAlign w:val="center"/>
            <w:hideMark/>
          </w:tcPr>
          <w:p w14:paraId="6EA189BF" w14:textId="77777777" w:rsidR="00712DD3" w:rsidRPr="008C0579" w:rsidRDefault="00712DD3" w:rsidP="00712DD3">
            <w:pPr>
              <w:pStyle w:val="Table-Left7"/>
              <w:rPr>
                <w:lang w:eastAsia="en-AU"/>
              </w:rPr>
            </w:pPr>
            <w:r w:rsidRPr="008C0579">
              <w:rPr>
                <w:lang w:eastAsia="en-AU"/>
              </w:rPr>
              <w:t>10007150</w:t>
            </w:r>
          </w:p>
        </w:tc>
        <w:tc>
          <w:tcPr>
            <w:tcW w:w="0" w:type="auto"/>
            <w:shd w:val="clear" w:color="auto" w:fill="auto"/>
            <w:tcMar>
              <w:left w:w="57" w:type="dxa"/>
              <w:right w:w="57" w:type="dxa"/>
            </w:tcMar>
            <w:vAlign w:val="center"/>
            <w:hideMark/>
          </w:tcPr>
          <w:p w14:paraId="462E5B26" w14:textId="77777777" w:rsidR="00712DD3" w:rsidRPr="008C0579" w:rsidRDefault="00712DD3" w:rsidP="00712DD3">
            <w:pPr>
              <w:pStyle w:val="Table-Left7"/>
              <w:rPr>
                <w:lang w:eastAsia="en-AU"/>
              </w:rPr>
            </w:pPr>
            <w:r w:rsidRPr="008C0579">
              <w:rPr>
                <w:lang w:eastAsia="en-AU"/>
              </w:rPr>
              <w:t>The University of Kent</w:t>
            </w:r>
          </w:p>
        </w:tc>
        <w:tc>
          <w:tcPr>
            <w:tcW w:w="0" w:type="auto"/>
            <w:shd w:val="clear" w:color="auto" w:fill="auto"/>
            <w:tcMar>
              <w:left w:w="57" w:type="dxa"/>
              <w:right w:w="57" w:type="dxa"/>
            </w:tcMar>
            <w:vAlign w:val="center"/>
            <w:hideMark/>
          </w:tcPr>
          <w:p w14:paraId="7B6B96E5"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988C414" w14:textId="77777777" w:rsidR="00712DD3" w:rsidRPr="008C0579" w:rsidRDefault="00712DD3" w:rsidP="00712DD3">
            <w:pPr>
              <w:pStyle w:val="Table-Left7"/>
              <w:jc w:val="center"/>
              <w:rPr>
                <w:lang w:eastAsia="en-AU"/>
              </w:rPr>
            </w:pPr>
            <w:r w:rsidRPr="008C0579">
              <w:rPr>
                <w:lang w:eastAsia="en-AU"/>
              </w:rPr>
              <w:t>19</w:t>
            </w:r>
          </w:p>
        </w:tc>
        <w:tc>
          <w:tcPr>
            <w:tcW w:w="0" w:type="auto"/>
            <w:shd w:val="clear" w:color="auto" w:fill="auto"/>
            <w:tcMar>
              <w:left w:w="57" w:type="dxa"/>
              <w:right w:w="57" w:type="dxa"/>
            </w:tcMar>
            <w:vAlign w:val="center"/>
            <w:hideMark/>
          </w:tcPr>
          <w:p w14:paraId="3ED71AE4" w14:textId="77777777" w:rsidR="00712DD3" w:rsidRPr="008C0579" w:rsidRDefault="00712DD3" w:rsidP="00712DD3">
            <w:pPr>
              <w:pStyle w:val="Table-Left7"/>
              <w:rPr>
                <w:lang w:eastAsia="en-AU"/>
              </w:rPr>
            </w:pPr>
            <w:r w:rsidRPr="008C0579">
              <w:rPr>
                <w:lang w:eastAsia="en-AU"/>
              </w:rPr>
              <w:t>Politics and International Studies</w:t>
            </w:r>
          </w:p>
        </w:tc>
        <w:tc>
          <w:tcPr>
            <w:tcW w:w="0" w:type="auto"/>
            <w:shd w:val="clear" w:color="auto" w:fill="auto"/>
            <w:tcMar>
              <w:left w:w="57" w:type="dxa"/>
              <w:right w:w="57" w:type="dxa"/>
            </w:tcMar>
            <w:vAlign w:val="center"/>
            <w:hideMark/>
          </w:tcPr>
          <w:p w14:paraId="5D2F7EAF" w14:textId="77777777" w:rsidR="00712DD3" w:rsidRPr="008C0579" w:rsidRDefault="00712DD3" w:rsidP="00712DD3">
            <w:pPr>
              <w:pStyle w:val="Table-Left7"/>
              <w:rPr>
                <w:lang w:eastAsia="en-AU"/>
              </w:rPr>
            </w:pPr>
            <w:r w:rsidRPr="008C0579">
              <w:rPr>
                <w:lang w:eastAsia="en-AU"/>
              </w:rPr>
              <w:t>Enhancing Understanding of the Foreign and Security Policy Implications of Brexit for Government and the Wider Policy Community</w:t>
            </w:r>
          </w:p>
        </w:tc>
        <w:tc>
          <w:tcPr>
            <w:tcW w:w="0" w:type="auto"/>
            <w:shd w:val="clear" w:color="auto" w:fill="auto"/>
            <w:tcMar>
              <w:left w:w="57" w:type="dxa"/>
              <w:right w:w="57" w:type="dxa"/>
            </w:tcMar>
            <w:vAlign w:val="center"/>
            <w:hideMark/>
          </w:tcPr>
          <w:p w14:paraId="021BE1F6" w14:textId="77777777" w:rsidR="00712DD3" w:rsidRPr="008C0579" w:rsidRDefault="00712DD3" w:rsidP="00712DD3">
            <w:pPr>
              <w:pStyle w:val="Table-Left7"/>
              <w:rPr>
                <w:lang w:eastAsia="en-AU"/>
              </w:rPr>
            </w:pPr>
            <w:r w:rsidRPr="008C0579">
              <w:rPr>
                <w:lang w:eastAsia="en-AU"/>
              </w:rPr>
              <w:t>Political</w:t>
            </w:r>
          </w:p>
        </w:tc>
        <w:tc>
          <w:tcPr>
            <w:tcW w:w="0" w:type="auto"/>
            <w:shd w:val="clear" w:color="auto" w:fill="auto"/>
            <w:tcMar>
              <w:left w:w="57" w:type="dxa"/>
              <w:right w:w="57" w:type="dxa"/>
            </w:tcMar>
            <w:vAlign w:val="center"/>
            <w:hideMark/>
          </w:tcPr>
          <w:p w14:paraId="02B83A7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0A6AAA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4ED18C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6DCA6AB" w14:textId="77777777" w:rsidR="00712DD3" w:rsidRPr="008C0579" w:rsidRDefault="00712DD3" w:rsidP="00712DD3">
            <w:pPr>
              <w:pStyle w:val="Table-Left7"/>
              <w:rPr>
                <w:lang w:eastAsia="en-AU"/>
              </w:rPr>
            </w:pPr>
          </w:p>
        </w:tc>
      </w:tr>
      <w:tr w:rsidR="00712DD3" w:rsidRPr="008C0579" w14:paraId="414B4CAF" w14:textId="77777777" w:rsidTr="00712DD3">
        <w:trPr>
          <w:trHeight w:val="300"/>
        </w:trPr>
        <w:tc>
          <w:tcPr>
            <w:tcW w:w="0" w:type="auto"/>
            <w:shd w:val="clear" w:color="auto" w:fill="auto"/>
            <w:tcMar>
              <w:left w:w="57" w:type="dxa"/>
              <w:right w:w="57" w:type="dxa"/>
            </w:tcMar>
            <w:vAlign w:val="center"/>
            <w:hideMark/>
          </w:tcPr>
          <w:p w14:paraId="2269947B" w14:textId="77777777" w:rsidR="00712DD3" w:rsidRPr="008C0579" w:rsidRDefault="00712DD3" w:rsidP="00712DD3">
            <w:pPr>
              <w:pStyle w:val="Table-Left7"/>
              <w:rPr>
                <w:lang w:eastAsia="en-AU"/>
              </w:rPr>
            </w:pPr>
            <w:r w:rsidRPr="008C0579">
              <w:rPr>
                <w:lang w:eastAsia="en-AU"/>
              </w:rPr>
              <w:t>10007150</w:t>
            </w:r>
          </w:p>
        </w:tc>
        <w:tc>
          <w:tcPr>
            <w:tcW w:w="0" w:type="auto"/>
            <w:shd w:val="clear" w:color="auto" w:fill="auto"/>
            <w:tcMar>
              <w:left w:w="57" w:type="dxa"/>
              <w:right w:w="57" w:type="dxa"/>
            </w:tcMar>
            <w:vAlign w:val="center"/>
            <w:hideMark/>
          </w:tcPr>
          <w:p w14:paraId="4771F452" w14:textId="77777777" w:rsidR="00712DD3" w:rsidRPr="008C0579" w:rsidRDefault="00712DD3" w:rsidP="00712DD3">
            <w:pPr>
              <w:pStyle w:val="Table-Left7"/>
              <w:rPr>
                <w:lang w:eastAsia="en-AU"/>
              </w:rPr>
            </w:pPr>
            <w:r w:rsidRPr="008C0579">
              <w:rPr>
                <w:lang w:eastAsia="en-AU"/>
              </w:rPr>
              <w:t>The University of Kent</w:t>
            </w:r>
          </w:p>
        </w:tc>
        <w:tc>
          <w:tcPr>
            <w:tcW w:w="0" w:type="auto"/>
            <w:shd w:val="clear" w:color="auto" w:fill="auto"/>
            <w:tcMar>
              <w:left w:w="57" w:type="dxa"/>
              <w:right w:w="57" w:type="dxa"/>
            </w:tcMar>
            <w:vAlign w:val="center"/>
            <w:hideMark/>
          </w:tcPr>
          <w:p w14:paraId="79B6CC1F"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74C1B566" w14:textId="77777777" w:rsidR="00712DD3" w:rsidRPr="008C0579" w:rsidRDefault="00712DD3" w:rsidP="00712DD3">
            <w:pPr>
              <w:pStyle w:val="Table-Left7"/>
              <w:jc w:val="center"/>
              <w:rPr>
                <w:lang w:eastAsia="en-AU"/>
              </w:rPr>
            </w:pPr>
            <w:r w:rsidRPr="008C0579">
              <w:rPr>
                <w:lang w:eastAsia="en-AU"/>
              </w:rPr>
              <w:t>9</w:t>
            </w:r>
          </w:p>
        </w:tc>
        <w:tc>
          <w:tcPr>
            <w:tcW w:w="0" w:type="auto"/>
            <w:shd w:val="clear" w:color="auto" w:fill="auto"/>
            <w:tcMar>
              <w:left w:w="57" w:type="dxa"/>
              <w:right w:w="57" w:type="dxa"/>
            </w:tcMar>
            <w:vAlign w:val="center"/>
            <w:hideMark/>
          </w:tcPr>
          <w:p w14:paraId="4658F8E0" w14:textId="77777777" w:rsidR="00712DD3" w:rsidRPr="008C0579" w:rsidRDefault="00712DD3" w:rsidP="00712DD3">
            <w:pPr>
              <w:pStyle w:val="Table-Left7"/>
              <w:rPr>
                <w:lang w:eastAsia="en-AU"/>
              </w:rPr>
            </w:pPr>
            <w:r w:rsidRPr="008C0579">
              <w:rPr>
                <w:lang w:eastAsia="en-AU"/>
              </w:rPr>
              <w:t>Physics</w:t>
            </w:r>
          </w:p>
        </w:tc>
        <w:tc>
          <w:tcPr>
            <w:tcW w:w="0" w:type="auto"/>
            <w:shd w:val="clear" w:color="auto" w:fill="auto"/>
            <w:tcMar>
              <w:left w:w="57" w:type="dxa"/>
              <w:right w:w="57" w:type="dxa"/>
            </w:tcMar>
            <w:vAlign w:val="center"/>
            <w:hideMark/>
          </w:tcPr>
          <w:p w14:paraId="5E5075BA" w14:textId="77777777" w:rsidR="00712DD3" w:rsidRPr="008C0579" w:rsidRDefault="00712DD3" w:rsidP="00712DD3">
            <w:pPr>
              <w:pStyle w:val="Table-Left7"/>
              <w:rPr>
                <w:lang w:eastAsia="en-AU"/>
              </w:rPr>
            </w:pPr>
            <w:r w:rsidRPr="008C0579">
              <w:rPr>
                <w:lang w:eastAsia="en-AU"/>
              </w:rPr>
              <w:t>Worldwide Improvements in Policing due to Increased Sales of Facial Composite Software</w:t>
            </w:r>
          </w:p>
        </w:tc>
        <w:tc>
          <w:tcPr>
            <w:tcW w:w="0" w:type="auto"/>
            <w:shd w:val="clear" w:color="auto" w:fill="auto"/>
            <w:tcMar>
              <w:left w:w="57" w:type="dxa"/>
              <w:right w:w="57" w:type="dxa"/>
            </w:tcMar>
            <w:vAlign w:val="center"/>
            <w:hideMark/>
          </w:tcPr>
          <w:p w14:paraId="4FC13DEE" w14:textId="77777777" w:rsidR="00712DD3" w:rsidRPr="008C0579" w:rsidRDefault="00712DD3" w:rsidP="00712DD3">
            <w:pPr>
              <w:pStyle w:val="Table-Left7"/>
              <w:rPr>
                <w:lang w:eastAsia="en-AU"/>
              </w:rPr>
            </w:pPr>
            <w:r w:rsidRPr="008C0579">
              <w:rPr>
                <w:lang w:eastAsia="en-AU"/>
              </w:rPr>
              <w:t>Legal</w:t>
            </w:r>
          </w:p>
        </w:tc>
        <w:tc>
          <w:tcPr>
            <w:tcW w:w="0" w:type="auto"/>
            <w:shd w:val="clear" w:color="auto" w:fill="auto"/>
            <w:tcMar>
              <w:left w:w="57" w:type="dxa"/>
              <w:right w:w="57" w:type="dxa"/>
            </w:tcMar>
            <w:vAlign w:val="center"/>
            <w:hideMark/>
          </w:tcPr>
          <w:p w14:paraId="4371B9BD"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7CEF5F2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0623212F"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CBCC7D7" w14:textId="77777777" w:rsidR="00712DD3" w:rsidRPr="008C0579" w:rsidRDefault="00712DD3" w:rsidP="00712DD3">
            <w:pPr>
              <w:pStyle w:val="Table-Left7"/>
              <w:rPr>
                <w:lang w:eastAsia="en-AU"/>
              </w:rPr>
            </w:pPr>
          </w:p>
        </w:tc>
      </w:tr>
      <w:tr w:rsidR="00712DD3" w:rsidRPr="008C0579" w14:paraId="2CCD1551" w14:textId="77777777" w:rsidTr="00712DD3">
        <w:trPr>
          <w:trHeight w:val="300"/>
        </w:trPr>
        <w:tc>
          <w:tcPr>
            <w:tcW w:w="0" w:type="auto"/>
            <w:shd w:val="clear" w:color="auto" w:fill="auto"/>
            <w:tcMar>
              <w:left w:w="57" w:type="dxa"/>
              <w:right w:w="57" w:type="dxa"/>
            </w:tcMar>
            <w:vAlign w:val="center"/>
            <w:hideMark/>
          </w:tcPr>
          <w:p w14:paraId="00C9BDA7" w14:textId="77777777" w:rsidR="00712DD3" w:rsidRPr="008C0579" w:rsidRDefault="00712DD3" w:rsidP="00712DD3">
            <w:pPr>
              <w:pStyle w:val="Table-Left7"/>
              <w:rPr>
                <w:lang w:eastAsia="en-AU"/>
              </w:rPr>
            </w:pPr>
            <w:r w:rsidRPr="008C0579">
              <w:rPr>
                <w:lang w:eastAsia="en-AU"/>
              </w:rPr>
              <w:t>10007151</w:t>
            </w:r>
          </w:p>
        </w:tc>
        <w:tc>
          <w:tcPr>
            <w:tcW w:w="0" w:type="auto"/>
            <w:shd w:val="clear" w:color="auto" w:fill="auto"/>
            <w:tcMar>
              <w:left w:w="57" w:type="dxa"/>
              <w:right w:w="57" w:type="dxa"/>
            </w:tcMar>
            <w:vAlign w:val="center"/>
            <w:hideMark/>
          </w:tcPr>
          <w:p w14:paraId="567D6E9B" w14:textId="77777777" w:rsidR="00712DD3" w:rsidRPr="008C0579" w:rsidRDefault="00712DD3" w:rsidP="00712DD3">
            <w:pPr>
              <w:pStyle w:val="Table-Left7"/>
              <w:rPr>
                <w:lang w:eastAsia="en-AU"/>
              </w:rPr>
            </w:pPr>
            <w:r w:rsidRPr="008C0579">
              <w:rPr>
                <w:lang w:eastAsia="en-AU"/>
              </w:rPr>
              <w:t>University of Lincoln</w:t>
            </w:r>
          </w:p>
        </w:tc>
        <w:tc>
          <w:tcPr>
            <w:tcW w:w="0" w:type="auto"/>
            <w:shd w:val="clear" w:color="auto" w:fill="auto"/>
            <w:tcMar>
              <w:left w:w="57" w:type="dxa"/>
              <w:right w:w="57" w:type="dxa"/>
            </w:tcMar>
            <w:vAlign w:val="center"/>
            <w:hideMark/>
          </w:tcPr>
          <w:p w14:paraId="25092054"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A2A0AA8" w14:textId="77777777" w:rsidR="00712DD3" w:rsidRPr="008C0579" w:rsidRDefault="00712DD3" w:rsidP="00712DD3">
            <w:pPr>
              <w:pStyle w:val="Table-Left7"/>
              <w:jc w:val="center"/>
              <w:rPr>
                <w:lang w:eastAsia="en-AU"/>
              </w:rPr>
            </w:pPr>
            <w:r w:rsidRPr="008C0579">
              <w:rPr>
                <w:lang w:eastAsia="en-AU"/>
              </w:rPr>
              <w:t>24</w:t>
            </w:r>
          </w:p>
        </w:tc>
        <w:tc>
          <w:tcPr>
            <w:tcW w:w="0" w:type="auto"/>
            <w:shd w:val="clear" w:color="auto" w:fill="auto"/>
            <w:tcMar>
              <w:left w:w="57" w:type="dxa"/>
              <w:right w:w="57" w:type="dxa"/>
            </w:tcMar>
            <w:vAlign w:val="center"/>
            <w:hideMark/>
          </w:tcPr>
          <w:p w14:paraId="69E7CE8F" w14:textId="77777777" w:rsidR="00712DD3" w:rsidRPr="008C0579" w:rsidRDefault="00712DD3" w:rsidP="00712DD3">
            <w:pPr>
              <w:pStyle w:val="Table-Left7"/>
              <w:rPr>
                <w:lang w:eastAsia="en-AU"/>
              </w:rPr>
            </w:pPr>
            <w:r w:rsidRPr="008C0579">
              <w:rPr>
                <w:lang w:eastAsia="en-AU"/>
              </w:rPr>
              <w:t>Sport and Exercise Sciences, Leisure and Tourism</w:t>
            </w:r>
          </w:p>
        </w:tc>
        <w:tc>
          <w:tcPr>
            <w:tcW w:w="0" w:type="auto"/>
            <w:shd w:val="clear" w:color="auto" w:fill="auto"/>
            <w:tcMar>
              <w:left w:w="57" w:type="dxa"/>
              <w:right w:w="57" w:type="dxa"/>
            </w:tcMar>
            <w:vAlign w:val="center"/>
            <w:hideMark/>
          </w:tcPr>
          <w:p w14:paraId="7CEC23A1" w14:textId="77777777" w:rsidR="00712DD3" w:rsidRPr="008C0579" w:rsidRDefault="00712DD3" w:rsidP="00712DD3">
            <w:pPr>
              <w:pStyle w:val="Table-Left7"/>
              <w:rPr>
                <w:lang w:eastAsia="en-AU"/>
              </w:rPr>
            </w:pPr>
            <w:r w:rsidRPr="008C0579">
              <w:rPr>
                <w:lang w:eastAsia="en-AU"/>
              </w:rPr>
              <w:t>Improving the Physical Wellbeing of the Police Force</w:t>
            </w:r>
          </w:p>
        </w:tc>
        <w:tc>
          <w:tcPr>
            <w:tcW w:w="0" w:type="auto"/>
            <w:shd w:val="clear" w:color="auto" w:fill="auto"/>
            <w:tcMar>
              <w:left w:w="57" w:type="dxa"/>
              <w:right w:w="57" w:type="dxa"/>
            </w:tcMar>
            <w:vAlign w:val="center"/>
            <w:hideMark/>
          </w:tcPr>
          <w:p w14:paraId="0A1FD5F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026055F4"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44CE105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056856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2485AB9" w14:textId="77777777" w:rsidR="00712DD3" w:rsidRPr="008C0579" w:rsidRDefault="00712DD3" w:rsidP="00712DD3">
            <w:pPr>
              <w:pStyle w:val="Table-Left7"/>
              <w:rPr>
                <w:lang w:eastAsia="en-AU"/>
              </w:rPr>
            </w:pPr>
          </w:p>
        </w:tc>
      </w:tr>
      <w:tr w:rsidR="00712DD3" w:rsidRPr="008C0579" w14:paraId="0A56C222" w14:textId="77777777" w:rsidTr="00712DD3">
        <w:trPr>
          <w:trHeight w:val="300"/>
        </w:trPr>
        <w:tc>
          <w:tcPr>
            <w:tcW w:w="0" w:type="auto"/>
            <w:shd w:val="clear" w:color="auto" w:fill="auto"/>
            <w:tcMar>
              <w:left w:w="57" w:type="dxa"/>
              <w:right w:w="57" w:type="dxa"/>
            </w:tcMar>
            <w:vAlign w:val="center"/>
            <w:hideMark/>
          </w:tcPr>
          <w:p w14:paraId="52B7A16A" w14:textId="77777777" w:rsidR="00712DD3" w:rsidRPr="008C0579" w:rsidRDefault="00712DD3" w:rsidP="00712DD3">
            <w:pPr>
              <w:pStyle w:val="Table-Left7"/>
              <w:rPr>
                <w:lang w:eastAsia="en-AU"/>
              </w:rPr>
            </w:pPr>
            <w:r w:rsidRPr="008C0579">
              <w:rPr>
                <w:lang w:eastAsia="en-AU"/>
              </w:rPr>
              <w:t>10007152</w:t>
            </w:r>
          </w:p>
        </w:tc>
        <w:tc>
          <w:tcPr>
            <w:tcW w:w="0" w:type="auto"/>
            <w:shd w:val="clear" w:color="auto" w:fill="auto"/>
            <w:tcMar>
              <w:left w:w="57" w:type="dxa"/>
              <w:right w:w="57" w:type="dxa"/>
            </w:tcMar>
            <w:vAlign w:val="center"/>
            <w:hideMark/>
          </w:tcPr>
          <w:p w14:paraId="69B839F2" w14:textId="77777777" w:rsidR="00712DD3" w:rsidRPr="008C0579" w:rsidRDefault="00712DD3" w:rsidP="00712DD3">
            <w:pPr>
              <w:pStyle w:val="Table-Left7"/>
              <w:rPr>
                <w:lang w:eastAsia="en-AU"/>
              </w:rPr>
            </w:pPr>
            <w:r w:rsidRPr="008C0579">
              <w:rPr>
                <w:lang w:eastAsia="en-AU"/>
              </w:rPr>
              <w:t>University of Bedfordshire</w:t>
            </w:r>
          </w:p>
        </w:tc>
        <w:tc>
          <w:tcPr>
            <w:tcW w:w="0" w:type="auto"/>
            <w:shd w:val="clear" w:color="auto" w:fill="auto"/>
            <w:tcMar>
              <w:left w:w="57" w:type="dxa"/>
              <w:right w:w="57" w:type="dxa"/>
            </w:tcMar>
            <w:vAlign w:val="center"/>
            <w:hideMark/>
          </w:tcPr>
          <w:p w14:paraId="5B93DBF8"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26A97E1" w14:textId="77777777" w:rsidR="00712DD3" w:rsidRPr="008C0579" w:rsidRDefault="00712DD3" w:rsidP="00712DD3">
            <w:pPr>
              <w:pStyle w:val="Table-Left7"/>
              <w:jc w:val="center"/>
              <w:rPr>
                <w:lang w:eastAsia="en-AU"/>
              </w:rPr>
            </w:pPr>
            <w:r w:rsidRPr="008C0579">
              <w:rPr>
                <w:lang w:eastAsia="en-AU"/>
              </w:rPr>
              <w:t>23</w:t>
            </w:r>
          </w:p>
        </w:tc>
        <w:tc>
          <w:tcPr>
            <w:tcW w:w="0" w:type="auto"/>
            <w:shd w:val="clear" w:color="auto" w:fill="auto"/>
            <w:tcMar>
              <w:left w:w="57" w:type="dxa"/>
              <w:right w:w="57" w:type="dxa"/>
            </w:tcMar>
            <w:vAlign w:val="center"/>
            <w:hideMark/>
          </w:tcPr>
          <w:p w14:paraId="5E5163F6" w14:textId="77777777" w:rsidR="00712DD3" w:rsidRPr="008C0579" w:rsidRDefault="00712DD3" w:rsidP="00712DD3">
            <w:pPr>
              <w:pStyle w:val="Table-Left7"/>
              <w:rPr>
                <w:lang w:eastAsia="en-AU"/>
              </w:rPr>
            </w:pPr>
            <w:r w:rsidRPr="008C0579">
              <w:rPr>
                <w:lang w:eastAsia="en-AU"/>
              </w:rPr>
              <w:t>Education</w:t>
            </w:r>
          </w:p>
        </w:tc>
        <w:tc>
          <w:tcPr>
            <w:tcW w:w="0" w:type="auto"/>
            <w:shd w:val="clear" w:color="auto" w:fill="auto"/>
            <w:tcMar>
              <w:left w:w="57" w:type="dxa"/>
              <w:right w:w="57" w:type="dxa"/>
            </w:tcMar>
            <w:vAlign w:val="center"/>
            <w:hideMark/>
          </w:tcPr>
          <w:p w14:paraId="7374AA4F" w14:textId="77777777" w:rsidR="00712DD3" w:rsidRPr="008C0579" w:rsidRDefault="00712DD3" w:rsidP="00712DD3">
            <w:pPr>
              <w:pStyle w:val="Table-Left7"/>
              <w:rPr>
                <w:lang w:eastAsia="en-AU"/>
              </w:rPr>
            </w:pPr>
            <w:r w:rsidRPr="008C0579">
              <w:rPr>
                <w:lang w:eastAsia="en-AU"/>
              </w:rPr>
              <w:t>Raising Maori students’ achievement in secondary schools in Aotearoa New Zealand</w:t>
            </w:r>
          </w:p>
        </w:tc>
        <w:tc>
          <w:tcPr>
            <w:tcW w:w="0" w:type="auto"/>
            <w:shd w:val="clear" w:color="auto" w:fill="auto"/>
            <w:tcMar>
              <w:left w:w="57" w:type="dxa"/>
              <w:right w:w="57" w:type="dxa"/>
            </w:tcMar>
            <w:vAlign w:val="center"/>
            <w:hideMark/>
          </w:tcPr>
          <w:p w14:paraId="5DB67FA6"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D4BF35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5C27FD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1AEEF9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F293158" w14:textId="77777777" w:rsidR="00712DD3" w:rsidRPr="008C0579" w:rsidRDefault="00712DD3" w:rsidP="00712DD3">
            <w:pPr>
              <w:pStyle w:val="Table-Left7"/>
              <w:rPr>
                <w:lang w:eastAsia="en-AU"/>
              </w:rPr>
            </w:pPr>
          </w:p>
        </w:tc>
      </w:tr>
      <w:tr w:rsidR="00712DD3" w:rsidRPr="008C0579" w14:paraId="55B6EDD5" w14:textId="77777777" w:rsidTr="00712DD3">
        <w:trPr>
          <w:trHeight w:val="300"/>
        </w:trPr>
        <w:tc>
          <w:tcPr>
            <w:tcW w:w="0" w:type="auto"/>
            <w:shd w:val="clear" w:color="auto" w:fill="auto"/>
            <w:tcMar>
              <w:left w:w="57" w:type="dxa"/>
              <w:right w:w="57" w:type="dxa"/>
            </w:tcMar>
            <w:vAlign w:val="center"/>
            <w:hideMark/>
          </w:tcPr>
          <w:p w14:paraId="3D623891" w14:textId="77777777" w:rsidR="00712DD3" w:rsidRPr="008C0579" w:rsidRDefault="00712DD3" w:rsidP="00712DD3">
            <w:pPr>
              <w:pStyle w:val="Table-Left7"/>
              <w:rPr>
                <w:lang w:eastAsia="en-AU"/>
              </w:rPr>
            </w:pPr>
            <w:r w:rsidRPr="008C0579">
              <w:rPr>
                <w:lang w:eastAsia="en-AU"/>
              </w:rPr>
              <w:t>10007154</w:t>
            </w:r>
          </w:p>
        </w:tc>
        <w:tc>
          <w:tcPr>
            <w:tcW w:w="0" w:type="auto"/>
            <w:shd w:val="clear" w:color="auto" w:fill="auto"/>
            <w:tcMar>
              <w:left w:w="57" w:type="dxa"/>
              <w:right w:w="57" w:type="dxa"/>
            </w:tcMar>
            <w:vAlign w:val="center"/>
            <w:hideMark/>
          </w:tcPr>
          <w:p w14:paraId="7C20DE93" w14:textId="77777777" w:rsidR="00712DD3" w:rsidRPr="008C0579" w:rsidRDefault="00712DD3" w:rsidP="00712DD3">
            <w:pPr>
              <w:pStyle w:val="Table-Left7"/>
              <w:rPr>
                <w:lang w:eastAsia="en-AU"/>
              </w:rPr>
            </w:pPr>
            <w:r w:rsidRPr="008C0579">
              <w:rPr>
                <w:lang w:eastAsia="en-AU"/>
              </w:rPr>
              <w:t>University of Nottingham, The</w:t>
            </w:r>
          </w:p>
        </w:tc>
        <w:tc>
          <w:tcPr>
            <w:tcW w:w="0" w:type="auto"/>
            <w:shd w:val="clear" w:color="auto" w:fill="auto"/>
            <w:tcMar>
              <w:left w:w="57" w:type="dxa"/>
              <w:right w:w="57" w:type="dxa"/>
            </w:tcMar>
            <w:vAlign w:val="center"/>
            <w:hideMark/>
          </w:tcPr>
          <w:p w14:paraId="1407ADAF"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059EC4DB" w14:textId="77777777" w:rsidR="00712DD3" w:rsidRPr="008C0579" w:rsidRDefault="00712DD3" w:rsidP="00712DD3">
            <w:pPr>
              <w:pStyle w:val="Table-Left7"/>
              <w:jc w:val="center"/>
              <w:rPr>
                <w:lang w:eastAsia="en-AU"/>
              </w:rPr>
            </w:pPr>
            <w:r w:rsidRPr="008C0579">
              <w:rPr>
                <w:lang w:eastAsia="en-AU"/>
              </w:rPr>
              <w:t>5</w:t>
            </w:r>
          </w:p>
        </w:tc>
        <w:tc>
          <w:tcPr>
            <w:tcW w:w="0" w:type="auto"/>
            <w:shd w:val="clear" w:color="auto" w:fill="auto"/>
            <w:tcMar>
              <w:left w:w="57" w:type="dxa"/>
              <w:right w:w="57" w:type="dxa"/>
            </w:tcMar>
            <w:vAlign w:val="center"/>
            <w:hideMark/>
          </w:tcPr>
          <w:p w14:paraId="36F2B477" w14:textId="77777777" w:rsidR="00712DD3" w:rsidRPr="008C0579" w:rsidRDefault="00712DD3" w:rsidP="00712DD3">
            <w:pPr>
              <w:pStyle w:val="Table-Left7"/>
              <w:rPr>
                <w:lang w:eastAsia="en-AU"/>
              </w:rPr>
            </w:pPr>
            <w:r w:rsidRPr="008C0579">
              <w:rPr>
                <w:lang w:eastAsia="en-AU"/>
              </w:rPr>
              <w:t>Biological Sciences</w:t>
            </w:r>
          </w:p>
        </w:tc>
        <w:tc>
          <w:tcPr>
            <w:tcW w:w="0" w:type="auto"/>
            <w:shd w:val="clear" w:color="auto" w:fill="auto"/>
            <w:tcMar>
              <w:left w:w="57" w:type="dxa"/>
              <w:right w:w="57" w:type="dxa"/>
            </w:tcMar>
            <w:vAlign w:val="center"/>
            <w:hideMark/>
          </w:tcPr>
          <w:p w14:paraId="180207D5" w14:textId="77777777" w:rsidR="00712DD3" w:rsidRPr="008C0579" w:rsidRDefault="00712DD3" w:rsidP="00712DD3">
            <w:pPr>
              <w:pStyle w:val="Table-Left7"/>
              <w:rPr>
                <w:lang w:eastAsia="en-AU"/>
              </w:rPr>
            </w:pPr>
            <w:r w:rsidRPr="008C0579">
              <w:rPr>
                <w:lang w:eastAsia="en-AU"/>
              </w:rPr>
              <w:t>Improving patient outcomes and treatment guidelines through the study of Hepatitis C</w:t>
            </w:r>
          </w:p>
        </w:tc>
        <w:tc>
          <w:tcPr>
            <w:tcW w:w="0" w:type="auto"/>
            <w:shd w:val="clear" w:color="auto" w:fill="auto"/>
            <w:tcMar>
              <w:left w:w="57" w:type="dxa"/>
              <w:right w:w="57" w:type="dxa"/>
            </w:tcMar>
            <w:vAlign w:val="center"/>
            <w:hideMark/>
          </w:tcPr>
          <w:p w14:paraId="20F33E9D"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2EB5C46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E3CAC8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8B3ED0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999A0B4" w14:textId="77777777" w:rsidR="00712DD3" w:rsidRPr="008C0579" w:rsidRDefault="00712DD3" w:rsidP="00712DD3">
            <w:pPr>
              <w:pStyle w:val="Table-Left7"/>
              <w:rPr>
                <w:lang w:eastAsia="en-AU"/>
              </w:rPr>
            </w:pPr>
          </w:p>
        </w:tc>
      </w:tr>
      <w:tr w:rsidR="00712DD3" w:rsidRPr="008C0579" w14:paraId="1D9BC544" w14:textId="77777777" w:rsidTr="00712DD3">
        <w:trPr>
          <w:trHeight w:val="300"/>
        </w:trPr>
        <w:tc>
          <w:tcPr>
            <w:tcW w:w="0" w:type="auto"/>
            <w:shd w:val="clear" w:color="auto" w:fill="auto"/>
            <w:tcMar>
              <w:left w:w="57" w:type="dxa"/>
              <w:right w:w="57" w:type="dxa"/>
            </w:tcMar>
            <w:vAlign w:val="center"/>
            <w:hideMark/>
          </w:tcPr>
          <w:p w14:paraId="65CEF96A" w14:textId="77777777" w:rsidR="00712DD3" w:rsidRPr="008C0579" w:rsidRDefault="00712DD3" w:rsidP="00712DD3">
            <w:pPr>
              <w:pStyle w:val="Table-Left7"/>
              <w:rPr>
                <w:lang w:eastAsia="en-AU"/>
              </w:rPr>
            </w:pPr>
            <w:r w:rsidRPr="008C0579">
              <w:rPr>
                <w:lang w:eastAsia="en-AU"/>
              </w:rPr>
              <w:t>10007154</w:t>
            </w:r>
          </w:p>
        </w:tc>
        <w:tc>
          <w:tcPr>
            <w:tcW w:w="0" w:type="auto"/>
            <w:shd w:val="clear" w:color="auto" w:fill="auto"/>
            <w:tcMar>
              <w:left w:w="57" w:type="dxa"/>
              <w:right w:w="57" w:type="dxa"/>
            </w:tcMar>
            <w:vAlign w:val="center"/>
            <w:hideMark/>
          </w:tcPr>
          <w:p w14:paraId="50434D12" w14:textId="77777777" w:rsidR="00712DD3" w:rsidRPr="008C0579" w:rsidRDefault="00712DD3" w:rsidP="00712DD3">
            <w:pPr>
              <w:pStyle w:val="Table-Left7"/>
              <w:rPr>
                <w:lang w:eastAsia="en-AU"/>
              </w:rPr>
            </w:pPr>
            <w:r w:rsidRPr="008C0579">
              <w:rPr>
                <w:lang w:eastAsia="en-AU"/>
              </w:rPr>
              <w:t>University of Nottingham, The</w:t>
            </w:r>
          </w:p>
        </w:tc>
        <w:tc>
          <w:tcPr>
            <w:tcW w:w="0" w:type="auto"/>
            <w:shd w:val="clear" w:color="auto" w:fill="auto"/>
            <w:tcMar>
              <w:left w:w="57" w:type="dxa"/>
              <w:right w:w="57" w:type="dxa"/>
            </w:tcMar>
            <w:vAlign w:val="center"/>
            <w:hideMark/>
          </w:tcPr>
          <w:p w14:paraId="40F08527"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66310C4C" w14:textId="77777777" w:rsidR="00712DD3" w:rsidRPr="008C0579" w:rsidRDefault="00712DD3" w:rsidP="00712DD3">
            <w:pPr>
              <w:pStyle w:val="Table-Left7"/>
              <w:jc w:val="center"/>
              <w:rPr>
                <w:lang w:eastAsia="en-AU"/>
              </w:rPr>
            </w:pPr>
            <w:r w:rsidRPr="008C0579">
              <w:rPr>
                <w:lang w:eastAsia="en-AU"/>
              </w:rPr>
              <w:t>11</w:t>
            </w:r>
          </w:p>
        </w:tc>
        <w:tc>
          <w:tcPr>
            <w:tcW w:w="0" w:type="auto"/>
            <w:shd w:val="clear" w:color="auto" w:fill="auto"/>
            <w:tcMar>
              <w:left w:w="57" w:type="dxa"/>
              <w:right w:w="57" w:type="dxa"/>
            </w:tcMar>
            <w:vAlign w:val="center"/>
            <w:hideMark/>
          </w:tcPr>
          <w:p w14:paraId="02B1A55E" w14:textId="77777777" w:rsidR="00712DD3" w:rsidRPr="008C0579" w:rsidRDefault="00712DD3" w:rsidP="00712DD3">
            <w:pPr>
              <w:pStyle w:val="Table-Left7"/>
              <w:rPr>
                <w:lang w:eastAsia="en-AU"/>
              </w:rPr>
            </w:pPr>
            <w:r w:rsidRPr="008C0579">
              <w:rPr>
                <w:lang w:eastAsia="en-AU"/>
              </w:rPr>
              <w:t>Computer Science and Informatics</w:t>
            </w:r>
          </w:p>
        </w:tc>
        <w:tc>
          <w:tcPr>
            <w:tcW w:w="0" w:type="auto"/>
            <w:shd w:val="clear" w:color="auto" w:fill="auto"/>
            <w:tcMar>
              <w:left w:w="57" w:type="dxa"/>
              <w:right w:w="57" w:type="dxa"/>
            </w:tcMar>
            <w:vAlign w:val="center"/>
            <w:hideMark/>
          </w:tcPr>
          <w:p w14:paraId="7421ADE2" w14:textId="77777777" w:rsidR="00712DD3" w:rsidRPr="008C0579" w:rsidRDefault="00712DD3" w:rsidP="00712DD3">
            <w:pPr>
              <w:pStyle w:val="Table-Left7"/>
              <w:rPr>
                <w:lang w:eastAsia="en-AU"/>
              </w:rPr>
            </w:pPr>
            <w:r w:rsidRPr="008C0579">
              <w:rPr>
                <w:lang w:eastAsia="en-AU"/>
              </w:rPr>
              <w:t>Improving Homecare Quality</w:t>
            </w:r>
            <w:r w:rsidRPr="008C0579">
              <w:rPr>
                <w:rFonts w:ascii="Arial" w:hAnsi="Arial" w:cs="Arial"/>
                <w:lang w:eastAsia="en-AU"/>
              </w:rPr>
              <w:t> </w:t>
            </w:r>
            <w:r w:rsidRPr="008C0579">
              <w:rPr>
                <w:lang w:eastAsia="en-AU"/>
              </w:rPr>
              <w:t>in</w:t>
            </w:r>
            <w:r w:rsidRPr="008C0579">
              <w:rPr>
                <w:rFonts w:ascii="Arial" w:hAnsi="Arial" w:cs="Arial"/>
                <w:lang w:eastAsia="en-AU"/>
              </w:rPr>
              <w:t> </w:t>
            </w:r>
            <w:r w:rsidRPr="008C0579">
              <w:rPr>
                <w:lang w:eastAsia="en-AU"/>
              </w:rPr>
              <w:t>the UK</w:t>
            </w:r>
            <w:r w:rsidRPr="008C0579">
              <w:rPr>
                <w:rFonts w:ascii="Arial" w:hAnsi="Arial" w:cs="Arial"/>
                <w:lang w:eastAsia="en-AU"/>
              </w:rPr>
              <w:t> </w:t>
            </w:r>
            <w:r w:rsidRPr="008C0579">
              <w:rPr>
                <w:lang w:eastAsia="en-AU"/>
              </w:rPr>
              <w:t>Through</w:t>
            </w:r>
            <w:r w:rsidRPr="008C0579">
              <w:rPr>
                <w:rFonts w:ascii="Arial" w:hAnsi="Arial" w:cs="Arial"/>
                <w:lang w:eastAsia="en-AU"/>
              </w:rPr>
              <w:t> </w:t>
            </w:r>
            <w:r w:rsidRPr="008C0579">
              <w:rPr>
                <w:lang w:eastAsia="en-AU"/>
              </w:rPr>
              <w:t>Optimised</w:t>
            </w:r>
            <w:r w:rsidRPr="008C0579">
              <w:rPr>
                <w:rFonts w:ascii="Arial" w:hAnsi="Arial" w:cs="Arial"/>
                <w:lang w:eastAsia="en-AU"/>
              </w:rPr>
              <w:t> </w:t>
            </w:r>
            <w:r w:rsidRPr="008C0579">
              <w:rPr>
                <w:lang w:eastAsia="en-AU"/>
              </w:rPr>
              <w:t>Workforce Planning</w:t>
            </w:r>
          </w:p>
        </w:tc>
        <w:tc>
          <w:tcPr>
            <w:tcW w:w="0" w:type="auto"/>
            <w:shd w:val="clear" w:color="auto" w:fill="auto"/>
            <w:tcMar>
              <w:left w:w="57" w:type="dxa"/>
              <w:right w:w="57" w:type="dxa"/>
            </w:tcMar>
            <w:vAlign w:val="center"/>
            <w:hideMark/>
          </w:tcPr>
          <w:p w14:paraId="4B18B3C9"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0DB5FA2B"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194AF66D"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6BDC6CEA"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24B4B7E" w14:textId="77777777" w:rsidR="00712DD3" w:rsidRPr="008C0579" w:rsidRDefault="00712DD3" w:rsidP="00712DD3">
            <w:pPr>
              <w:pStyle w:val="Table-Left7"/>
              <w:rPr>
                <w:lang w:eastAsia="en-AU"/>
              </w:rPr>
            </w:pPr>
          </w:p>
        </w:tc>
      </w:tr>
      <w:tr w:rsidR="00712DD3" w:rsidRPr="008C0579" w14:paraId="416F0FD9" w14:textId="77777777" w:rsidTr="00712DD3">
        <w:trPr>
          <w:trHeight w:val="300"/>
        </w:trPr>
        <w:tc>
          <w:tcPr>
            <w:tcW w:w="0" w:type="auto"/>
            <w:shd w:val="clear" w:color="auto" w:fill="auto"/>
            <w:tcMar>
              <w:left w:w="57" w:type="dxa"/>
              <w:right w:w="57" w:type="dxa"/>
            </w:tcMar>
            <w:vAlign w:val="center"/>
            <w:hideMark/>
          </w:tcPr>
          <w:p w14:paraId="7BEB86C9" w14:textId="77777777" w:rsidR="00712DD3" w:rsidRPr="008C0579" w:rsidRDefault="00712DD3" w:rsidP="00712DD3">
            <w:pPr>
              <w:pStyle w:val="Table-Left7"/>
              <w:rPr>
                <w:lang w:eastAsia="en-AU"/>
              </w:rPr>
            </w:pPr>
            <w:r w:rsidRPr="008C0579">
              <w:rPr>
                <w:lang w:eastAsia="en-AU"/>
              </w:rPr>
              <w:t>10007154</w:t>
            </w:r>
          </w:p>
        </w:tc>
        <w:tc>
          <w:tcPr>
            <w:tcW w:w="0" w:type="auto"/>
            <w:shd w:val="clear" w:color="auto" w:fill="auto"/>
            <w:tcMar>
              <w:left w:w="57" w:type="dxa"/>
              <w:right w:w="57" w:type="dxa"/>
            </w:tcMar>
            <w:vAlign w:val="center"/>
            <w:hideMark/>
          </w:tcPr>
          <w:p w14:paraId="159ECFFF" w14:textId="77777777" w:rsidR="00712DD3" w:rsidRPr="008C0579" w:rsidRDefault="00712DD3" w:rsidP="00712DD3">
            <w:pPr>
              <w:pStyle w:val="Table-Left7"/>
              <w:rPr>
                <w:lang w:eastAsia="en-AU"/>
              </w:rPr>
            </w:pPr>
            <w:r w:rsidRPr="008C0579">
              <w:rPr>
                <w:lang w:eastAsia="en-AU"/>
              </w:rPr>
              <w:t>University of Nottingham, The</w:t>
            </w:r>
          </w:p>
        </w:tc>
        <w:tc>
          <w:tcPr>
            <w:tcW w:w="0" w:type="auto"/>
            <w:shd w:val="clear" w:color="auto" w:fill="auto"/>
            <w:tcMar>
              <w:left w:w="57" w:type="dxa"/>
              <w:right w:w="57" w:type="dxa"/>
            </w:tcMar>
            <w:vAlign w:val="center"/>
            <w:hideMark/>
          </w:tcPr>
          <w:p w14:paraId="089E3099"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37BB1195"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1E9E5D38"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3C6AE9E3" w14:textId="77777777" w:rsidR="00712DD3" w:rsidRPr="008C0579" w:rsidRDefault="00712DD3" w:rsidP="00712DD3">
            <w:pPr>
              <w:pStyle w:val="Table-Left7"/>
              <w:rPr>
                <w:lang w:eastAsia="en-AU"/>
              </w:rPr>
            </w:pPr>
            <w:r w:rsidRPr="008C0579">
              <w:rPr>
                <w:lang w:eastAsia="en-AU"/>
              </w:rPr>
              <w:t>Transforming vaccine policy for pneumococcal disease leading to significant cost savings in the National Health Service</w:t>
            </w:r>
          </w:p>
        </w:tc>
        <w:tc>
          <w:tcPr>
            <w:tcW w:w="0" w:type="auto"/>
            <w:shd w:val="clear" w:color="auto" w:fill="auto"/>
            <w:tcMar>
              <w:left w:w="57" w:type="dxa"/>
              <w:right w:w="57" w:type="dxa"/>
            </w:tcMar>
            <w:vAlign w:val="center"/>
            <w:hideMark/>
          </w:tcPr>
          <w:p w14:paraId="6C9B7A4F"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23B0288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80F986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955E38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F06C2E0" w14:textId="77777777" w:rsidR="00712DD3" w:rsidRPr="008C0579" w:rsidRDefault="00712DD3" w:rsidP="00712DD3">
            <w:pPr>
              <w:pStyle w:val="Table-Left7"/>
              <w:rPr>
                <w:lang w:eastAsia="en-AU"/>
              </w:rPr>
            </w:pPr>
          </w:p>
        </w:tc>
      </w:tr>
      <w:tr w:rsidR="00712DD3" w:rsidRPr="008C0579" w14:paraId="1692040F" w14:textId="77777777" w:rsidTr="00712DD3">
        <w:trPr>
          <w:trHeight w:val="300"/>
        </w:trPr>
        <w:tc>
          <w:tcPr>
            <w:tcW w:w="0" w:type="auto"/>
            <w:shd w:val="clear" w:color="auto" w:fill="auto"/>
            <w:tcMar>
              <w:left w:w="57" w:type="dxa"/>
              <w:right w:w="57" w:type="dxa"/>
            </w:tcMar>
            <w:vAlign w:val="center"/>
            <w:hideMark/>
          </w:tcPr>
          <w:p w14:paraId="5CBFD711" w14:textId="77777777" w:rsidR="00712DD3" w:rsidRPr="008C0579" w:rsidRDefault="00712DD3" w:rsidP="00712DD3">
            <w:pPr>
              <w:pStyle w:val="Table-Left7"/>
              <w:rPr>
                <w:lang w:eastAsia="en-AU"/>
              </w:rPr>
            </w:pPr>
            <w:r w:rsidRPr="008C0579">
              <w:rPr>
                <w:lang w:eastAsia="en-AU"/>
              </w:rPr>
              <w:t>10007155</w:t>
            </w:r>
          </w:p>
        </w:tc>
        <w:tc>
          <w:tcPr>
            <w:tcW w:w="0" w:type="auto"/>
            <w:shd w:val="clear" w:color="auto" w:fill="auto"/>
            <w:tcMar>
              <w:left w:w="57" w:type="dxa"/>
              <w:right w:w="57" w:type="dxa"/>
            </w:tcMar>
            <w:vAlign w:val="center"/>
            <w:hideMark/>
          </w:tcPr>
          <w:p w14:paraId="46AA7BD8" w14:textId="77777777" w:rsidR="00712DD3" w:rsidRPr="008C0579" w:rsidRDefault="00712DD3" w:rsidP="00712DD3">
            <w:pPr>
              <w:pStyle w:val="Table-Left7"/>
              <w:rPr>
                <w:lang w:eastAsia="en-AU"/>
              </w:rPr>
            </w:pPr>
            <w:r w:rsidRPr="008C0579">
              <w:rPr>
                <w:lang w:eastAsia="en-AU"/>
              </w:rPr>
              <w:t>University of Portsmouth</w:t>
            </w:r>
          </w:p>
        </w:tc>
        <w:tc>
          <w:tcPr>
            <w:tcW w:w="0" w:type="auto"/>
            <w:shd w:val="clear" w:color="auto" w:fill="auto"/>
            <w:tcMar>
              <w:left w:w="57" w:type="dxa"/>
              <w:right w:w="57" w:type="dxa"/>
            </w:tcMar>
            <w:vAlign w:val="center"/>
            <w:hideMark/>
          </w:tcPr>
          <w:p w14:paraId="155DF10D"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FF5428F"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0F0742B1"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24963281" w14:textId="77777777" w:rsidR="00712DD3" w:rsidRPr="008C0579" w:rsidRDefault="00712DD3" w:rsidP="00712DD3">
            <w:pPr>
              <w:pStyle w:val="Table-Left7"/>
              <w:rPr>
                <w:lang w:eastAsia="en-AU"/>
              </w:rPr>
            </w:pPr>
            <w:r w:rsidRPr="008C0579">
              <w:rPr>
                <w:lang w:eastAsia="en-AU"/>
              </w:rPr>
              <w:t>UoP32Househistories: A House Through Time: Shaping a flagship TV series to achieve critical and financial success and inspiring the public to engage with house history</w:t>
            </w:r>
          </w:p>
        </w:tc>
        <w:tc>
          <w:tcPr>
            <w:tcW w:w="0" w:type="auto"/>
            <w:shd w:val="clear" w:color="auto" w:fill="auto"/>
            <w:tcMar>
              <w:left w:w="57" w:type="dxa"/>
              <w:right w:w="57" w:type="dxa"/>
            </w:tcMar>
            <w:vAlign w:val="center"/>
            <w:hideMark/>
          </w:tcPr>
          <w:p w14:paraId="311C4D2A"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5C916FB"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E83630B"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017B57E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3E796D3" w14:textId="77777777" w:rsidR="00712DD3" w:rsidRPr="008C0579" w:rsidRDefault="00712DD3" w:rsidP="00712DD3">
            <w:pPr>
              <w:pStyle w:val="Table-Left7"/>
              <w:rPr>
                <w:lang w:eastAsia="en-AU"/>
              </w:rPr>
            </w:pPr>
          </w:p>
        </w:tc>
      </w:tr>
      <w:tr w:rsidR="00712DD3" w:rsidRPr="008C0579" w14:paraId="3E327125" w14:textId="77777777" w:rsidTr="00712DD3">
        <w:trPr>
          <w:trHeight w:val="300"/>
        </w:trPr>
        <w:tc>
          <w:tcPr>
            <w:tcW w:w="0" w:type="auto"/>
            <w:shd w:val="clear" w:color="auto" w:fill="auto"/>
            <w:tcMar>
              <w:left w:w="57" w:type="dxa"/>
              <w:right w:w="57" w:type="dxa"/>
            </w:tcMar>
            <w:vAlign w:val="center"/>
            <w:hideMark/>
          </w:tcPr>
          <w:p w14:paraId="7AB26593" w14:textId="77777777" w:rsidR="00712DD3" w:rsidRPr="008C0579" w:rsidRDefault="00712DD3" w:rsidP="00712DD3">
            <w:pPr>
              <w:pStyle w:val="Table-Left7"/>
              <w:rPr>
                <w:lang w:eastAsia="en-AU"/>
              </w:rPr>
            </w:pPr>
            <w:r w:rsidRPr="008C0579">
              <w:rPr>
                <w:lang w:eastAsia="en-AU"/>
              </w:rPr>
              <w:t>10007158</w:t>
            </w:r>
          </w:p>
        </w:tc>
        <w:tc>
          <w:tcPr>
            <w:tcW w:w="0" w:type="auto"/>
            <w:shd w:val="clear" w:color="auto" w:fill="auto"/>
            <w:tcMar>
              <w:left w:w="57" w:type="dxa"/>
              <w:right w:w="57" w:type="dxa"/>
            </w:tcMar>
            <w:vAlign w:val="center"/>
            <w:hideMark/>
          </w:tcPr>
          <w:p w14:paraId="28EFA619" w14:textId="77777777" w:rsidR="00712DD3" w:rsidRPr="008C0579" w:rsidRDefault="00712DD3" w:rsidP="00712DD3">
            <w:pPr>
              <w:pStyle w:val="Table-Left7"/>
              <w:rPr>
                <w:lang w:eastAsia="en-AU"/>
              </w:rPr>
            </w:pPr>
            <w:r w:rsidRPr="008C0579">
              <w:rPr>
                <w:lang w:eastAsia="en-AU"/>
              </w:rPr>
              <w:t>University of Southampton</w:t>
            </w:r>
          </w:p>
        </w:tc>
        <w:tc>
          <w:tcPr>
            <w:tcW w:w="0" w:type="auto"/>
            <w:shd w:val="clear" w:color="auto" w:fill="auto"/>
            <w:tcMar>
              <w:left w:w="57" w:type="dxa"/>
              <w:right w:w="57" w:type="dxa"/>
            </w:tcMar>
            <w:vAlign w:val="center"/>
            <w:hideMark/>
          </w:tcPr>
          <w:p w14:paraId="0CC3E3ED"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520BC294" w14:textId="77777777" w:rsidR="00712DD3" w:rsidRPr="008C0579" w:rsidRDefault="00712DD3" w:rsidP="00712DD3">
            <w:pPr>
              <w:pStyle w:val="Table-Left7"/>
              <w:jc w:val="center"/>
              <w:rPr>
                <w:lang w:eastAsia="en-AU"/>
              </w:rPr>
            </w:pPr>
            <w:r w:rsidRPr="008C0579">
              <w:rPr>
                <w:lang w:eastAsia="en-AU"/>
              </w:rPr>
              <w:t>10</w:t>
            </w:r>
          </w:p>
        </w:tc>
        <w:tc>
          <w:tcPr>
            <w:tcW w:w="0" w:type="auto"/>
            <w:shd w:val="clear" w:color="auto" w:fill="auto"/>
            <w:tcMar>
              <w:left w:w="57" w:type="dxa"/>
              <w:right w:w="57" w:type="dxa"/>
            </w:tcMar>
            <w:vAlign w:val="center"/>
            <w:hideMark/>
          </w:tcPr>
          <w:p w14:paraId="28348C8C" w14:textId="77777777" w:rsidR="00712DD3" w:rsidRPr="008C0579" w:rsidRDefault="00712DD3" w:rsidP="00712DD3">
            <w:pPr>
              <w:pStyle w:val="Table-Left7"/>
              <w:rPr>
                <w:lang w:eastAsia="en-AU"/>
              </w:rPr>
            </w:pPr>
            <w:r w:rsidRPr="008C0579">
              <w:rPr>
                <w:lang w:eastAsia="en-AU"/>
              </w:rPr>
              <w:t>Mathematical Sciences</w:t>
            </w:r>
          </w:p>
        </w:tc>
        <w:tc>
          <w:tcPr>
            <w:tcW w:w="0" w:type="auto"/>
            <w:shd w:val="clear" w:color="auto" w:fill="auto"/>
            <w:tcMar>
              <w:left w:w="57" w:type="dxa"/>
              <w:right w:w="57" w:type="dxa"/>
            </w:tcMar>
            <w:vAlign w:val="center"/>
            <w:hideMark/>
          </w:tcPr>
          <w:p w14:paraId="0300961A" w14:textId="77777777" w:rsidR="00712DD3" w:rsidRPr="008C0579" w:rsidRDefault="00712DD3" w:rsidP="00712DD3">
            <w:pPr>
              <w:pStyle w:val="Table-Left7"/>
              <w:rPr>
                <w:lang w:eastAsia="en-AU"/>
              </w:rPr>
            </w:pPr>
            <w:r w:rsidRPr="008C0579">
              <w:rPr>
                <w:lang w:eastAsia="en-AU"/>
              </w:rPr>
              <w:t>Optimising baggage operations at London Heathrow Airport to achieve cost savings for the aviation industry</w:t>
            </w:r>
          </w:p>
        </w:tc>
        <w:tc>
          <w:tcPr>
            <w:tcW w:w="0" w:type="auto"/>
            <w:shd w:val="clear" w:color="auto" w:fill="auto"/>
            <w:tcMar>
              <w:left w:w="57" w:type="dxa"/>
              <w:right w:w="57" w:type="dxa"/>
            </w:tcMar>
            <w:vAlign w:val="center"/>
            <w:hideMark/>
          </w:tcPr>
          <w:p w14:paraId="488B229C"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1CBB993C"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3F2661E"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544662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C0F335F" w14:textId="77777777" w:rsidR="00712DD3" w:rsidRPr="008C0579" w:rsidRDefault="00712DD3" w:rsidP="00712DD3">
            <w:pPr>
              <w:pStyle w:val="Table-Left7"/>
              <w:rPr>
                <w:lang w:eastAsia="en-AU"/>
              </w:rPr>
            </w:pPr>
          </w:p>
        </w:tc>
      </w:tr>
      <w:tr w:rsidR="00712DD3" w:rsidRPr="008C0579" w14:paraId="61637EE3" w14:textId="77777777" w:rsidTr="00712DD3">
        <w:trPr>
          <w:trHeight w:val="300"/>
        </w:trPr>
        <w:tc>
          <w:tcPr>
            <w:tcW w:w="0" w:type="auto"/>
            <w:shd w:val="clear" w:color="auto" w:fill="auto"/>
            <w:tcMar>
              <w:left w:w="57" w:type="dxa"/>
              <w:right w:w="57" w:type="dxa"/>
            </w:tcMar>
            <w:vAlign w:val="center"/>
            <w:hideMark/>
          </w:tcPr>
          <w:p w14:paraId="302B63AC" w14:textId="77777777" w:rsidR="00712DD3" w:rsidRPr="008C0579" w:rsidRDefault="00712DD3" w:rsidP="00712DD3">
            <w:pPr>
              <w:pStyle w:val="Table-Left7"/>
              <w:rPr>
                <w:lang w:eastAsia="en-AU"/>
              </w:rPr>
            </w:pPr>
            <w:r w:rsidRPr="008C0579">
              <w:rPr>
                <w:lang w:eastAsia="en-AU"/>
              </w:rPr>
              <w:t>10007158</w:t>
            </w:r>
          </w:p>
        </w:tc>
        <w:tc>
          <w:tcPr>
            <w:tcW w:w="0" w:type="auto"/>
            <w:shd w:val="clear" w:color="auto" w:fill="auto"/>
            <w:tcMar>
              <w:left w:w="57" w:type="dxa"/>
              <w:right w:w="57" w:type="dxa"/>
            </w:tcMar>
            <w:vAlign w:val="center"/>
            <w:hideMark/>
          </w:tcPr>
          <w:p w14:paraId="0B9B7F0D" w14:textId="77777777" w:rsidR="00712DD3" w:rsidRPr="008C0579" w:rsidRDefault="00712DD3" w:rsidP="00712DD3">
            <w:pPr>
              <w:pStyle w:val="Table-Left7"/>
              <w:rPr>
                <w:lang w:eastAsia="en-AU"/>
              </w:rPr>
            </w:pPr>
            <w:r w:rsidRPr="008C0579">
              <w:rPr>
                <w:lang w:eastAsia="en-AU"/>
              </w:rPr>
              <w:t>University of Southampton</w:t>
            </w:r>
          </w:p>
        </w:tc>
        <w:tc>
          <w:tcPr>
            <w:tcW w:w="0" w:type="auto"/>
            <w:shd w:val="clear" w:color="auto" w:fill="auto"/>
            <w:tcMar>
              <w:left w:w="57" w:type="dxa"/>
              <w:right w:w="57" w:type="dxa"/>
            </w:tcMar>
            <w:vAlign w:val="center"/>
            <w:hideMark/>
          </w:tcPr>
          <w:p w14:paraId="6765C6B9"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46859F78"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0F438687"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2C8CAAE8" w14:textId="77777777" w:rsidR="00712DD3" w:rsidRPr="008C0579" w:rsidRDefault="00712DD3" w:rsidP="00712DD3">
            <w:pPr>
              <w:pStyle w:val="Table-Left7"/>
              <w:rPr>
                <w:lang w:eastAsia="en-AU"/>
              </w:rPr>
            </w:pPr>
            <w:r w:rsidRPr="008C0579">
              <w:rPr>
                <w:lang w:eastAsia="en-AU"/>
              </w:rPr>
              <w:t>POWeR – cost effective online support for weight management</w:t>
            </w:r>
          </w:p>
        </w:tc>
        <w:tc>
          <w:tcPr>
            <w:tcW w:w="0" w:type="auto"/>
            <w:shd w:val="clear" w:color="auto" w:fill="auto"/>
            <w:tcMar>
              <w:left w:w="57" w:type="dxa"/>
              <w:right w:w="57" w:type="dxa"/>
            </w:tcMar>
            <w:vAlign w:val="center"/>
            <w:hideMark/>
          </w:tcPr>
          <w:p w14:paraId="2B855329"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34D40D4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60F592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5DB212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292B62B" w14:textId="77777777" w:rsidR="00712DD3" w:rsidRPr="008C0579" w:rsidRDefault="00712DD3" w:rsidP="00712DD3">
            <w:pPr>
              <w:pStyle w:val="Table-Left7"/>
              <w:rPr>
                <w:lang w:eastAsia="en-AU"/>
              </w:rPr>
            </w:pPr>
          </w:p>
        </w:tc>
      </w:tr>
      <w:tr w:rsidR="00712DD3" w:rsidRPr="008C0579" w14:paraId="791EC694" w14:textId="77777777" w:rsidTr="00712DD3">
        <w:trPr>
          <w:trHeight w:val="300"/>
        </w:trPr>
        <w:tc>
          <w:tcPr>
            <w:tcW w:w="0" w:type="auto"/>
            <w:shd w:val="clear" w:color="auto" w:fill="auto"/>
            <w:tcMar>
              <w:left w:w="57" w:type="dxa"/>
              <w:right w:w="57" w:type="dxa"/>
            </w:tcMar>
            <w:vAlign w:val="center"/>
            <w:hideMark/>
          </w:tcPr>
          <w:p w14:paraId="4107C08D" w14:textId="77777777" w:rsidR="00712DD3" w:rsidRPr="008C0579" w:rsidRDefault="00712DD3" w:rsidP="00712DD3">
            <w:pPr>
              <w:pStyle w:val="Table-Left7"/>
              <w:rPr>
                <w:lang w:eastAsia="en-AU"/>
              </w:rPr>
            </w:pPr>
            <w:r w:rsidRPr="008C0579">
              <w:rPr>
                <w:lang w:eastAsia="en-AU"/>
              </w:rPr>
              <w:t>10007159</w:t>
            </w:r>
          </w:p>
        </w:tc>
        <w:tc>
          <w:tcPr>
            <w:tcW w:w="0" w:type="auto"/>
            <w:shd w:val="clear" w:color="auto" w:fill="auto"/>
            <w:tcMar>
              <w:left w:w="57" w:type="dxa"/>
              <w:right w:w="57" w:type="dxa"/>
            </w:tcMar>
            <w:vAlign w:val="center"/>
            <w:hideMark/>
          </w:tcPr>
          <w:p w14:paraId="6172C540" w14:textId="77777777" w:rsidR="00712DD3" w:rsidRPr="008C0579" w:rsidRDefault="00712DD3" w:rsidP="00712DD3">
            <w:pPr>
              <w:pStyle w:val="Table-Left7"/>
              <w:rPr>
                <w:lang w:eastAsia="en-AU"/>
              </w:rPr>
            </w:pPr>
            <w:r w:rsidRPr="008C0579">
              <w:rPr>
                <w:lang w:eastAsia="en-AU"/>
              </w:rPr>
              <w:t>University of Sunderland</w:t>
            </w:r>
          </w:p>
        </w:tc>
        <w:tc>
          <w:tcPr>
            <w:tcW w:w="0" w:type="auto"/>
            <w:shd w:val="clear" w:color="auto" w:fill="auto"/>
            <w:tcMar>
              <w:left w:w="57" w:type="dxa"/>
              <w:right w:w="57" w:type="dxa"/>
            </w:tcMar>
            <w:vAlign w:val="center"/>
            <w:hideMark/>
          </w:tcPr>
          <w:p w14:paraId="0B0614E6"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035C7D92" w14:textId="77777777" w:rsidR="00712DD3" w:rsidRPr="008C0579" w:rsidRDefault="00712DD3" w:rsidP="00712DD3">
            <w:pPr>
              <w:pStyle w:val="Table-Left7"/>
              <w:jc w:val="center"/>
              <w:rPr>
                <w:lang w:eastAsia="en-AU"/>
              </w:rPr>
            </w:pPr>
            <w:r w:rsidRPr="008C0579">
              <w:rPr>
                <w:lang w:eastAsia="en-AU"/>
              </w:rPr>
              <w:t>24</w:t>
            </w:r>
          </w:p>
        </w:tc>
        <w:tc>
          <w:tcPr>
            <w:tcW w:w="0" w:type="auto"/>
            <w:shd w:val="clear" w:color="auto" w:fill="auto"/>
            <w:tcMar>
              <w:left w:w="57" w:type="dxa"/>
              <w:right w:w="57" w:type="dxa"/>
            </w:tcMar>
            <w:vAlign w:val="center"/>
            <w:hideMark/>
          </w:tcPr>
          <w:p w14:paraId="0E49FE7E" w14:textId="77777777" w:rsidR="00712DD3" w:rsidRPr="008C0579" w:rsidRDefault="00712DD3" w:rsidP="00712DD3">
            <w:pPr>
              <w:pStyle w:val="Table-Left7"/>
              <w:rPr>
                <w:lang w:eastAsia="en-AU"/>
              </w:rPr>
            </w:pPr>
            <w:r w:rsidRPr="008C0579">
              <w:rPr>
                <w:lang w:eastAsia="en-AU"/>
              </w:rPr>
              <w:t>Sport and Exercise Sciences, Leisure and Tourism</w:t>
            </w:r>
          </w:p>
        </w:tc>
        <w:tc>
          <w:tcPr>
            <w:tcW w:w="0" w:type="auto"/>
            <w:shd w:val="clear" w:color="auto" w:fill="auto"/>
            <w:tcMar>
              <w:left w:w="57" w:type="dxa"/>
              <w:right w:w="57" w:type="dxa"/>
            </w:tcMar>
            <w:vAlign w:val="center"/>
            <w:hideMark/>
          </w:tcPr>
          <w:p w14:paraId="47B4E0F2" w14:textId="77777777" w:rsidR="00712DD3" w:rsidRPr="008C0579" w:rsidRDefault="00712DD3" w:rsidP="00712DD3">
            <w:pPr>
              <w:pStyle w:val="Table-Left7"/>
              <w:rPr>
                <w:lang w:eastAsia="en-AU"/>
              </w:rPr>
            </w:pPr>
            <w:r w:rsidRPr="008C0579">
              <w:rPr>
                <w:lang w:eastAsia="en-AU"/>
              </w:rPr>
              <w:t>The global impact of Sunderland’s football research on scouting, training and player preparation in elite football</w:t>
            </w:r>
          </w:p>
        </w:tc>
        <w:tc>
          <w:tcPr>
            <w:tcW w:w="0" w:type="auto"/>
            <w:shd w:val="clear" w:color="auto" w:fill="auto"/>
            <w:tcMar>
              <w:left w:w="57" w:type="dxa"/>
              <w:right w:w="57" w:type="dxa"/>
            </w:tcMar>
            <w:vAlign w:val="center"/>
            <w:hideMark/>
          </w:tcPr>
          <w:p w14:paraId="01266E1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A5A61D1"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38675343"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6EF20974"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661985B" w14:textId="77777777" w:rsidR="00712DD3" w:rsidRPr="008C0579" w:rsidRDefault="00712DD3" w:rsidP="00712DD3">
            <w:pPr>
              <w:pStyle w:val="Table-Left7"/>
              <w:rPr>
                <w:lang w:eastAsia="en-AU"/>
              </w:rPr>
            </w:pPr>
          </w:p>
        </w:tc>
      </w:tr>
      <w:tr w:rsidR="00712DD3" w:rsidRPr="008C0579" w14:paraId="70A0FF0C" w14:textId="77777777" w:rsidTr="00712DD3">
        <w:trPr>
          <w:trHeight w:val="300"/>
        </w:trPr>
        <w:tc>
          <w:tcPr>
            <w:tcW w:w="0" w:type="auto"/>
            <w:shd w:val="clear" w:color="auto" w:fill="auto"/>
            <w:tcMar>
              <w:left w:w="57" w:type="dxa"/>
              <w:right w:w="57" w:type="dxa"/>
            </w:tcMar>
            <w:vAlign w:val="center"/>
            <w:hideMark/>
          </w:tcPr>
          <w:p w14:paraId="2CB50EB5" w14:textId="77777777" w:rsidR="00712DD3" w:rsidRPr="008C0579" w:rsidRDefault="00712DD3" w:rsidP="00712DD3">
            <w:pPr>
              <w:pStyle w:val="Table-Left7"/>
              <w:rPr>
                <w:lang w:eastAsia="en-AU"/>
              </w:rPr>
            </w:pPr>
            <w:r w:rsidRPr="008C0579">
              <w:rPr>
                <w:lang w:eastAsia="en-AU"/>
              </w:rPr>
              <w:t>10007160</w:t>
            </w:r>
          </w:p>
        </w:tc>
        <w:tc>
          <w:tcPr>
            <w:tcW w:w="0" w:type="auto"/>
            <w:shd w:val="clear" w:color="auto" w:fill="auto"/>
            <w:tcMar>
              <w:left w:w="57" w:type="dxa"/>
              <w:right w:w="57" w:type="dxa"/>
            </w:tcMar>
            <w:vAlign w:val="center"/>
            <w:hideMark/>
          </w:tcPr>
          <w:p w14:paraId="390201CF" w14:textId="77777777" w:rsidR="00712DD3" w:rsidRPr="008C0579" w:rsidRDefault="00712DD3" w:rsidP="00712DD3">
            <w:pPr>
              <w:pStyle w:val="Table-Left7"/>
              <w:rPr>
                <w:lang w:eastAsia="en-AU"/>
              </w:rPr>
            </w:pPr>
            <w:r w:rsidRPr="008C0579">
              <w:rPr>
                <w:lang w:eastAsia="en-AU"/>
              </w:rPr>
              <w:t>The University of Surrey</w:t>
            </w:r>
          </w:p>
        </w:tc>
        <w:tc>
          <w:tcPr>
            <w:tcW w:w="0" w:type="auto"/>
            <w:shd w:val="clear" w:color="auto" w:fill="auto"/>
            <w:tcMar>
              <w:left w:w="57" w:type="dxa"/>
              <w:right w:w="57" w:type="dxa"/>
            </w:tcMar>
            <w:vAlign w:val="center"/>
            <w:hideMark/>
          </w:tcPr>
          <w:p w14:paraId="1D0C23B0"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75C1E755" w14:textId="77777777" w:rsidR="00712DD3" w:rsidRPr="008C0579" w:rsidRDefault="00712DD3" w:rsidP="00712DD3">
            <w:pPr>
              <w:pStyle w:val="Table-Left7"/>
              <w:jc w:val="center"/>
              <w:rPr>
                <w:lang w:eastAsia="en-AU"/>
              </w:rPr>
            </w:pPr>
            <w:r w:rsidRPr="008C0579">
              <w:rPr>
                <w:lang w:eastAsia="en-AU"/>
              </w:rPr>
              <w:t>17</w:t>
            </w:r>
          </w:p>
        </w:tc>
        <w:tc>
          <w:tcPr>
            <w:tcW w:w="0" w:type="auto"/>
            <w:shd w:val="clear" w:color="auto" w:fill="auto"/>
            <w:tcMar>
              <w:left w:w="57" w:type="dxa"/>
              <w:right w:w="57" w:type="dxa"/>
            </w:tcMar>
            <w:vAlign w:val="center"/>
            <w:hideMark/>
          </w:tcPr>
          <w:p w14:paraId="2AD4A443" w14:textId="77777777" w:rsidR="00712DD3" w:rsidRPr="008C0579" w:rsidRDefault="00712DD3" w:rsidP="00712DD3">
            <w:pPr>
              <w:pStyle w:val="Table-Left7"/>
              <w:rPr>
                <w:lang w:eastAsia="en-AU"/>
              </w:rPr>
            </w:pPr>
            <w:r w:rsidRPr="008C0579">
              <w:rPr>
                <w:lang w:eastAsia="en-AU"/>
              </w:rPr>
              <w:t>Business and Management Studies</w:t>
            </w:r>
          </w:p>
        </w:tc>
        <w:tc>
          <w:tcPr>
            <w:tcW w:w="0" w:type="auto"/>
            <w:shd w:val="clear" w:color="auto" w:fill="auto"/>
            <w:tcMar>
              <w:left w:w="57" w:type="dxa"/>
              <w:right w:w="57" w:type="dxa"/>
            </w:tcMar>
            <w:vAlign w:val="center"/>
            <w:hideMark/>
          </w:tcPr>
          <w:p w14:paraId="3AAE65E6" w14:textId="77777777" w:rsidR="00712DD3" w:rsidRPr="008C0579" w:rsidRDefault="00712DD3" w:rsidP="00712DD3">
            <w:pPr>
              <w:pStyle w:val="Table-Left7"/>
              <w:rPr>
                <w:lang w:eastAsia="en-AU"/>
              </w:rPr>
            </w:pPr>
            <w:r w:rsidRPr="008C0579">
              <w:rPr>
                <w:lang w:eastAsia="en-AU"/>
              </w:rPr>
              <w:t>Adding value to convenience retailing through improved pricing, a new store concept and capacity building</w:t>
            </w:r>
          </w:p>
        </w:tc>
        <w:tc>
          <w:tcPr>
            <w:tcW w:w="0" w:type="auto"/>
            <w:shd w:val="clear" w:color="auto" w:fill="auto"/>
            <w:tcMar>
              <w:left w:w="57" w:type="dxa"/>
              <w:right w:w="57" w:type="dxa"/>
            </w:tcMar>
            <w:vAlign w:val="center"/>
            <w:hideMark/>
          </w:tcPr>
          <w:p w14:paraId="4F87EDF0"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2CBFF1AC"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5AA71306" w14:textId="77777777" w:rsidR="00712DD3" w:rsidRPr="008C0579" w:rsidRDefault="00712DD3" w:rsidP="00141A2D">
            <w:pPr>
              <w:pStyle w:val="Table-Right7"/>
              <w:rPr>
                <w:lang w:eastAsia="en-AU"/>
              </w:rPr>
            </w:pPr>
            <w:r w:rsidRPr="008C0579">
              <w:rPr>
                <w:lang w:eastAsia="en-AU"/>
              </w:rPr>
              <w:t>3</w:t>
            </w:r>
          </w:p>
        </w:tc>
        <w:tc>
          <w:tcPr>
            <w:tcW w:w="0" w:type="auto"/>
            <w:shd w:val="clear" w:color="auto" w:fill="auto"/>
            <w:tcMar>
              <w:left w:w="57" w:type="dxa"/>
              <w:right w:w="57" w:type="dxa"/>
            </w:tcMar>
            <w:vAlign w:val="center"/>
            <w:hideMark/>
          </w:tcPr>
          <w:p w14:paraId="5691A837" w14:textId="77777777" w:rsidR="00712DD3" w:rsidRPr="008C0579" w:rsidRDefault="00712DD3" w:rsidP="00141A2D">
            <w:pPr>
              <w:pStyle w:val="Table-Right7"/>
              <w:rPr>
                <w:lang w:eastAsia="en-AU"/>
              </w:rPr>
            </w:pPr>
            <w:r w:rsidRPr="008C0579">
              <w:rPr>
                <w:lang w:eastAsia="en-AU"/>
              </w:rPr>
              <w:t>1</w:t>
            </w:r>
          </w:p>
        </w:tc>
        <w:tc>
          <w:tcPr>
            <w:tcW w:w="0" w:type="auto"/>
            <w:shd w:val="clear" w:color="auto" w:fill="auto"/>
            <w:tcMar>
              <w:left w:w="57" w:type="dxa"/>
              <w:right w:w="57" w:type="dxa"/>
            </w:tcMar>
            <w:vAlign w:val="center"/>
            <w:hideMark/>
          </w:tcPr>
          <w:p w14:paraId="2CEF3A6C" w14:textId="77777777" w:rsidR="00712DD3" w:rsidRPr="008C0579" w:rsidRDefault="00712DD3" w:rsidP="00712DD3">
            <w:pPr>
              <w:pStyle w:val="Table-Left7"/>
              <w:rPr>
                <w:lang w:eastAsia="en-AU"/>
              </w:rPr>
            </w:pPr>
          </w:p>
        </w:tc>
      </w:tr>
      <w:tr w:rsidR="00712DD3" w:rsidRPr="008C0579" w14:paraId="1D25B437" w14:textId="77777777" w:rsidTr="00712DD3">
        <w:trPr>
          <w:trHeight w:val="300"/>
        </w:trPr>
        <w:tc>
          <w:tcPr>
            <w:tcW w:w="0" w:type="auto"/>
            <w:shd w:val="clear" w:color="auto" w:fill="auto"/>
            <w:tcMar>
              <w:left w:w="57" w:type="dxa"/>
              <w:right w:w="57" w:type="dxa"/>
            </w:tcMar>
            <w:vAlign w:val="center"/>
            <w:hideMark/>
          </w:tcPr>
          <w:p w14:paraId="6B6569F1" w14:textId="77777777" w:rsidR="00712DD3" w:rsidRPr="008C0579" w:rsidRDefault="00712DD3" w:rsidP="00712DD3">
            <w:pPr>
              <w:pStyle w:val="Table-Left7"/>
              <w:rPr>
                <w:lang w:eastAsia="en-AU"/>
              </w:rPr>
            </w:pPr>
            <w:r w:rsidRPr="008C0579">
              <w:rPr>
                <w:lang w:eastAsia="en-AU"/>
              </w:rPr>
              <w:t>10007161</w:t>
            </w:r>
          </w:p>
        </w:tc>
        <w:tc>
          <w:tcPr>
            <w:tcW w:w="0" w:type="auto"/>
            <w:shd w:val="clear" w:color="auto" w:fill="auto"/>
            <w:tcMar>
              <w:left w:w="57" w:type="dxa"/>
              <w:right w:w="57" w:type="dxa"/>
            </w:tcMar>
            <w:vAlign w:val="center"/>
            <w:hideMark/>
          </w:tcPr>
          <w:p w14:paraId="2C9E22AF" w14:textId="77777777" w:rsidR="00712DD3" w:rsidRPr="008C0579" w:rsidRDefault="00712DD3" w:rsidP="00712DD3">
            <w:pPr>
              <w:pStyle w:val="Table-Left7"/>
              <w:rPr>
                <w:lang w:eastAsia="en-AU"/>
              </w:rPr>
            </w:pPr>
            <w:r w:rsidRPr="008C0579">
              <w:rPr>
                <w:lang w:eastAsia="en-AU"/>
              </w:rPr>
              <w:t>Teesside University</w:t>
            </w:r>
          </w:p>
        </w:tc>
        <w:tc>
          <w:tcPr>
            <w:tcW w:w="0" w:type="auto"/>
            <w:shd w:val="clear" w:color="auto" w:fill="auto"/>
            <w:tcMar>
              <w:left w:w="57" w:type="dxa"/>
              <w:right w:w="57" w:type="dxa"/>
            </w:tcMar>
            <w:vAlign w:val="center"/>
            <w:hideMark/>
          </w:tcPr>
          <w:p w14:paraId="49A56F36"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AA84A13" w14:textId="77777777" w:rsidR="00712DD3" w:rsidRPr="008C0579" w:rsidRDefault="00712DD3" w:rsidP="00712DD3">
            <w:pPr>
              <w:pStyle w:val="Table-Left7"/>
              <w:jc w:val="center"/>
              <w:rPr>
                <w:lang w:eastAsia="en-AU"/>
              </w:rPr>
            </w:pPr>
            <w:r w:rsidRPr="008C0579">
              <w:rPr>
                <w:lang w:eastAsia="en-AU"/>
              </w:rPr>
              <w:t>20</w:t>
            </w:r>
          </w:p>
        </w:tc>
        <w:tc>
          <w:tcPr>
            <w:tcW w:w="0" w:type="auto"/>
            <w:shd w:val="clear" w:color="auto" w:fill="auto"/>
            <w:tcMar>
              <w:left w:w="57" w:type="dxa"/>
              <w:right w:w="57" w:type="dxa"/>
            </w:tcMar>
            <w:vAlign w:val="center"/>
            <w:hideMark/>
          </w:tcPr>
          <w:p w14:paraId="552EA47A" w14:textId="77777777" w:rsidR="00712DD3" w:rsidRPr="008C0579" w:rsidRDefault="00712DD3" w:rsidP="00712DD3">
            <w:pPr>
              <w:pStyle w:val="Table-Left7"/>
              <w:rPr>
                <w:lang w:eastAsia="en-AU"/>
              </w:rPr>
            </w:pPr>
            <w:r w:rsidRPr="008C0579">
              <w:rPr>
                <w:lang w:eastAsia="en-AU"/>
              </w:rPr>
              <w:t>Social Work and Social Policy</w:t>
            </w:r>
          </w:p>
        </w:tc>
        <w:tc>
          <w:tcPr>
            <w:tcW w:w="0" w:type="auto"/>
            <w:shd w:val="clear" w:color="auto" w:fill="auto"/>
            <w:tcMar>
              <w:left w:w="57" w:type="dxa"/>
              <w:right w:w="57" w:type="dxa"/>
            </w:tcMar>
            <w:vAlign w:val="center"/>
            <w:hideMark/>
          </w:tcPr>
          <w:p w14:paraId="7968B389" w14:textId="77777777" w:rsidR="00712DD3" w:rsidRPr="008C0579" w:rsidRDefault="00712DD3" w:rsidP="00712DD3">
            <w:pPr>
              <w:pStyle w:val="Table-Left7"/>
              <w:rPr>
                <w:lang w:eastAsia="en-AU"/>
              </w:rPr>
            </w:pPr>
            <w:r w:rsidRPr="008C0579">
              <w:rPr>
                <w:lang w:eastAsia="en-AU"/>
              </w:rPr>
              <w:t>Transforming evidence-based practice in public health through co-production and evaluation</w:t>
            </w:r>
          </w:p>
        </w:tc>
        <w:tc>
          <w:tcPr>
            <w:tcW w:w="0" w:type="auto"/>
            <w:shd w:val="clear" w:color="auto" w:fill="auto"/>
            <w:tcMar>
              <w:left w:w="57" w:type="dxa"/>
              <w:right w:w="57" w:type="dxa"/>
            </w:tcMar>
            <w:vAlign w:val="center"/>
            <w:hideMark/>
          </w:tcPr>
          <w:p w14:paraId="40BC7918"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97E5DF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FE7BB2D"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8047D2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F41DF6F" w14:textId="77777777" w:rsidR="00712DD3" w:rsidRPr="008C0579" w:rsidRDefault="00712DD3" w:rsidP="00712DD3">
            <w:pPr>
              <w:pStyle w:val="Table-Left7"/>
              <w:rPr>
                <w:lang w:eastAsia="en-AU"/>
              </w:rPr>
            </w:pPr>
          </w:p>
        </w:tc>
      </w:tr>
      <w:tr w:rsidR="00712DD3" w:rsidRPr="008C0579" w14:paraId="585613CA" w14:textId="77777777" w:rsidTr="00712DD3">
        <w:trPr>
          <w:trHeight w:val="300"/>
        </w:trPr>
        <w:tc>
          <w:tcPr>
            <w:tcW w:w="0" w:type="auto"/>
            <w:shd w:val="clear" w:color="auto" w:fill="auto"/>
            <w:tcMar>
              <w:left w:w="57" w:type="dxa"/>
              <w:right w:w="57" w:type="dxa"/>
            </w:tcMar>
            <w:vAlign w:val="center"/>
            <w:hideMark/>
          </w:tcPr>
          <w:p w14:paraId="4A7F6471" w14:textId="77777777" w:rsidR="00712DD3" w:rsidRPr="008C0579" w:rsidRDefault="00712DD3" w:rsidP="00712DD3">
            <w:pPr>
              <w:pStyle w:val="Table-Left7"/>
              <w:rPr>
                <w:lang w:eastAsia="en-AU"/>
              </w:rPr>
            </w:pPr>
            <w:r w:rsidRPr="008C0579">
              <w:rPr>
                <w:lang w:eastAsia="en-AU"/>
              </w:rPr>
              <w:t>10007163</w:t>
            </w:r>
          </w:p>
        </w:tc>
        <w:tc>
          <w:tcPr>
            <w:tcW w:w="0" w:type="auto"/>
            <w:shd w:val="clear" w:color="auto" w:fill="auto"/>
            <w:tcMar>
              <w:left w:w="57" w:type="dxa"/>
              <w:right w:w="57" w:type="dxa"/>
            </w:tcMar>
            <w:vAlign w:val="center"/>
            <w:hideMark/>
          </w:tcPr>
          <w:p w14:paraId="143D2150" w14:textId="77777777" w:rsidR="00712DD3" w:rsidRPr="008C0579" w:rsidRDefault="00712DD3" w:rsidP="00712DD3">
            <w:pPr>
              <w:pStyle w:val="Table-Left7"/>
              <w:rPr>
                <w:lang w:eastAsia="en-AU"/>
              </w:rPr>
            </w:pPr>
            <w:r w:rsidRPr="008C0579">
              <w:rPr>
                <w:lang w:eastAsia="en-AU"/>
              </w:rPr>
              <w:t>The University of Warwick</w:t>
            </w:r>
          </w:p>
        </w:tc>
        <w:tc>
          <w:tcPr>
            <w:tcW w:w="0" w:type="auto"/>
            <w:shd w:val="clear" w:color="auto" w:fill="auto"/>
            <w:tcMar>
              <w:left w:w="57" w:type="dxa"/>
              <w:right w:w="57" w:type="dxa"/>
            </w:tcMar>
            <w:vAlign w:val="center"/>
            <w:hideMark/>
          </w:tcPr>
          <w:p w14:paraId="0833C0E0"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447AF770" w14:textId="77777777" w:rsidR="00712DD3" w:rsidRPr="008C0579" w:rsidRDefault="00712DD3" w:rsidP="00712DD3">
            <w:pPr>
              <w:pStyle w:val="Table-Left7"/>
              <w:jc w:val="center"/>
              <w:rPr>
                <w:lang w:eastAsia="en-AU"/>
              </w:rPr>
            </w:pPr>
            <w:r w:rsidRPr="008C0579">
              <w:rPr>
                <w:lang w:eastAsia="en-AU"/>
              </w:rPr>
              <w:t>16</w:t>
            </w:r>
          </w:p>
        </w:tc>
        <w:tc>
          <w:tcPr>
            <w:tcW w:w="0" w:type="auto"/>
            <w:shd w:val="clear" w:color="auto" w:fill="auto"/>
            <w:tcMar>
              <w:left w:w="57" w:type="dxa"/>
              <w:right w:w="57" w:type="dxa"/>
            </w:tcMar>
            <w:vAlign w:val="center"/>
            <w:hideMark/>
          </w:tcPr>
          <w:p w14:paraId="3C736804" w14:textId="77777777" w:rsidR="00712DD3" w:rsidRPr="008C0579" w:rsidRDefault="00712DD3" w:rsidP="00712DD3">
            <w:pPr>
              <w:pStyle w:val="Table-Left7"/>
              <w:rPr>
                <w:lang w:eastAsia="en-AU"/>
              </w:rPr>
            </w:pPr>
            <w:r w:rsidRPr="008C0579">
              <w:rPr>
                <w:lang w:eastAsia="en-AU"/>
              </w:rPr>
              <w:t>Economics and Econometrics</w:t>
            </w:r>
          </w:p>
        </w:tc>
        <w:tc>
          <w:tcPr>
            <w:tcW w:w="0" w:type="auto"/>
            <w:shd w:val="clear" w:color="auto" w:fill="auto"/>
            <w:tcMar>
              <w:left w:w="57" w:type="dxa"/>
              <w:right w:w="57" w:type="dxa"/>
            </w:tcMar>
            <w:vAlign w:val="center"/>
            <w:hideMark/>
          </w:tcPr>
          <w:p w14:paraId="326A439C" w14:textId="77777777" w:rsidR="00712DD3" w:rsidRPr="008C0579" w:rsidRDefault="00712DD3" w:rsidP="00712DD3">
            <w:pPr>
              <w:pStyle w:val="Table-Left7"/>
              <w:rPr>
                <w:lang w:eastAsia="en-AU"/>
              </w:rPr>
            </w:pPr>
            <w:r w:rsidRPr="008C0579">
              <w:rPr>
                <w:lang w:eastAsia="en-AU"/>
              </w:rPr>
              <w:t>Well-being and Public Policy</w:t>
            </w:r>
          </w:p>
        </w:tc>
        <w:tc>
          <w:tcPr>
            <w:tcW w:w="0" w:type="auto"/>
            <w:shd w:val="clear" w:color="auto" w:fill="auto"/>
            <w:tcMar>
              <w:left w:w="57" w:type="dxa"/>
              <w:right w:w="57" w:type="dxa"/>
            </w:tcMar>
            <w:vAlign w:val="center"/>
            <w:hideMark/>
          </w:tcPr>
          <w:p w14:paraId="31B08F90"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5D80639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17AC29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D8745E2"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990F00E" w14:textId="77777777" w:rsidR="00712DD3" w:rsidRPr="008C0579" w:rsidRDefault="00712DD3" w:rsidP="00712DD3">
            <w:pPr>
              <w:pStyle w:val="Table-Left7"/>
              <w:rPr>
                <w:lang w:eastAsia="en-AU"/>
              </w:rPr>
            </w:pPr>
          </w:p>
        </w:tc>
      </w:tr>
      <w:tr w:rsidR="00712DD3" w:rsidRPr="008C0579" w14:paraId="585BE768" w14:textId="77777777" w:rsidTr="00712DD3">
        <w:trPr>
          <w:trHeight w:val="300"/>
        </w:trPr>
        <w:tc>
          <w:tcPr>
            <w:tcW w:w="0" w:type="auto"/>
            <w:shd w:val="clear" w:color="auto" w:fill="auto"/>
            <w:tcMar>
              <w:left w:w="57" w:type="dxa"/>
              <w:right w:w="57" w:type="dxa"/>
            </w:tcMar>
            <w:vAlign w:val="center"/>
            <w:hideMark/>
          </w:tcPr>
          <w:p w14:paraId="794209E4" w14:textId="77777777" w:rsidR="00712DD3" w:rsidRPr="008C0579" w:rsidRDefault="00712DD3" w:rsidP="00712DD3">
            <w:pPr>
              <w:pStyle w:val="Table-Left7"/>
              <w:rPr>
                <w:lang w:eastAsia="en-AU"/>
              </w:rPr>
            </w:pPr>
            <w:r w:rsidRPr="008C0579">
              <w:rPr>
                <w:lang w:eastAsia="en-AU"/>
              </w:rPr>
              <w:lastRenderedPageBreak/>
              <w:t>10007164</w:t>
            </w:r>
          </w:p>
        </w:tc>
        <w:tc>
          <w:tcPr>
            <w:tcW w:w="0" w:type="auto"/>
            <w:shd w:val="clear" w:color="auto" w:fill="auto"/>
            <w:tcMar>
              <w:left w:w="57" w:type="dxa"/>
              <w:right w:w="57" w:type="dxa"/>
            </w:tcMar>
            <w:vAlign w:val="center"/>
            <w:hideMark/>
          </w:tcPr>
          <w:p w14:paraId="7582640A" w14:textId="77777777" w:rsidR="00712DD3" w:rsidRPr="008C0579" w:rsidRDefault="00712DD3" w:rsidP="00712DD3">
            <w:pPr>
              <w:pStyle w:val="Table-Left7"/>
              <w:rPr>
                <w:lang w:eastAsia="en-AU"/>
              </w:rPr>
            </w:pPr>
            <w:r w:rsidRPr="008C0579">
              <w:rPr>
                <w:lang w:eastAsia="en-AU"/>
              </w:rPr>
              <w:t>University of the West of England, Bristol</w:t>
            </w:r>
          </w:p>
        </w:tc>
        <w:tc>
          <w:tcPr>
            <w:tcW w:w="0" w:type="auto"/>
            <w:shd w:val="clear" w:color="auto" w:fill="auto"/>
            <w:tcMar>
              <w:left w:w="57" w:type="dxa"/>
              <w:right w:w="57" w:type="dxa"/>
            </w:tcMar>
            <w:vAlign w:val="center"/>
            <w:hideMark/>
          </w:tcPr>
          <w:p w14:paraId="2644C95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37ED1C98" w14:textId="77777777" w:rsidR="00712DD3" w:rsidRPr="008C0579" w:rsidRDefault="00712DD3" w:rsidP="00712DD3">
            <w:pPr>
              <w:pStyle w:val="Table-Left7"/>
              <w:jc w:val="center"/>
              <w:rPr>
                <w:lang w:eastAsia="en-AU"/>
              </w:rPr>
            </w:pPr>
            <w:r w:rsidRPr="008C0579">
              <w:rPr>
                <w:lang w:eastAsia="en-AU"/>
              </w:rPr>
              <w:t>13</w:t>
            </w:r>
          </w:p>
        </w:tc>
        <w:tc>
          <w:tcPr>
            <w:tcW w:w="0" w:type="auto"/>
            <w:shd w:val="clear" w:color="auto" w:fill="auto"/>
            <w:tcMar>
              <w:left w:w="57" w:type="dxa"/>
              <w:right w:w="57" w:type="dxa"/>
            </w:tcMar>
            <w:vAlign w:val="center"/>
            <w:hideMark/>
          </w:tcPr>
          <w:p w14:paraId="1E6ED514" w14:textId="77777777" w:rsidR="00712DD3" w:rsidRPr="008C0579" w:rsidRDefault="00712DD3" w:rsidP="00712DD3">
            <w:pPr>
              <w:pStyle w:val="Table-Left7"/>
              <w:rPr>
                <w:lang w:eastAsia="en-AU"/>
              </w:rPr>
            </w:pPr>
            <w:r w:rsidRPr="008C0579">
              <w:rPr>
                <w:lang w:eastAsia="en-AU"/>
              </w:rPr>
              <w:t>Architecture, Built Environment and Planning</w:t>
            </w:r>
          </w:p>
        </w:tc>
        <w:tc>
          <w:tcPr>
            <w:tcW w:w="0" w:type="auto"/>
            <w:shd w:val="clear" w:color="auto" w:fill="auto"/>
            <w:tcMar>
              <w:left w:w="57" w:type="dxa"/>
              <w:right w:w="57" w:type="dxa"/>
            </w:tcMar>
            <w:vAlign w:val="center"/>
            <w:hideMark/>
          </w:tcPr>
          <w:p w14:paraId="1CF11C49" w14:textId="77777777" w:rsidR="00712DD3" w:rsidRPr="008C0579" w:rsidRDefault="00712DD3" w:rsidP="00712DD3">
            <w:pPr>
              <w:pStyle w:val="Table-Left7"/>
              <w:rPr>
                <w:lang w:eastAsia="en-AU"/>
              </w:rPr>
            </w:pPr>
            <w:r w:rsidRPr="008C0579">
              <w:rPr>
                <w:lang w:eastAsia="en-AU"/>
              </w:rPr>
              <w:t>Improving the quality of green infrastructure in towns and cities in the UK</w:t>
            </w:r>
          </w:p>
        </w:tc>
        <w:tc>
          <w:tcPr>
            <w:tcW w:w="0" w:type="auto"/>
            <w:shd w:val="clear" w:color="auto" w:fill="auto"/>
            <w:tcMar>
              <w:left w:w="57" w:type="dxa"/>
              <w:right w:w="57" w:type="dxa"/>
            </w:tcMar>
            <w:vAlign w:val="center"/>
            <w:hideMark/>
          </w:tcPr>
          <w:p w14:paraId="68D6E2F3" w14:textId="77777777" w:rsidR="00712DD3" w:rsidRPr="008C0579" w:rsidRDefault="00712DD3" w:rsidP="00712DD3">
            <w:pPr>
              <w:pStyle w:val="Table-Left7"/>
              <w:rPr>
                <w:lang w:eastAsia="en-AU"/>
              </w:rPr>
            </w:pPr>
            <w:r w:rsidRPr="008C0579">
              <w:rPr>
                <w:lang w:eastAsia="en-AU"/>
              </w:rPr>
              <w:t>Environmental</w:t>
            </w:r>
          </w:p>
        </w:tc>
        <w:tc>
          <w:tcPr>
            <w:tcW w:w="0" w:type="auto"/>
            <w:shd w:val="clear" w:color="auto" w:fill="auto"/>
            <w:tcMar>
              <w:left w:w="57" w:type="dxa"/>
              <w:right w:w="57" w:type="dxa"/>
            </w:tcMar>
            <w:vAlign w:val="center"/>
            <w:hideMark/>
          </w:tcPr>
          <w:p w14:paraId="16CD7A98"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63E4C56D"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5A76C6E1"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9B88F3D" w14:textId="77777777" w:rsidR="00712DD3" w:rsidRPr="008C0579" w:rsidRDefault="00712DD3" w:rsidP="00712DD3">
            <w:pPr>
              <w:pStyle w:val="Table-Left7"/>
              <w:rPr>
                <w:lang w:eastAsia="en-AU"/>
              </w:rPr>
            </w:pPr>
          </w:p>
        </w:tc>
      </w:tr>
      <w:tr w:rsidR="00712DD3" w:rsidRPr="008C0579" w14:paraId="528233C8" w14:textId="77777777" w:rsidTr="00712DD3">
        <w:trPr>
          <w:trHeight w:val="300"/>
        </w:trPr>
        <w:tc>
          <w:tcPr>
            <w:tcW w:w="0" w:type="auto"/>
            <w:shd w:val="clear" w:color="auto" w:fill="auto"/>
            <w:tcMar>
              <w:left w:w="57" w:type="dxa"/>
              <w:right w:w="57" w:type="dxa"/>
            </w:tcMar>
            <w:vAlign w:val="center"/>
            <w:hideMark/>
          </w:tcPr>
          <w:p w14:paraId="58C96F39" w14:textId="77777777" w:rsidR="00712DD3" w:rsidRPr="008C0579" w:rsidRDefault="00712DD3" w:rsidP="00712DD3">
            <w:pPr>
              <w:pStyle w:val="Table-Left7"/>
              <w:rPr>
                <w:lang w:eastAsia="en-AU"/>
              </w:rPr>
            </w:pPr>
            <w:r w:rsidRPr="008C0579">
              <w:rPr>
                <w:lang w:eastAsia="en-AU"/>
              </w:rPr>
              <w:t>10007165</w:t>
            </w:r>
          </w:p>
        </w:tc>
        <w:tc>
          <w:tcPr>
            <w:tcW w:w="0" w:type="auto"/>
            <w:shd w:val="clear" w:color="auto" w:fill="auto"/>
            <w:tcMar>
              <w:left w:w="57" w:type="dxa"/>
              <w:right w:w="57" w:type="dxa"/>
            </w:tcMar>
            <w:vAlign w:val="center"/>
            <w:hideMark/>
          </w:tcPr>
          <w:p w14:paraId="42BCD3DE" w14:textId="77777777" w:rsidR="00712DD3" w:rsidRPr="008C0579" w:rsidRDefault="00712DD3" w:rsidP="00712DD3">
            <w:pPr>
              <w:pStyle w:val="Table-Left7"/>
              <w:rPr>
                <w:lang w:eastAsia="en-AU"/>
              </w:rPr>
            </w:pPr>
            <w:r w:rsidRPr="008C0579">
              <w:rPr>
                <w:lang w:eastAsia="en-AU"/>
              </w:rPr>
              <w:t>The University of Westminster</w:t>
            </w:r>
          </w:p>
        </w:tc>
        <w:tc>
          <w:tcPr>
            <w:tcW w:w="0" w:type="auto"/>
            <w:shd w:val="clear" w:color="auto" w:fill="auto"/>
            <w:tcMar>
              <w:left w:w="57" w:type="dxa"/>
              <w:right w:w="57" w:type="dxa"/>
            </w:tcMar>
            <w:vAlign w:val="center"/>
            <w:hideMark/>
          </w:tcPr>
          <w:p w14:paraId="6118D6A5"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10EF6078" w14:textId="77777777" w:rsidR="00712DD3" w:rsidRPr="008C0579" w:rsidRDefault="00712DD3" w:rsidP="00712DD3">
            <w:pPr>
              <w:pStyle w:val="Table-Left7"/>
              <w:jc w:val="center"/>
              <w:rPr>
                <w:lang w:eastAsia="en-AU"/>
              </w:rPr>
            </w:pPr>
            <w:r w:rsidRPr="008C0579">
              <w:rPr>
                <w:lang w:eastAsia="en-AU"/>
              </w:rPr>
              <w:t>19</w:t>
            </w:r>
          </w:p>
        </w:tc>
        <w:tc>
          <w:tcPr>
            <w:tcW w:w="0" w:type="auto"/>
            <w:shd w:val="clear" w:color="auto" w:fill="auto"/>
            <w:tcMar>
              <w:left w:w="57" w:type="dxa"/>
              <w:right w:w="57" w:type="dxa"/>
            </w:tcMar>
            <w:vAlign w:val="center"/>
            <w:hideMark/>
          </w:tcPr>
          <w:p w14:paraId="4A549DFB" w14:textId="77777777" w:rsidR="00712DD3" w:rsidRPr="008C0579" w:rsidRDefault="00712DD3" w:rsidP="00712DD3">
            <w:pPr>
              <w:pStyle w:val="Table-Left7"/>
              <w:rPr>
                <w:lang w:eastAsia="en-AU"/>
              </w:rPr>
            </w:pPr>
            <w:r w:rsidRPr="008C0579">
              <w:rPr>
                <w:lang w:eastAsia="en-AU"/>
              </w:rPr>
              <w:t>Politics and International Studies</w:t>
            </w:r>
          </w:p>
        </w:tc>
        <w:tc>
          <w:tcPr>
            <w:tcW w:w="0" w:type="auto"/>
            <w:shd w:val="clear" w:color="auto" w:fill="auto"/>
            <w:tcMar>
              <w:left w:w="57" w:type="dxa"/>
              <w:right w:w="57" w:type="dxa"/>
            </w:tcMar>
            <w:vAlign w:val="center"/>
            <w:hideMark/>
          </w:tcPr>
          <w:p w14:paraId="2B3D7D7A" w14:textId="77777777" w:rsidR="00712DD3" w:rsidRPr="008C0579" w:rsidRDefault="00712DD3" w:rsidP="00712DD3">
            <w:pPr>
              <w:pStyle w:val="Table-Left7"/>
              <w:rPr>
                <w:lang w:eastAsia="en-AU"/>
              </w:rPr>
            </w:pPr>
            <w:r w:rsidRPr="008C0579">
              <w:rPr>
                <w:lang w:eastAsia="en-AU"/>
              </w:rPr>
              <w:t>Redressing the state of the stateless: seeking political recognition for Tibet and Kashmir</w:t>
            </w:r>
          </w:p>
        </w:tc>
        <w:tc>
          <w:tcPr>
            <w:tcW w:w="0" w:type="auto"/>
            <w:shd w:val="clear" w:color="auto" w:fill="auto"/>
            <w:tcMar>
              <w:left w:w="57" w:type="dxa"/>
              <w:right w:w="57" w:type="dxa"/>
            </w:tcMar>
            <w:vAlign w:val="center"/>
            <w:hideMark/>
          </w:tcPr>
          <w:p w14:paraId="71037C3F"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2DC26F4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734C4E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E7282E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A1569A1" w14:textId="77777777" w:rsidR="00712DD3" w:rsidRPr="008C0579" w:rsidRDefault="00712DD3" w:rsidP="00712DD3">
            <w:pPr>
              <w:pStyle w:val="Table-Left7"/>
              <w:rPr>
                <w:lang w:eastAsia="en-AU"/>
              </w:rPr>
            </w:pPr>
          </w:p>
        </w:tc>
      </w:tr>
      <w:tr w:rsidR="00712DD3" w:rsidRPr="008C0579" w14:paraId="29497B33" w14:textId="77777777" w:rsidTr="00712DD3">
        <w:trPr>
          <w:trHeight w:val="300"/>
        </w:trPr>
        <w:tc>
          <w:tcPr>
            <w:tcW w:w="0" w:type="auto"/>
            <w:shd w:val="clear" w:color="auto" w:fill="auto"/>
            <w:tcMar>
              <w:left w:w="57" w:type="dxa"/>
              <w:right w:w="57" w:type="dxa"/>
            </w:tcMar>
            <w:vAlign w:val="center"/>
            <w:hideMark/>
          </w:tcPr>
          <w:p w14:paraId="680967E1" w14:textId="77777777" w:rsidR="00712DD3" w:rsidRPr="008C0579" w:rsidRDefault="00712DD3" w:rsidP="00712DD3">
            <w:pPr>
              <w:pStyle w:val="Table-Left7"/>
              <w:rPr>
                <w:lang w:eastAsia="en-AU"/>
              </w:rPr>
            </w:pPr>
            <w:r w:rsidRPr="008C0579">
              <w:rPr>
                <w:lang w:eastAsia="en-AU"/>
              </w:rPr>
              <w:t>10007167</w:t>
            </w:r>
          </w:p>
        </w:tc>
        <w:tc>
          <w:tcPr>
            <w:tcW w:w="0" w:type="auto"/>
            <w:shd w:val="clear" w:color="auto" w:fill="auto"/>
            <w:tcMar>
              <w:left w:w="57" w:type="dxa"/>
              <w:right w:w="57" w:type="dxa"/>
            </w:tcMar>
            <w:vAlign w:val="center"/>
            <w:hideMark/>
          </w:tcPr>
          <w:p w14:paraId="4BE315FA" w14:textId="77777777" w:rsidR="00712DD3" w:rsidRPr="008C0579" w:rsidRDefault="00712DD3" w:rsidP="00712DD3">
            <w:pPr>
              <w:pStyle w:val="Table-Left7"/>
              <w:rPr>
                <w:lang w:eastAsia="en-AU"/>
              </w:rPr>
            </w:pPr>
            <w:r w:rsidRPr="008C0579">
              <w:rPr>
                <w:lang w:eastAsia="en-AU"/>
              </w:rPr>
              <w:t>University of York</w:t>
            </w:r>
          </w:p>
        </w:tc>
        <w:tc>
          <w:tcPr>
            <w:tcW w:w="0" w:type="auto"/>
            <w:shd w:val="clear" w:color="auto" w:fill="auto"/>
            <w:tcMar>
              <w:left w:w="57" w:type="dxa"/>
              <w:right w:w="57" w:type="dxa"/>
            </w:tcMar>
            <w:vAlign w:val="center"/>
            <w:hideMark/>
          </w:tcPr>
          <w:p w14:paraId="61CEFF98"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5D305A03"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22F9FF3B"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6BC1419D" w14:textId="77777777" w:rsidR="00712DD3" w:rsidRPr="008C0579" w:rsidRDefault="00712DD3" w:rsidP="00712DD3">
            <w:pPr>
              <w:pStyle w:val="Table-Left7"/>
              <w:rPr>
                <w:lang w:eastAsia="en-AU"/>
              </w:rPr>
            </w:pPr>
            <w:r w:rsidRPr="008C0579">
              <w:rPr>
                <w:lang w:eastAsia="en-AU"/>
              </w:rPr>
              <w:t>Evidence-based enteral feeding practices for very preterm or very low birth weight infants</w:t>
            </w:r>
          </w:p>
        </w:tc>
        <w:tc>
          <w:tcPr>
            <w:tcW w:w="0" w:type="auto"/>
            <w:shd w:val="clear" w:color="auto" w:fill="auto"/>
            <w:tcMar>
              <w:left w:w="57" w:type="dxa"/>
              <w:right w:w="57" w:type="dxa"/>
            </w:tcMar>
            <w:vAlign w:val="center"/>
            <w:hideMark/>
          </w:tcPr>
          <w:p w14:paraId="6FFF134D"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2794672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3456E6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9AA14B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CEA0834" w14:textId="77777777" w:rsidR="00712DD3" w:rsidRPr="008C0579" w:rsidRDefault="00712DD3" w:rsidP="00712DD3">
            <w:pPr>
              <w:pStyle w:val="Table-Left7"/>
              <w:rPr>
                <w:lang w:eastAsia="en-AU"/>
              </w:rPr>
            </w:pPr>
          </w:p>
        </w:tc>
      </w:tr>
      <w:tr w:rsidR="00712DD3" w:rsidRPr="008C0579" w14:paraId="1D51BC6F" w14:textId="77777777" w:rsidTr="00712DD3">
        <w:trPr>
          <w:trHeight w:val="300"/>
        </w:trPr>
        <w:tc>
          <w:tcPr>
            <w:tcW w:w="0" w:type="auto"/>
            <w:shd w:val="clear" w:color="auto" w:fill="auto"/>
            <w:tcMar>
              <w:left w:w="57" w:type="dxa"/>
              <w:right w:w="57" w:type="dxa"/>
            </w:tcMar>
            <w:vAlign w:val="center"/>
            <w:hideMark/>
          </w:tcPr>
          <w:p w14:paraId="030811DF" w14:textId="77777777" w:rsidR="00712DD3" w:rsidRPr="008C0579" w:rsidRDefault="00712DD3" w:rsidP="00712DD3">
            <w:pPr>
              <w:pStyle w:val="Table-Left7"/>
              <w:rPr>
                <w:lang w:eastAsia="en-AU"/>
              </w:rPr>
            </w:pPr>
            <w:r w:rsidRPr="008C0579">
              <w:rPr>
                <w:lang w:eastAsia="en-AU"/>
              </w:rPr>
              <w:t>10007167</w:t>
            </w:r>
          </w:p>
        </w:tc>
        <w:tc>
          <w:tcPr>
            <w:tcW w:w="0" w:type="auto"/>
            <w:shd w:val="clear" w:color="auto" w:fill="auto"/>
            <w:tcMar>
              <w:left w:w="57" w:type="dxa"/>
              <w:right w:w="57" w:type="dxa"/>
            </w:tcMar>
            <w:vAlign w:val="center"/>
            <w:hideMark/>
          </w:tcPr>
          <w:p w14:paraId="67A25048" w14:textId="77777777" w:rsidR="00712DD3" w:rsidRPr="008C0579" w:rsidRDefault="00712DD3" w:rsidP="00712DD3">
            <w:pPr>
              <w:pStyle w:val="Table-Left7"/>
              <w:rPr>
                <w:lang w:eastAsia="en-AU"/>
              </w:rPr>
            </w:pPr>
            <w:r w:rsidRPr="008C0579">
              <w:rPr>
                <w:lang w:eastAsia="en-AU"/>
              </w:rPr>
              <w:t>University of York</w:t>
            </w:r>
          </w:p>
        </w:tc>
        <w:tc>
          <w:tcPr>
            <w:tcW w:w="0" w:type="auto"/>
            <w:shd w:val="clear" w:color="auto" w:fill="auto"/>
            <w:tcMar>
              <w:left w:w="57" w:type="dxa"/>
              <w:right w:w="57" w:type="dxa"/>
            </w:tcMar>
            <w:vAlign w:val="center"/>
            <w:hideMark/>
          </w:tcPr>
          <w:p w14:paraId="58EEC3CE"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5ADAAB06" w14:textId="77777777" w:rsidR="00712DD3" w:rsidRPr="008C0579" w:rsidRDefault="00712DD3" w:rsidP="00712DD3">
            <w:pPr>
              <w:pStyle w:val="Table-Left7"/>
              <w:jc w:val="center"/>
              <w:rPr>
                <w:lang w:eastAsia="en-AU"/>
              </w:rPr>
            </w:pPr>
            <w:r w:rsidRPr="008C0579">
              <w:rPr>
                <w:lang w:eastAsia="en-AU"/>
              </w:rPr>
              <w:t>7</w:t>
            </w:r>
          </w:p>
        </w:tc>
        <w:tc>
          <w:tcPr>
            <w:tcW w:w="0" w:type="auto"/>
            <w:shd w:val="clear" w:color="auto" w:fill="auto"/>
            <w:tcMar>
              <w:left w:w="57" w:type="dxa"/>
              <w:right w:w="57" w:type="dxa"/>
            </w:tcMar>
            <w:vAlign w:val="center"/>
            <w:hideMark/>
          </w:tcPr>
          <w:p w14:paraId="11DFE252" w14:textId="77777777" w:rsidR="00712DD3" w:rsidRPr="008C0579" w:rsidRDefault="00712DD3" w:rsidP="00712DD3">
            <w:pPr>
              <w:pStyle w:val="Table-Left7"/>
              <w:rPr>
                <w:lang w:eastAsia="en-AU"/>
              </w:rPr>
            </w:pPr>
            <w:r w:rsidRPr="008C0579">
              <w:rPr>
                <w:lang w:eastAsia="en-AU"/>
              </w:rPr>
              <w:t>Earth Systems and Environmental Sciences</w:t>
            </w:r>
          </w:p>
        </w:tc>
        <w:tc>
          <w:tcPr>
            <w:tcW w:w="0" w:type="auto"/>
            <w:shd w:val="clear" w:color="auto" w:fill="auto"/>
            <w:tcMar>
              <w:left w:w="57" w:type="dxa"/>
              <w:right w:w="57" w:type="dxa"/>
            </w:tcMar>
            <w:vAlign w:val="center"/>
            <w:hideMark/>
          </w:tcPr>
          <w:p w14:paraId="54FA0ECC" w14:textId="77777777" w:rsidR="00712DD3" w:rsidRPr="008C0579" w:rsidRDefault="00712DD3" w:rsidP="00712DD3">
            <w:pPr>
              <w:pStyle w:val="Table-Left7"/>
              <w:rPr>
                <w:lang w:eastAsia="en-AU"/>
              </w:rPr>
            </w:pPr>
            <w:r w:rsidRPr="008C0579">
              <w:rPr>
                <w:lang w:eastAsia="en-AU"/>
              </w:rPr>
              <w:t>Improving Environmental Conservation in East Africa and Beyond</w:t>
            </w:r>
          </w:p>
        </w:tc>
        <w:tc>
          <w:tcPr>
            <w:tcW w:w="0" w:type="auto"/>
            <w:shd w:val="clear" w:color="auto" w:fill="auto"/>
            <w:tcMar>
              <w:left w:w="57" w:type="dxa"/>
              <w:right w:w="57" w:type="dxa"/>
            </w:tcMar>
            <w:vAlign w:val="center"/>
            <w:hideMark/>
          </w:tcPr>
          <w:p w14:paraId="18168BFE" w14:textId="77777777" w:rsidR="00712DD3" w:rsidRPr="008C0579" w:rsidRDefault="00712DD3" w:rsidP="00712DD3">
            <w:pPr>
              <w:pStyle w:val="Table-Left7"/>
              <w:rPr>
                <w:lang w:eastAsia="en-AU"/>
              </w:rPr>
            </w:pPr>
            <w:r w:rsidRPr="008C0579">
              <w:rPr>
                <w:lang w:eastAsia="en-AU"/>
              </w:rPr>
              <w:t>Environmental</w:t>
            </w:r>
          </w:p>
        </w:tc>
        <w:tc>
          <w:tcPr>
            <w:tcW w:w="0" w:type="auto"/>
            <w:shd w:val="clear" w:color="auto" w:fill="auto"/>
            <w:tcMar>
              <w:left w:w="57" w:type="dxa"/>
              <w:right w:w="57" w:type="dxa"/>
            </w:tcMar>
            <w:vAlign w:val="center"/>
            <w:hideMark/>
          </w:tcPr>
          <w:p w14:paraId="3405479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9996904"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1D5E9885" w14:textId="77777777" w:rsidR="00712DD3" w:rsidRPr="008C0579" w:rsidRDefault="00712DD3" w:rsidP="00141A2D">
            <w:pPr>
              <w:pStyle w:val="Table-Right7"/>
              <w:rPr>
                <w:lang w:eastAsia="en-AU"/>
              </w:rPr>
            </w:pPr>
            <w:r w:rsidRPr="008C0579">
              <w:rPr>
                <w:lang w:eastAsia="en-AU"/>
              </w:rPr>
              <w:t>1</w:t>
            </w:r>
          </w:p>
        </w:tc>
        <w:tc>
          <w:tcPr>
            <w:tcW w:w="0" w:type="auto"/>
            <w:shd w:val="clear" w:color="auto" w:fill="auto"/>
            <w:tcMar>
              <w:left w:w="57" w:type="dxa"/>
              <w:right w:w="57" w:type="dxa"/>
            </w:tcMar>
            <w:vAlign w:val="center"/>
            <w:hideMark/>
          </w:tcPr>
          <w:p w14:paraId="510DE687" w14:textId="77777777" w:rsidR="00712DD3" w:rsidRPr="008C0579" w:rsidRDefault="00712DD3" w:rsidP="00712DD3">
            <w:pPr>
              <w:pStyle w:val="Table-Left7"/>
              <w:rPr>
                <w:lang w:eastAsia="en-AU"/>
              </w:rPr>
            </w:pPr>
            <w:r w:rsidRPr="008C0579">
              <w:rPr>
                <w:lang w:eastAsia="en-AU"/>
              </w:rPr>
              <w:t>one is confidential</w:t>
            </w:r>
          </w:p>
        </w:tc>
      </w:tr>
      <w:tr w:rsidR="00712DD3" w:rsidRPr="008C0579" w14:paraId="17543119" w14:textId="77777777" w:rsidTr="00712DD3">
        <w:trPr>
          <w:trHeight w:val="300"/>
        </w:trPr>
        <w:tc>
          <w:tcPr>
            <w:tcW w:w="0" w:type="auto"/>
            <w:shd w:val="clear" w:color="auto" w:fill="auto"/>
            <w:tcMar>
              <w:left w:w="57" w:type="dxa"/>
              <w:right w:w="57" w:type="dxa"/>
            </w:tcMar>
            <w:vAlign w:val="center"/>
            <w:hideMark/>
          </w:tcPr>
          <w:p w14:paraId="63B6BDAC" w14:textId="77777777" w:rsidR="00712DD3" w:rsidRPr="008C0579" w:rsidRDefault="00712DD3" w:rsidP="00712DD3">
            <w:pPr>
              <w:pStyle w:val="Table-Left7"/>
              <w:rPr>
                <w:lang w:eastAsia="en-AU"/>
              </w:rPr>
            </w:pPr>
            <w:r w:rsidRPr="008C0579">
              <w:rPr>
                <w:lang w:eastAsia="en-AU"/>
              </w:rPr>
              <w:t>10007167</w:t>
            </w:r>
          </w:p>
        </w:tc>
        <w:tc>
          <w:tcPr>
            <w:tcW w:w="0" w:type="auto"/>
            <w:shd w:val="clear" w:color="auto" w:fill="auto"/>
            <w:tcMar>
              <w:left w:w="57" w:type="dxa"/>
              <w:right w:w="57" w:type="dxa"/>
            </w:tcMar>
            <w:vAlign w:val="center"/>
            <w:hideMark/>
          </w:tcPr>
          <w:p w14:paraId="74975708" w14:textId="77777777" w:rsidR="00712DD3" w:rsidRPr="008C0579" w:rsidRDefault="00712DD3" w:rsidP="00712DD3">
            <w:pPr>
              <w:pStyle w:val="Table-Left7"/>
              <w:rPr>
                <w:lang w:eastAsia="en-AU"/>
              </w:rPr>
            </w:pPr>
            <w:r w:rsidRPr="008C0579">
              <w:rPr>
                <w:lang w:eastAsia="en-AU"/>
              </w:rPr>
              <w:t>University of York</w:t>
            </w:r>
          </w:p>
        </w:tc>
        <w:tc>
          <w:tcPr>
            <w:tcW w:w="0" w:type="auto"/>
            <w:shd w:val="clear" w:color="auto" w:fill="auto"/>
            <w:tcMar>
              <w:left w:w="57" w:type="dxa"/>
              <w:right w:w="57" w:type="dxa"/>
            </w:tcMar>
            <w:vAlign w:val="center"/>
            <w:hideMark/>
          </w:tcPr>
          <w:p w14:paraId="6CF2CF28"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3A02181C" w14:textId="77777777" w:rsidR="00712DD3" w:rsidRPr="008C0579" w:rsidRDefault="00712DD3" w:rsidP="00712DD3">
            <w:pPr>
              <w:pStyle w:val="Table-Left7"/>
              <w:jc w:val="center"/>
              <w:rPr>
                <w:lang w:eastAsia="en-AU"/>
              </w:rPr>
            </w:pPr>
            <w:r w:rsidRPr="008C0579">
              <w:rPr>
                <w:lang w:eastAsia="en-AU"/>
              </w:rPr>
              <w:t>9</w:t>
            </w:r>
          </w:p>
        </w:tc>
        <w:tc>
          <w:tcPr>
            <w:tcW w:w="0" w:type="auto"/>
            <w:shd w:val="clear" w:color="auto" w:fill="auto"/>
            <w:tcMar>
              <w:left w:w="57" w:type="dxa"/>
              <w:right w:w="57" w:type="dxa"/>
            </w:tcMar>
            <w:vAlign w:val="center"/>
            <w:hideMark/>
          </w:tcPr>
          <w:p w14:paraId="7D63B745" w14:textId="77777777" w:rsidR="00712DD3" w:rsidRPr="008C0579" w:rsidRDefault="00712DD3" w:rsidP="00712DD3">
            <w:pPr>
              <w:pStyle w:val="Table-Left7"/>
              <w:rPr>
                <w:lang w:eastAsia="en-AU"/>
              </w:rPr>
            </w:pPr>
            <w:r w:rsidRPr="008C0579">
              <w:rPr>
                <w:lang w:eastAsia="en-AU"/>
              </w:rPr>
              <w:t>Physics</w:t>
            </w:r>
          </w:p>
        </w:tc>
        <w:tc>
          <w:tcPr>
            <w:tcW w:w="0" w:type="auto"/>
            <w:shd w:val="clear" w:color="auto" w:fill="auto"/>
            <w:tcMar>
              <w:left w:w="57" w:type="dxa"/>
              <w:right w:w="57" w:type="dxa"/>
            </w:tcMar>
            <w:vAlign w:val="center"/>
            <w:hideMark/>
          </w:tcPr>
          <w:p w14:paraId="757ACEBF" w14:textId="77777777" w:rsidR="00712DD3" w:rsidRPr="008C0579" w:rsidRDefault="00712DD3" w:rsidP="00712DD3">
            <w:pPr>
              <w:pStyle w:val="Table-Left7"/>
              <w:rPr>
                <w:lang w:eastAsia="en-AU"/>
              </w:rPr>
            </w:pPr>
            <w:r w:rsidRPr="008C0579">
              <w:rPr>
                <w:lang w:eastAsia="en-AU"/>
              </w:rPr>
              <w:t>Predicting the properties of materials with first-principles electronic structure software (CASTEP)</w:t>
            </w:r>
          </w:p>
        </w:tc>
        <w:tc>
          <w:tcPr>
            <w:tcW w:w="0" w:type="auto"/>
            <w:shd w:val="clear" w:color="auto" w:fill="auto"/>
            <w:tcMar>
              <w:left w:w="57" w:type="dxa"/>
              <w:right w:w="57" w:type="dxa"/>
            </w:tcMar>
            <w:vAlign w:val="center"/>
            <w:hideMark/>
          </w:tcPr>
          <w:p w14:paraId="035A58D2"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3C0E2544"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5B8654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E129B9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AE7527B" w14:textId="77777777" w:rsidR="00712DD3" w:rsidRPr="008C0579" w:rsidRDefault="00712DD3" w:rsidP="00712DD3">
            <w:pPr>
              <w:pStyle w:val="Table-Left7"/>
              <w:rPr>
                <w:lang w:eastAsia="en-AU"/>
              </w:rPr>
            </w:pPr>
          </w:p>
        </w:tc>
      </w:tr>
      <w:tr w:rsidR="00712DD3" w:rsidRPr="008C0579" w14:paraId="73CB2B85" w14:textId="77777777" w:rsidTr="00712DD3">
        <w:trPr>
          <w:trHeight w:val="300"/>
        </w:trPr>
        <w:tc>
          <w:tcPr>
            <w:tcW w:w="0" w:type="auto"/>
            <w:shd w:val="clear" w:color="auto" w:fill="auto"/>
            <w:tcMar>
              <w:left w:w="57" w:type="dxa"/>
              <w:right w:w="57" w:type="dxa"/>
            </w:tcMar>
            <w:vAlign w:val="center"/>
            <w:hideMark/>
          </w:tcPr>
          <w:p w14:paraId="13EC3BAA" w14:textId="77777777" w:rsidR="00712DD3" w:rsidRPr="008C0579" w:rsidRDefault="00712DD3" w:rsidP="00712DD3">
            <w:pPr>
              <w:pStyle w:val="Table-Left7"/>
              <w:rPr>
                <w:lang w:eastAsia="en-AU"/>
              </w:rPr>
            </w:pPr>
            <w:r w:rsidRPr="008C0579">
              <w:rPr>
                <w:lang w:eastAsia="en-AU"/>
              </w:rPr>
              <w:t>10007167</w:t>
            </w:r>
          </w:p>
        </w:tc>
        <w:tc>
          <w:tcPr>
            <w:tcW w:w="0" w:type="auto"/>
            <w:shd w:val="clear" w:color="auto" w:fill="auto"/>
            <w:tcMar>
              <w:left w:w="57" w:type="dxa"/>
              <w:right w:w="57" w:type="dxa"/>
            </w:tcMar>
            <w:vAlign w:val="center"/>
            <w:hideMark/>
          </w:tcPr>
          <w:p w14:paraId="68B9A958" w14:textId="77777777" w:rsidR="00712DD3" w:rsidRPr="008C0579" w:rsidRDefault="00712DD3" w:rsidP="00712DD3">
            <w:pPr>
              <w:pStyle w:val="Table-Left7"/>
              <w:rPr>
                <w:lang w:eastAsia="en-AU"/>
              </w:rPr>
            </w:pPr>
            <w:r w:rsidRPr="008C0579">
              <w:rPr>
                <w:lang w:eastAsia="en-AU"/>
              </w:rPr>
              <w:t>University of York</w:t>
            </w:r>
          </w:p>
        </w:tc>
        <w:tc>
          <w:tcPr>
            <w:tcW w:w="0" w:type="auto"/>
            <w:shd w:val="clear" w:color="auto" w:fill="auto"/>
            <w:tcMar>
              <w:left w:w="57" w:type="dxa"/>
              <w:right w:w="57" w:type="dxa"/>
            </w:tcMar>
            <w:vAlign w:val="center"/>
            <w:hideMark/>
          </w:tcPr>
          <w:p w14:paraId="35A284D6"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36CEE6DA" w14:textId="77777777" w:rsidR="00712DD3" w:rsidRPr="008C0579" w:rsidRDefault="00712DD3" w:rsidP="00712DD3">
            <w:pPr>
              <w:pStyle w:val="Table-Left7"/>
              <w:jc w:val="center"/>
              <w:rPr>
                <w:lang w:eastAsia="en-AU"/>
              </w:rPr>
            </w:pPr>
            <w:r w:rsidRPr="008C0579">
              <w:rPr>
                <w:lang w:eastAsia="en-AU"/>
              </w:rPr>
              <w:t>10</w:t>
            </w:r>
          </w:p>
        </w:tc>
        <w:tc>
          <w:tcPr>
            <w:tcW w:w="0" w:type="auto"/>
            <w:shd w:val="clear" w:color="auto" w:fill="auto"/>
            <w:tcMar>
              <w:left w:w="57" w:type="dxa"/>
              <w:right w:w="57" w:type="dxa"/>
            </w:tcMar>
            <w:vAlign w:val="center"/>
            <w:hideMark/>
          </w:tcPr>
          <w:p w14:paraId="3A7AFC42" w14:textId="77777777" w:rsidR="00712DD3" w:rsidRPr="008C0579" w:rsidRDefault="00712DD3" w:rsidP="00712DD3">
            <w:pPr>
              <w:pStyle w:val="Table-Left7"/>
              <w:rPr>
                <w:lang w:eastAsia="en-AU"/>
              </w:rPr>
            </w:pPr>
            <w:r w:rsidRPr="008C0579">
              <w:rPr>
                <w:lang w:eastAsia="en-AU"/>
              </w:rPr>
              <w:t>Mathematical Sciences</w:t>
            </w:r>
          </w:p>
        </w:tc>
        <w:tc>
          <w:tcPr>
            <w:tcW w:w="0" w:type="auto"/>
            <w:shd w:val="clear" w:color="auto" w:fill="auto"/>
            <w:tcMar>
              <w:left w:w="57" w:type="dxa"/>
              <w:right w:w="57" w:type="dxa"/>
            </w:tcMar>
            <w:vAlign w:val="center"/>
            <w:hideMark/>
          </w:tcPr>
          <w:p w14:paraId="1B2C3942" w14:textId="77777777" w:rsidR="00712DD3" w:rsidRPr="008C0579" w:rsidRDefault="00712DD3" w:rsidP="00712DD3">
            <w:pPr>
              <w:pStyle w:val="Table-Left7"/>
              <w:rPr>
                <w:lang w:eastAsia="en-AU"/>
              </w:rPr>
            </w:pPr>
            <w:r w:rsidRPr="008C0579">
              <w:rPr>
                <w:lang w:eastAsia="en-AU"/>
              </w:rPr>
              <w:t>Statistical pattern recognition applied to protein crystallisation images in the pharmaceutical industry</w:t>
            </w:r>
          </w:p>
        </w:tc>
        <w:tc>
          <w:tcPr>
            <w:tcW w:w="0" w:type="auto"/>
            <w:shd w:val="clear" w:color="auto" w:fill="auto"/>
            <w:tcMar>
              <w:left w:w="57" w:type="dxa"/>
              <w:right w:w="57" w:type="dxa"/>
            </w:tcMar>
            <w:vAlign w:val="center"/>
            <w:hideMark/>
          </w:tcPr>
          <w:p w14:paraId="0A9D652F"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533F652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217B7D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2F5BCC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858052B" w14:textId="77777777" w:rsidR="00712DD3" w:rsidRPr="008C0579" w:rsidRDefault="00712DD3" w:rsidP="00712DD3">
            <w:pPr>
              <w:pStyle w:val="Table-Left7"/>
              <w:rPr>
                <w:lang w:eastAsia="en-AU"/>
              </w:rPr>
            </w:pPr>
          </w:p>
        </w:tc>
      </w:tr>
      <w:tr w:rsidR="00712DD3" w:rsidRPr="008C0579" w14:paraId="01D457E3" w14:textId="77777777" w:rsidTr="00712DD3">
        <w:trPr>
          <w:trHeight w:val="300"/>
        </w:trPr>
        <w:tc>
          <w:tcPr>
            <w:tcW w:w="0" w:type="auto"/>
            <w:shd w:val="clear" w:color="auto" w:fill="auto"/>
            <w:tcMar>
              <w:left w:w="57" w:type="dxa"/>
              <w:right w:w="57" w:type="dxa"/>
            </w:tcMar>
            <w:vAlign w:val="center"/>
            <w:hideMark/>
          </w:tcPr>
          <w:p w14:paraId="5451728B" w14:textId="77777777" w:rsidR="00712DD3" w:rsidRPr="008C0579" w:rsidRDefault="00712DD3" w:rsidP="00712DD3">
            <w:pPr>
              <w:pStyle w:val="Table-Left7"/>
              <w:rPr>
                <w:lang w:eastAsia="en-AU"/>
              </w:rPr>
            </w:pPr>
            <w:r w:rsidRPr="008C0579">
              <w:rPr>
                <w:lang w:eastAsia="en-AU"/>
              </w:rPr>
              <w:t>10007713</w:t>
            </w:r>
          </w:p>
        </w:tc>
        <w:tc>
          <w:tcPr>
            <w:tcW w:w="0" w:type="auto"/>
            <w:shd w:val="clear" w:color="auto" w:fill="auto"/>
            <w:tcMar>
              <w:left w:w="57" w:type="dxa"/>
              <w:right w:w="57" w:type="dxa"/>
            </w:tcMar>
            <w:vAlign w:val="center"/>
            <w:hideMark/>
          </w:tcPr>
          <w:p w14:paraId="53A4279F" w14:textId="77777777" w:rsidR="00712DD3" w:rsidRPr="008C0579" w:rsidRDefault="00712DD3" w:rsidP="00712DD3">
            <w:pPr>
              <w:pStyle w:val="Table-Left7"/>
              <w:rPr>
                <w:lang w:eastAsia="en-AU"/>
              </w:rPr>
            </w:pPr>
            <w:r w:rsidRPr="008C0579">
              <w:rPr>
                <w:lang w:eastAsia="en-AU"/>
              </w:rPr>
              <w:t>York St John University</w:t>
            </w:r>
          </w:p>
        </w:tc>
        <w:tc>
          <w:tcPr>
            <w:tcW w:w="0" w:type="auto"/>
            <w:shd w:val="clear" w:color="auto" w:fill="auto"/>
            <w:tcMar>
              <w:left w:w="57" w:type="dxa"/>
              <w:right w:w="57" w:type="dxa"/>
            </w:tcMar>
            <w:vAlign w:val="center"/>
            <w:hideMark/>
          </w:tcPr>
          <w:p w14:paraId="5B90D288"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DE98817" w14:textId="77777777" w:rsidR="00712DD3" w:rsidRPr="008C0579" w:rsidRDefault="00712DD3" w:rsidP="00712DD3">
            <w:pPr>
              <w:pStyle w:val="Table-Left7"/>
              <w:jc w:val="center"/>
              <w:rPr>
                <w:lang w:eastAsia="en-AU"/>
              </w:rPr>
            </w:pPr>
            <w:r w:rsidRPr="008C0579">
              <w:rPr>
                <w:lang w:eastAsia="en-AU"/>
              </w:rPr>
              <w:t>21</w:t>
            </w:r>
          </w:p>
        </w:tc>
        <w:tc>
          <w:tcPr>
            <w:tcW w:w="0" w:type="auto"/>
            <w:shd w:val="clear" w:color="auto" w:fill="auto"/>
            <w:tcMar>
              <w:left w:w="57" w:type="dxa"/>
              <w:right w:w="57" w:type="dxa"/>
            </w:tcMar>
            <w:vAlign w:val="center"/>
            <w:hideMark/>
          </w:tcPr>
          <w:p w14:paraId="6316CEA4" w14:textId="77777777" w:rsidR="00712DD3" w:rsidRPr="008C0579" w:rsidRDefault="00712DD3" w:rsidP="00712DD3">
            <w:pPr>
              <w:pStyle w:val="Table-Left7"/>
              <w:rPr>
                <w:lang w:eastAsia="en-AU"/>
              </w:rPr>
            </w:pPr>
            <w:r w:rsidRPr="008C0579">
              <w:rPr>
                <w:lang w:eastAsia="en-AU"/>
              </w:rPr>
              <w:t>Sociology</w:t>
            </w:r>
          </w:p>
        </w:tc>
        <w:tc>
          <w:tcPr>
            <w:tcW w:w="0" w:type="auto"/>
            <w:shd w:val="clear" w:color="auto" w:fill="auto"/>
            <w:tcMar>
              <w:left w:w="57" w:type="dxa"/>
              <w:right w:w="57" w:type="dxa"/>
            </w:tcMar>
            <w:vAlign w:val="center"/>
            <w:hideMark/>
          </w:tcPr>
          <w:p w14:paraId="7D02662E" w14:textId="77777777" w:rsidR="00712DD3" w:rsidRPr="008C0579" w:rsidRDefault="00712DD3" w:rsidP="00712DD3">
            <w:pPr>
              <w:pStyle w:val="Table-Left7"/>
              <w:rPr>
                <w:lang w:eastAsia="en-AU"/>
              </w:rPr>
            </w:pPr>
            <w:r w:rsidRPr="008C0579">
              <w:rPr>
                <w:lang w:eastAsia="en-AU"/>
              </w:rPr>
              <w:t>‘Moving beyond one-size-fits-all:’ Improving Widening Participation through Realist Evaluation methodologies in Northern England</w:t>
            </w:r>
          </w:p>
        </w:tc>
        <w:tc>
          <w:tcPr>
            <w:tcW w:w="0" w:type="auto"/>
            <w:shd w:val="clear" w:color="auto" w:fill="auto"/>
            <w:tcMar>
              <w:left w:w="57" w:type="dxa"/>
              <w:right w:w="57" w:type="dxa"/>
            </w:tcMar>
            <w:vAlign w:val="center"/>
            <w:hideMark/>
          </w:tcPr>
          <w:p w14:paraId="6016F58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6BD6684D"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1B6C4284"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340953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FA897CC" w14:textId="77777777" w:rsidR="00712DD3" w:rsidRPr="008C0579" w:rsidRDefault="00712DD3" w:rsidP="00712DD3">
            <w:pPr>
              <w:pStyle w:val="Table-Left7"/>
              <w:rPr>
                <w:lang w:eastAsia="en-AU"/>
              </w:rPr>
            </w:pPr>
          </w:p>
        </w:tc>
      </w:tr>
      <w:tr w:rsidR="00712DD3" w:rsidRPr="008C0579" w14:paraId="1BB163EF" w14:textId="77777777" w:rsidTr="00712DD3">
        <w:trPr>
          <w:trHeight w:val="300"/>
        </w:trPr>
        <w:tc>
          <w:tcPr>
            <w:tcW w:w="0" w:type="auto"/>
            <w:shd w:val="clear" w:color="auto" w:fill="auto"/>
            <w:tcMar>
              <w:left w:w="57" w:type="dxa"/>
              <w:right w:w="57" w:type="dxa"/>
            </w:tcMar>
            <w:vAlign w:val="center"/>
            <w:hideMark/>
          </w:tcPr>
          <w:p w14:paraId="4A3C4CCC" w14:textId="77777777" w:rsidR="00712DD3" w:rsidRPr="008C0579" w:rsidRDefault="00712DD3" w:rsidP="00712DD3">
            <w:pPr>
              <w:pStyle w:val="Table-Left7"/>
              <w:rPr>
                <w:lang w:eastAsia="en-AU"/>
              </w:rPr>
            </w:pPr>
            <w:r w:rsidRPr="008C0579">
              <w:rPr>
                <w:lang w:eastAsia="en-AU"/>
              </w:rPr>
              <w:t>10007713</w:t>
            </w:r>
          </w:p>
        </w:tc>
        <w:tc>
          <w:tcPr>
            <w:tcW w:w="0" w:type="auto"/>
            <w:shd w:val="clear" w:color="auto" w:fill="auto"/>
            <w:tcMar>
              <w:left w:w="57" w:type="dxa"/>
              <w:right w:w="57" w:type="dxa"/>
            </w:tcMar>
            <w:vAlign w:val="center"/>
            <w:hideMark/>
          </w:tcPr>
          <w:p w14:paraId="065B03D5" w14:textId="77777777" w:rsidR="00712DD3" w:rsidRPr="008C0579" w:rsidRDefault="00712DD3" w:rsidP="00712DD3">
            <w:pPr>
              <w:pStyle w:val="Table-Left7"/>
              <w:rPr>
                <w:lang w:eastAsia="en-AU"/>
              </w:rPr>
            </w:pPr>
            <w:r w:rsidRPr="008C0579">
              <w:rPr>
                <w:lang w:eastAsia="en-AU"/>
              </w:rPr>
              <w:t>York St John University</w:t>
            </w:r>
          </w:p>
        </w:tc>
        <w:tc>
          <w:tcPr>
            <w:tcW w:w="0" w:type="auto"/>
            <w:shd w:val="clear" w:color="auto" w:fill="auto"/>
            <w:tcMar>
              <w:left w:w="57" w:type="dxa"/>
              <w:right w:w="57" w:type="dxa"/>
            </w:tcMar>
            <w:vAlign w:val="center"/>
            <w:hideMark/>
          </w:tcPr>
          <w:p w14:paraId="6CAEC510"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07CAE9FB" w14:textId="77777777" w:rsidR="00712DD3" w:rsidRPr="008C0579" w:rsidRDefault="00712DD3" w:rsidP="00712DD3">
            <w:pPr>
              <w:pStyle w:val="Table-Left7"/>
              <w:jc w:val="center"/>
              <w:rPr>
                <w:lang w:eastAsia="en-AU"/>
              </w:rPr>
            </w:pPr>
            <w:r w:rsidRPr="008C0579">
              <w:rPr>
                <w:lang w:eastAsia="en-AU"/>
              </w:rPr>
              <w:t>26</w:t>
            </w:r>
          </w:p>
        </w:tc>
        <w:tc>
          <w:tcPr>
            <w:tcW w:w="0" w:type="auto"/>
            <w:shd w:val="clear" w:color="auto" w:fill="auto"/>
            <w:tcMar>
              <w:left w:w="57" w:type="dxa"/>
              <w:right w:w="57" w:type="dxa"/>
            </w:tcMar>
            <w:vAlign w:val="center"/>
            <w:hideMark/>
          </w:tcPr>
          <w:p w14:paraId="0E7EFCB5" w14:textId="77777777" w:rsidR="00712DD3" w:rsidRPr="008C0579" w:rsidRDefault="00712DD3" w:rsidP="00712DD3">
            <w:pPr>
              <w:pStyle w:val="Table-Left7"/>
              <w:rPr>
                <w:lang w:eastAsia="en-AU"/>
              </w:rPr>
            </w:pPr>
            <w:r w:rsidRPr="008C0579">
              <w:rPr>
                <w:lang w:eastAsia="en-AU"/>
              </w:rPr>
              <w:t>Modern Languages and Linguistics</w:t>
            </w:r>
          </w:p>
        </w:tc>
        <w:tc>
          <w:tcPr>
            <w:tcW w:w="0" w:type="auto"/>
            <w:shd w:val="clear" w:color="auto" w:fill="auto"/>
            <w:tcMar>
              <w:left w:w="57" w:type="dxa"/>
              <w:right w:w="57" w:type="dxa"/>
            </w:tcMar>
            <w:vAlign w:val="center"/>
            <w:hideMark/>
          </w:tcPr>
          <w:p w14:paraId="38B159E9" w14:textId="77777777" w:rsidR="00712DD3" w:rsidRPr="008C0579" w:rsidRDefault="00712DD3" w:rsidP="00712DD3">
            <w:pPr>
              <w:pStyle w:val="Table-Left7"/>
              <w:rPr>
                <w:lang w:eastAsia="en-AU"/>
              </w:rPr>
            </w:pPr>
            <w:r w:rsidRPr="008C0579">
              <w:rPr>
                <w:lang w:eastAsia="en-AU"/>
              </w:rPr>
              <w:t>Challenging monolithic conceptualisations of English for learning, teaching and assessment: the Changing Englishes online course</w:t>
            </w:r>
          </w:p>
        </w:tc>
        <w:tc>
          <w:tcPr>
            <w:tcW w:w="0" w:type="auto"/>
            <w:shd w:val="clear" w:color="auto" w:fill="auto"/>
            <w:tcMar>
              <w:left w:w="57" w:type="dxa"/>
              <w:right w:w="57" w:type="dxa"/>
            </w:tcMar>
            <w:vAlign w:val="center"/>
            <w:hideMark/>
          </w:tcPr>
          <w:p w14:paraId="06D3154B"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6AE482F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B80F15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CB80FBD"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C40C424" w14:textId="77777777" w:rsidR="00712DD3" w:rsidRPr="008C0579" w:rsidRDefault="00712DD3" w:rsidP="00712DD3">
            <w:pPr>
              <w:pStyle w:val="Table-Left7"/>
              <w:rPr>
                <w:lang w:eastAsia="en-AU"/>
              </w:rPr>
            </w:pPr>
          </w:p>
        </w:tc>
      </w:tr>
      <w:tr w:rsidR="00712DD3" w:rsidRPr="008C0579" w14:paraId="3E944454" w14:textId="77777777" w:rsidTr="00712DD3">
        <w:trPr>
          <w:trHeight w:val="300"/>
        </w:trPr>
        <w:tc>
          <w:tcPr>
            <w:tcW w:w="0" w:type="auto"/>
            <w:shd w:val="clear" w:color="auto" w:fill="auto"/>
            <w:tcMar>
              <w:left w:w="57" w:type="dxa"/>
              <w:right w:w="57" w:type="dxa"/>
            </w:tcMar>
            <w:vAlign w:val="center"/>
            <w:hideMark/>
          </w:tcPr>
          <w:p w14:paraId="7F538CE8" w14:textId="77777777" w:rsidR="00712DD3" w:rsidRPr="008C0579" w:rsidRDefault="00712DD3" w:rsidP="00712DD3">
            <w:pPr>
              <w:pStyle w:val="Table-Left7"/>
              <w:rPr>
                <w:lang w:eastAsia="en-AU"/>
              </w:rPr>
            </w:pPr>
            <w:r w:rsidRPr="008C0579">
              <w:rPr>
                <w:lang w:eastAsia="en-AU"/>
              </w:rPr>
              <w:t>10007760</w:t>
            </w:r>
          </w:p>
        </w:tc>
        <w:tc>
          <w:tcPr>
            <w:tcW w:w="0" w:type="auto"/>
            <w:shd w:val="clear" w:color="auto" w:fill="auto"/>
            <w:tcMar>
              <w:left w:w="57" w:type="dxa"/>
              <w:right w:w="57" w:type="dxa"/>
            </w:tcMar>
            <w:vAlign w:val="center"/>
            <w:hideMark/>
          </w:tcPr>
          <w:p w14:paraId="43518C41" w14:textId="77777777" w:rsidR="00712DD3" w:rsidRPr="008C0579" w:rsidRDefault="00712DD3" w:rsidP="00712DD3">
            <w:pPr>
              <w:pStyle w:val="Table-Left7"/>
              <w:rPr>
                <w:lang w:eastAsia="en-AU"/>
              </w:rPr>
            </w:pPr>
            <w:r w:rsidRPr="008C0579">
              <w:rPr>
                <w:lang w:eastAsia="en-AU"/>
              </w:rPr>
              <w:t>Birkbeck College</w:t>
            </w:r>
          </w:p>
        </w:tc>
        <w:tc>
          <w:tcPr>
            <w:tcW w:w="0" w:type="auto"/>
            <w:shd w:val="clear" w:color="auto" w:fill="auto"/>
            <w:tcMar>
              <w:left w:w="57" w:type="dxa"/>
              <w:right w:w="57" w:type="dxa"/>
            </w:tcMar>
            <w:vAlign w:val="center"/>
            <w:hideMark/>
          </w:tcPr>
          <w:p w14:paraId="2A7E69B7"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EAA4BA0"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7624112A"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60B36281" w14:textId="77777777" w:rsidR="00712DD3" w:rsidRPr="008C0579" w:rsidRDefault="00712DD3" w:rsidP="00712DD3">
            <w:pPr>
              <w:pStyle w:val="Table-Left7"/>
              <w:rPr>
                <w:lang w:eastAsia="en-AU"/>
              </w:rPr>
            </w:pPr>
            <w:r w:rsidRPr="008C0579">
              <w:rPr>
                <w:lang w:eastAsia="en-AU"/>
              </w:rPr>
              <w:t>Robert Paul and the Origins of British Cinema</w:t>
            </w:r>
          </w:p>
        </w:tc>
        <w:tc>
          <w:tcPr>
            <w:tcW w:w="0" w:type="auto"/>
            <w:shd w:val="clear" w:color="auto" w:fill="auto"/>
            <w:tcMar>
              <w:left w:w="57" w:type="dxa"/>
              <w:right w:w="57" w:type="dxa"/>
            </w:tcMar>
            <w:vAlign w:val="center"/>
            <w:hideMark/>
          </w:tcPr>
          <w:p w14:paraId="5CD6DE94"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3A25CD4D"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5741CE46" w14:textId="77777777" w:rsidR="00712DD3" w:rsidRPr="008C0579" w:rsidRDefault="00712DD3" w:rsidP="00141A2D">
            <w:pPr>
              <w:pStyle w:val="Table-Right7"/>
              <w:rPr>
                <w:lang w:eastAsia="en-AU"/>
              </w:rPr>
            </w:pPr>
            <w:r w:rsidRPr="008C0579">
              <w:rPr>
                <w:lang w:eastAsia="en-AU"/>
              </w:rPr>
              <w:t>1</w:t>
            </w:r>
          </w:p>
        </w:tc>
        <w:tc>
          <w:tcPr>
            <w:tcW w:w="0" w:type="auto"/>
            <w:shd w:val="clear" w:color="auto" w:fill="auto"/>
            <w:tcMar>
              <w:left w:w="57" w:type="dxa"/>
              <w:right w:w="57" w:type="dxa"/>
            </w:tcMar>
            <w:vAlign w:val="center"/>
            <w:hideMark/>
          </w:tcPr>
          <w:p w14:paraId="12934254"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36643D66" w14:textId="77777777" w:rsidR="00712DD3" w:rsidRPr="008C0579" w:rsidRDefault="00712DD3" w:rsidP="00712DD3">
            <w:pPr>
              <w:pStyle w:val="Table-Left7"/>
              <w:rPr>
                <w:lang w:eastAsia="en-AU"/>
              </w:rPr>
            </w:pPr>
            <w:r w:rsidRPr="008C0579">
              <w:rPr>
                <w:lang w:eastAsia="en-AU"/>
              </w:rPr>
              <w:t>DVD, Animatographs and exhibition</w:t>
            </w:r>
          </w:p>
        </w:tc>
      </w:tr>
      <w:tr w:rsidR="00712DD3" w:rsidRPr="008C0579" w14:paraId="52B0CCC3" w14:textId="77777777" w:rsidTr="00712DD3">
        <w:trPr>
          <w:trHeight w:val="300"/>
        </w:trPr>
        <w:tc>
          <w:tcPr>
            <w:tcW w:w="0" w:type="auto"/>
            <w:shd w:val="clear" w:color="auto" w:fill="auto"/>
            <w:tcMar>
              <w:left w:w="57" w:type="dxa"/>
              <w:right w:w="57" w:type="dxa"/>
            </w:tcMar>
            <w:vAlign w:val="center"/>
            <w:hideMark/>
          </w:tcPr>
          <w:p w14:paraId="590E0EED" w14:textId="77777777" w:rsidR="00712DD3" w:rsidRPr="008C0579" w:rsidRDefault="00712DD3" w:rsidP="00712DD3">
            <w:pPr>
              <w:pStyle w:val="Table-Left7"/>
              <w:rPr>
                <w:lang w:eastAsia="en-AU"/>
              </w:rPr>
            </w:pPr>
            <w:r w:rsidRPr="008C0579">
              <w:rPr>
                <w:lang w:eastAsia="en-AU"/>
              </w:rPr>
              <w:t>10007767</w:t>
            </w:r>
          </w:p>
        </w:tc>
        <w:tc>
          <w:tcPr>
            <w:tcW w:w="0" w:type="auto"/>
            <w:shd w:val="clear" w:color="auto" w:fill="auto"/>
            <w:tcMar>
              <w:left w:w="57" w:type="dxa"/>
              <w:right w:w="57" w:type="dxa"/>
            </w:tcMar>
            <w:vAlign w:val="center"/>
            <w:hideMark/>
          </w:tcPr>
          <w:p w14:paraId="0B5F6DB9" w14:textId="77777777" w:rsidR="00712DD3" w:rsidRPr="008C0579" w:rsidRDefault="00712DD3" w:rsidP="00712DD3">
            <w:pPr>
              <w:pStyle w:val="Table-Left7"/>
              <w:rPr>
                <w:lang w:eastAsia="en-AU"/>
              </w:rPr>
            </w:pPr>
            <w:r w:rsidRPr="008C0579">
              <w:rPr>
                <w:lang w:eastAsia="en-AU"/>
              </w:rPr>
              <w:t>University of Keele</w:t>
            </w:r>
          </w:p>
        </w:tc>
        <w:tc>
          <w:tcPr>
            <w:tcW w:w="0" w:type="auto"/>
            <w:shd w:val="clear" w:color="auto" w:fill="auto"/>
            <w:tcMar>
              <w:left w:w="57" w:type="dxa"/>
              <w:right w:w="57" w:type="dxa"/>
            </w:tcMar>
            <w:vAlign w:val="center"/>
            <w:hideMark/>
          </w:tcPr>
          <w:p w14:paraId="6700FA97"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2B9A6F63"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5EAFFE75"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20C1B203" w14:textId="77777777" w:rsidR="00712DD3" w:rsidRPr="008C0579" w:rsidRDefault="00712DD3" w:rsidP="00712DD3">
            <w:pPr>
              <w:pStyle w:val="Table-Left7"/>
              <w:rPr>
                <w:lang w:eastAsia="en-AU"/>
              </w:rPr>
            </w:pPr>
            <w:r w:rsidRPr="008C0579">
              <w:rPr>
                <w:lang w:eastAsia="en-AU"/>
              </w:rPr>
              <w:t>The Care and Management of Gout in Primary Care</w:t>
            </w:r>
          </w:p>
        </w:tc>
        <w:tc>
          <w:tcPr>
            <w:tcW w:w="0" w:type="auto"/>
            <w:shd w:val="clear" w:color="auto" w:fill="auto"/>
            <w:tcMar>
              <w:left w:w="57" w:type="dxa"/>
              <w:right w:w="57" w:type="dxa"/>
            </w:tcMar>
            <w:vAlign w:val="center"/>
            <w:hideMark/>
          </w:tcPr>
          <w:p w14:paraId="41D6D8F5"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6A4E0DD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F76AF7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736AD2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79D2568" w14:textId="77777777" w:rsidR="00712DD3" w:rsidRPr="008C0579" w:rsidRDefault="00712DD3" w:rsidP="00712DD3">
            <w:pPr>
              <w:pStyle w:val="Table-Left7"/>
              <w:rPr>
                <w:lang w:eastAsia="en-AU"/>
              </w:rPr>
            </w:pPr>
          </w:p>
        </w:tc>
      </w:tr>
      <w:tr w:rsidR="00712DD3" w:rsidRPr="008C0579" w14:paraId="649CEBB4" w14:textId="77777777" w:rsidTr="00712DD3">
        <w:trPr>
          <w:trHeight w:val="300"/>
        </w:trPr>
        <w:tc>
          <w:tcPr>
            <w:tcW w:w="0" w:type="auto"/>
            <w:shd w:val="clear" w:color="auto" w:fill="auto"/>
            <w:tcMar>
              <w:left w:w="57" w:type="dxa"/>
              <w:right w:w="57" w:type="dxa"/>
            </w:tcMar>
            <w:vAlign w:val="center"/>
            <w:hideMark/>
          </w:tcPr>
          <w:p w14:paraId="63AC47B4" w14:textId="77777777" w:rsidR="00712DD3" w:rsidRPr="008C0579" w:rsidRDefault="00712DD3" w:rsidP="00712DD3">
            <w:pPr>
              <w:pStyle w:val="Table-Left7"/>
              <w:rPr>
                <w:lang w:eastAsia="en-AU"/>
              </w:rPr>
            </w:pPr>
            <w:r w:rsidRPr="008C0579">
              <w:rPr>
                <w:lang w:eastAsia="en-AU"/>
              </w:rPr>
              <w:t>10007768</w:t>
            </w:r>
          </w:p>
        </w:tc>
        <w:tc>
          <w:tcPr>
            <w:tcW w:w="0" w:type="auto"/>
            <w:shd w:val="clear" w:color="auto" w:fill="auto"/>
            <w:tcMar>
              <w:left w:w="57" w:type="dxa"/>
              <w:right w:w="57" w:type="dxa"/>
            </w:tcMar>
            <w:vAlign w:val="center"/>
            <w:hideMark/>
          </w:tcPr>
          <w:p w14:paraId="6347AFB0" w14:textId="77777777" w:rsidR="00712DD3" w:rsidRPr="008C0579" w:rsidRDefault="00712DD3" w:rsidP="00712DD3">
            <w:pPr>
              <w:pStyle w:val="Table-Left7"/>
              <w:rPr>
                <w:lang w:eastAsia="en-AU"/>
              </w:rPr>
            </w:pPr>
            <w:r w:rsidRPr="008C0579">
              <w:rPr>
                <w:lang w:eastAsia="en-AU"/>
              </w:rPr>
              <w:t>The University of Lancaster</w:t>
            </w:r>
          </w:p>
        </w:tc>
        <w:tc>
          <w:tcPr>
            <w:tcW w:w="0" w:type="auto"/>
            <w:shd w:val="clear" w:color="auto" w:fill="auto"/>
            <w:tcMar>
              <w:left w:w="57" w:type="dxa"/>
              <w:right w:w="57" w:type="dxa"/>
            </w:tcMar>
            <w:vAlign w:val="center"/>
            <w:hideMark/>
          </w:tcPr>
          <w:p w14:paraId="502BD0F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3BFCB8B9" w14:textId="77777777" w:rsidR="00712DD3" w:rsidRPr="008C0579" w:rsidRDefault="00712DD3" w:rsidP="00712DD3">
            <w:pPr>
              <w:pStyle w:val="Table-Left7"/>
              <w:jc w:val="center"/>
              <w:rPr>
                <w:lang w:eastAsia="en-AU"/>
              </w:rPr>
            </w:pPr>
            <w:r w:rsidRPr="008C0579">
              <w:rPr>
                <w:lang w:eastAsia="en-AU"/>
              </w:rPr>
              <w:t>21</w:t>
            </w:r>
          </w:p>
        </w:tc>
        <w:tc>
          <w:tcPr>
            <w:tcW w:w="0" w:type="auto"/>
            <w:shd w:val="clear" w:color="auto" w:fill="auto"/>
            <w:tcMar>
              <w:left w:w="57" w:type="dxa"/>
              <w:right w:w="57" w:type="dxa"/>
            </w:tcMar>
            <w:vAlign w:val="center"/>
            <w:hideMark/>
          </w:tcPr>
          <w:p w14:paraId="694769FF" w14:textId="77777777" w:rsidR="00712DD3" w:rsidRPr="008C0579" w:rsidRDefault="00712DD3" w:rsidP="00712DD3">
            <w:pPr>
              <w:pStyle w:val="Table-Left7"/>
              <w:rPr>
                <w:lang w:eastAsia="en-AU"/>
              </w:rPr>
            </w:pPr>
            <w:r w:rsidRPr="008C0579">
              <w:rPr>
                <w:lang w:eastAsia="en-AU"/>
              </w:rPr>
              <w:t>Sociology</w:t>
            </w:r>
          </w:p>
        </w:tc>
        <w:tc>
          <w:tcPr>
            <w:tcW w:w="0" w:type="auto"/>
            <w:shd w:val="clear" w:color="auto" w:fill="auto"/>
            <w:tcMar>
              <w:left w:w="57" w:type="dxa"/>
              <w:right w:w="57" w:type="dxa"/>
            </w:tcMar>
            <w:vAlign w:val="center"/>
            <w:hideMark/>
          </w:tcPr>
          <w:p w14:paraId="73BA3ED7" w14:textId="77777777" w:rsidR="00712DD3" w:rsidRPr="008C0579" w:rsidRDefault="00712DD3" w:rsidP="00712DD3">
            <w:pPr>
              <w:pStyle w:val="Table-Left7"/>
              <w:rPr>
                <w:lang w:eastAsia="en-AU"/>
              </w:rPr>
            </w:pPr>
            <w:r w:rsidRPr="008C0579">
              <w:rPr>
                <w:lang w:eastAsia="en-AU"/>
              </w:rPr>
              <w:t>From Victims to Actors: shifting the policy paradigm to value children’s contribution in disaster risk management</w:t>
            </w:r>
          </w:p>
        </w:tc>
        <w:tc>
          <w:tcPr>
            <w:tcW w:w="0" w:type="auto"/>
            <w:shd w:val="clear" w:color="auto" w:fill="auto"/>
            <w:tcMar>
              <w:left w:w="57" w:type="dxa"/>
              <w:right w:w="57" w:type="dxa"/>
            </w:tcMar>
            <w:vAlign w:val="center"/>
            <w:hideMark/>
          </w:tcPr>
          <w:p w14:paraId="4B09AAD3"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4CEB501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A6BA03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DEDA051"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02C0A88" w14:textId="77777777" w:rsidR="00712DD3" w:rsidRPr="008C0579" w:rsidRDefault="00712DD3" w:rsidP="00712DD3">
            <w:pPr>
              <w:pStyle w:val="Table-Left7"/>
              <w:rPr>
                <w:lang w:eastAsia="en-AU"/>
              </w:rPr>
            </w:pPr>
          </w:p>
        </w:tc>
      </w:tr>
      <w:tr w:rsidR="00712DD3" w:rsidRPr="008C0579" w14:paraId="2E5298E4" w14:textId="77777777" w:rsidTr="00712DD3">
        <w:trPr>
          <w:trHeight w:val="300"/>
        </w:trPr>
        <w:tc>
          <w:tcPr>
            <w:tcW w:w="0" w:type="auto"/>
            <w:shd w:val="clear" w:color="auto" w:fill="auto"/>
            <w:tcMar>
              <w:left w:w="57" w:type="dxa"/>
              <w:right w:w="57" w:type="dxa"/>
            </w:tcMar>
            <w:vAlign w:val="center"/>
            <w:hideMark/>
          </w:tcPr>
          <w:p w14:paraId="730B5299" w14:textId="77777777" w:rsidR="00712DD3" w:rsidRPr="008C0579" w:rsidRDefault="00712DD3" w:rsidP="00712DD3">
            <w:pPr>
              <w:pStyle w:val="Table-Left7"/>
              <w:rPr>
                <w:lang w:eastAsia="en-AU"/>
              </w:rPr>
            </w:pPr>
            <w:r w:rsidRPr="008C0579">
              <w:rPr>
                <w:lang w:eastAsia="en-AU"/>
              </w:rPr>
              <w:t>10007772</w:t>
            </w:r>
          </w:p>
        </w:tc>
        <w:tc>
          <w:tcPr>
            <w:tcW w:w="0" w:type="auto"/>
            <w:shd w:val="clear" w:color="auto" w:fill="auto"/>
            <w:tcMar>
              <w:left w:w="57" w:type="dxa"/>
              <w:right w:w="57" w:type="dxa"/>
            </w:tcMar>
            <w:vAlign w:val="center"/>
            <w:hideMark/>
          </w:tcPr>
          <w:p w14:paraId="146C9B3D" w14:textId="77777777" w:rsidR="00712DD3" w:rsidRPr="008C0579" w:rsidRDefault="00712DD3" w:rsidP="00712DD3">
            <w:pPr>
              <w:pStyle w:val="Table-Left7"/>
              <w:rPr>
                <w:lang w:eastAsia="en-AU"/>
              </w:rPr>
            </w:pPr>
            <w:r w:rsidRPr="008C0579">
              <w:rPr>
                <w:lang w:eastAsia="en-AU"/>
              </w:rPr>
              <w:t>Edinburgh Napier University</w:t>
            </w:r>
          </w:p>
        </w:tc>
        <w:tc>
          <w:tcPr>
            <w:tcW w:w="0" w:type="auto"/>
            <w:shd w:val="clear" w:color="auto" w:fill="auto"/>
            <w:tcMar>
              <w:left w:w="57" w:type="dxa"/>
              <w:right w:w="57" w:type="dxa"/>
            </w:tcMar>
            <w:vAlign w:val="center"/>
            <w:hideMark/>
          </w:tcPr>
          <w:p w14:paraId="258C3D1E"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10116618" w14:textId="77777777" w:rsidR="00712DD3" w:rsidRPr="008C0579" w:rsidRDefault="00712DD3" w:rsidP="00712DD3">
            <w:pPr>
              <w:pStyle w:val="Table-Left7"/>
              <w:jc w:val="center"/>
              <w:rPr>
                <w:lang w:eastAsia="en-AU"/>
              </w:rPr>
            </w:pPr>
            <w:r w:rsidRPr="008C0579">
              <w:rPr>
                <w:lang w:eastAsia="en-AU"/>
              </w:rPr>
              <w:t>7</w:t>
            </w:r>
          </w:p>
        </w:tc>
        <w:tc>
          <w:tcPr>
            <w:tcW w:w="0" w:type="auto"/>
            <w:shd w:val="clear" w:color="auto" w:fill="auto"/>
            <w:tcMar>
              <w:left w:w="57" w:type="dxa"/>
              <w:right w:w="57" w:type="dxa"/>
            </w:tcMar>
            <w:vAlign w:val="center"/>
            <w:hideMark/>
          </w:tcPr>
          <w:p w14:paraId="0686510F" w14:textId="77777777" w:rsidR="00712DD3" w:rsidRPr="008C0579" w:rsidRDefault="00712DD3" w:rsidP="00712DD3">
            <w:pPr>
              <w:pStyle w:val="Table-Left7"/>
              <w:rPr>
                <w:lang w:eastAsia="en-AU"/>
              </w:rPr>
            </w:pPr>
            <w:r w:rsidRPr="008C0579">
              <w:rPr>
                <w:lang w:eastAsia="en-AU"/>
              </w:rPr>
              <w:t>Earth Systems and Environmental Sciences</w:t>
            </w:r>
          </w:p>
        </w:tc>
        <w:tc>
          <w:tcPr>
            <w:tcW w:w="0" w:type="auto"/>
            <w:shd w:val="clear" w:color="auto" w:fill="auto"/>
            <w:tcMar>
              <w:left w:w="57" w:type="dxa"/>
              <w:right w:w="57" w:type="dxa"/>
            </w:tcMar>
            <w:vAlign w:val="center"/>
            <w:hideMark/>
          </w:tcPr>
          <w:p w14:paraId="69E0519D" w14:textId="77777777" w:rsidR="00712DD3" w:rsidRPr="008C0579" w:rsidRDefault="00712DD3" w:rsidP="00712DD3">
            <w:pPr>
              <w:pStyle w:val="Table-Left7"/>
              <w:rPr>
                <w:lang w:eastAsia="en-AU"/>
              </w:rPr>
            </w:pPr>
            <w:r w:rsidRPr="008C0579">
              <w:rPr>
                <w:lang w:eastAsia="en-AU"/>
              </w:rPr>
              <w:t>Improved Crab Fisheries Management Benefits Coastal Livelihoods in Brazil</w:t>
            </w:r>
          </w:p>
        </w:tc>
        <w:tc>
          <w:tcPr>
            <w:tcW w:w="0" w:type="auto"/>
            <w:shd w:val="clear" w:color="auto" w:fill="auto"/>
            <w:tcMar>
              <w:left w:w="57" w:type="dxa"/>
              <w:right w:w="57" w:type="dxa"/>
            </w:tcMar>
            <w:vAlign w:val="center"/>
            <w:hideMark/>
          </w:tcPr>
          <w:p w14:paraId="5DA7D178" w14:textId="77777777" w:rsidR="00712DD3" w:rsidRPr="008C0579" w:rsidRDefault="00712DD3" w:rsidP="00712DD3">
            <w:pPr>
              <w:pStyle w:val="Table-Left7"/>
              <w:rPr>
                <w:lang w:eastAsia="en-AU"/>
              </w:rPr>
            </w:pPr>
            <w:r w:rsidRPr="008C0579">
              <w:rPr>
                <w:lang w:eastAsia="en-AU"/>
              </w:rPr>
              <w:t>Environmental</w:t>
            </w:r>
          </w:p>
        </w:tc>
        <w:tc>
          <w:tcPr>
            <w:tcW w:w="0" w:type="auto"/>
            <w:shd w:val="clear" w:color="auto" w:fill="auto"/>
            <w:tcMar>
              <w:left w:w="57" w:type="dxa"/>
              <w:right w:w="57" w:type="dxa"/>
            </w:tcMar>
            <w:vAlign w:val="center"/>
            <w:hideMark/>
          </w:tcPr>
          <w:p w14:paraId="0A1BD5D8"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8E76C80"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113A4AB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450E44A" w14:textId="77777777" w:rsidR="00712DD3" w:rsidRPr="008C0579" w:rsidRDefault="00712DD3" w:rsidP="00712DD3">
            <w:pPr>
              <w:pStyle w:val="Table-Left7"/>
              <w:rPr>
                <w:lang w:eastAsia="en-AU"/>
              </w:rPr>
            </w:pPr>
          </w:p>
        </w:tc>
      </w:tr>
      <w:tr w:rsidR="00712DD3" w:rsidRPr="008C0579" w14:paraId="786C3A49" w14:textId="77777777" w:rsidTr="00712DD3">
        <w:trPr>
          <w:trHeight w:val="300"/>
        </w:trPr>
        <w:tc>
          <w:tcPr>
            <w:tcW w:w="0" w:type="auto"/>
            <w:shd w:val="clear" w:color="auto" w:fill="auto"/>
            <w:tcMar>
              <w:left w:w="57" w:type="dxa"/>
              <w:right w:w="57" w:type="dxa"/>
            </w:tcMar>
            <w:vAlign w:val="center"/>
            <w:hideMark/>
          </w:tcPr>
          <w:p w14:paraId="31C02A89" w14:textId="77777777" w:rsidR="00712DD3" w:rsidRPr="008C0579" w:rsidRDefault="00712DD3" w:rsidP="00712DD3">
            <w:pPr>
              <w:pStyle w:val="Table-Left7"/>
              <w:rPr>
                <w:lang w:eastAsia="en-AU"/>
              </w:rPr>
            </w:pPr>
            <w:r w:rsidRPr="008C0579">
              <w:rPr>
                <w:lang w:eastAsia="en-AU"/>
              </w:rPr>
              <w:t>10007772</w:t>
            </w:r>
          </w:p>
        </w:tc>
        <w:tc>
          <w:tcPr>
            <w:tcW w:w="0" w:type="auto"/>
            <w:shd w:val="clear" w:color="auto" w:fill="auto"/>
            <w:tcMar>
              <w:left w:w="57" w:type="dxa"/>
              <w:right w:w="57" w:type="dxa"/>
            </w:tcMar>
            <w:vAlign w:val="center"/>
            <w:hideMark/>
          </w:tcPr>
          <w:p w14:paraId="342C9D17" w14:textId="77777777" w:rsidR="00712DD3" w:rsidRPr="008C0579" w:rsidRDefault="00712DD3" w:rsidP="00712DD3">
            <w:pPr>
              <w:pStyle w:val="Table-Left7"/>
              <w:rPr>
                <w:lang w:eastAsia="en-AU"/>
              </w:rPr>
            </w:pPr>
            <w:r w:rsidRPr="008C0579">
              <w:rPr>
                <w:lang w:eastAsia="en-AU"/>
              </w:rPr>
              <w:t>Edinburgh Napier University</w:t>
            </w:r>
          </w:p>
        </w:tc>
        <w:tc>
          <w:tcPr>
            <w:tcW w:w="0" w:type="auto"/>
            <w:shd w:val="clear" w:color="auto" w:fill="auto"/>
            <w:tcMar>
              <w:left w:w="57" w:type="dxa"/>
              <w:right w:w="57" w:type="dxa"/>
            </w:tcMar>
            <w:vAlign w:val="center"/>
            <w:hideMark/>
          </w:tcPr>
          <w:p w14:paraId="2E93549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52131DE" w14:textId="77777777" w:rsidR="00712DD3" w:rsidRPr="008C0579" w:rsidRDefault="00712DD3" w:rsidP="00712DD3">
            <w:pPr>
              <w:pStyle w:val="Table-Left7"/>
              <w:jc w:val="center"/>
              <w:rPr>
                <w:lang w:eastAsia="en-AU"/>
              </w:rPr>
            </w:pPr>
            <w:r w:rsidRPr="008C0579">
              <w:rPr>
                <w:lang w:eastAsia="en-AU"/>
              </w:rPr>
              <w:t>17</w:t>
            </w:r>
          </w:p>
        </w:tc>
        <w:tc>
          <w:tcPr>
            <w:tcW w:w="0" w:type="auto"/>
            <w:shd w:val="clear" w:color="auto" w:fill="auto"/>
            <w:tcMar>
              <w:left w:w="57" w:type="dxa"/>
              <w:right w:w="57" w:type="dxa"/>
            </w:tcMar>
            <w:vAlign w:val="center"/>
            <w:hideMark/>
          </w:tcPr>
          <w:p w14:paraId="45830C02" w14:textId="77777777" w:rsidR="00712DD3" w:rsidRPr="008C0579" w:rsidRDefault="00712DD3" w:rsidP="00712DD3">
            <w:pPr>
              <w:pStyle w:val="Table-Left7"/>
              <w:rPr>
                <w:lang w:eastAsia="en-AU"/>
              </w:rPr>
            </w:pPr>
            <w:r w:rsidRPr="008C0579">
              <w:rPr>
                <w:lang w:eastAsia="en-AU"/>
              </w:rPr>
              <w:t>Business and Management Studies</w:t>
            </w:r>
          </w:p>
        </w:tc>
        <w:tc>
          <w:tcPr>
            <w:tcW w:w="0" w:type="auto"/>
            <w:shd w:val="clear" w:color="auto" w:fill="auto"/>
            <w:tcMar>
              <w:left w:w="57" w:type="dxa"/>
              <w:right w:w="57" w:type="dxa"/>
            </w:tcMar>
            <w:vAlign w:val="center"/>
            <w:hideMark/>
          </w:tcPr>
          <w:p w14:paraId="4F7073F4" w14:textId="77777777" w:rsidR="00712DD3" w:rsidRPr="008C0579" w:rsidRDefault="00712DD3" w:rsidP="00712DD3">
            <w:pPr>
              <w:pStyle w:val="Table-Left7"/>
              <w:rPr>
                <w:lang w:eastAsia="en-AU"/>
              </w:rPr>
            </w:pPr>
            <w:r w:rsidRPr="008C0579">
              <w:rPr>
                <w:lang w:eastAsia="en-AU"/>
              </w:rPr>
              <w:t>Influencing organisational strategy to support responsible business practice</w:t>
            </w:r>
          </w:p>
        </w:tc>
        <w:tc>
          <w:tcPr>
            <w:tcW w:w="0" w:type="auto"/>
            <w:shd w:val="clear" w:color="auto" w:fill="auto"/>
            <w:tcMar>
              <w:left w:w="57" w:type="dxa"/>
              <w:right w:w="57" w:type="dxa"/>
            </w:tcMar>
            <w:vAlign w:val="center"/>
            <w:hideMark/>
          </w:tcPr>
          <w:p w14:paraId="281D3F91"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051C750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FC2F8E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5D3311F"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2105A7C" w14:textId="77777777" w:rsidR="00712DD3" w:rsidRPr="008C0579" w:rsidRDefault="00712DD3" w:rsidP="00712DD3">
            <w:pPr>
              <w:pStyle w:val="Table-Left7"/>
              <w:rPr>
                <w:lang w:eastAsia="en-AU"/>
              </w:rPr>
            </w:pPr>
          </w:p>
        </w:tc>
      </w:tr>
      <w:tr w:rsidR="00712DD3" w:rsidRPr="008C0579" w14:paraId="51C807AA" w14:textId="77777777" w:rsidTr="00712DD3">
        <w:trPr>
          <w:trHeight w:val="300"/>
        </w:trPr>
        <w:tc>
          <w:tcPr>
            <w:tcW w:w="0" w:type="auto"/>
            <w:shd w:val="clear" w:color="auto" w:fill="auto"/>
            <w:tcMar>
              <w:left w:w="57" w:type="dxa"/>
              <w:right w:w="57" w:type="dxa"/>
            </w:tcMar>
            <w:vAlign w:val="center"/>
            <w:hideMark/>
          </w:tcPr>
          <w:p w14:paraId="6B04EA71" w14:textId="77777777" w:rsidR="00712DD3" w:rsidRPr="008C0579" w:rsidRDefault="00712DD3" w:rsidP="00712DD3">
            <w:pPr>
              <w:pStyle w:val="Table-Left7"/>
              <w:rPr>
                <w:lang w:eastAsia="en-AU"/>
              </w:rPr>
            </w:pPr>
            <w:r w:rsidRPr="008C0579">
              <w:rPr>
                <w:lang w:eastAsia="en-AU"/>
              </w:rPr>
              <w:t>10007774</w:t>
            </w:r>
          </w:p>
        </w:tc>
        <w:tc>
          <w:tcPr>
            <w:tcW w:w="0" w:type="auto"/>
            <w:shd w:val="clear" w:color="auto" w:fill="auto"/>
            <w:tcMar>
              <w:left w:w="57" w:type="dxa"/>
              <w:right w:w="57" w:type="dxa"/>
            </w:tcMar>
            <w:vAlign w:val="center"/>
            <w:hideMark/>
          </w:tcPr>
          <w:p w14:paraId="36A2EEDB" w14:textId="77777777" w:rsidR="00712DD3" w:rsidRPr="008C0579" w:rsidRDefault="00712DD3" w:rsidP="00712DD3">
            <w:pPr>
              <w:pStyle w:val="Table-Left7"/>
              <w:rPr>
                <w:lang w:eastAsia="en-AU"/>
              </w:rPr>
            </w:pPr>
            <w:r w:rsidRPr="008C0579">
              <w:rPr>
                <w:lang w:eastAsia="en-AU"/>
              </w:rPr>
              <w:t>University of Oxford</w:t>
            </w:r>
          </w:p>
        </w:tc>
        <w:tc>
          <w:tcPr>
            <w:tcW w:w="0" w:type="auto"/>
            <w:shd w:val="clear" w:color="auto" w:fill="auto"/>
            <w:tcMar>
              <w:left w:w="57" w:type="dxa"/>
              <w:right w:w="57" w:type="dxa"/>
            </w:tcMar>
            <w:vAlign w:val="center"/>
            <w:hideMark/>
          </w:tcPr>
          <w:p w14:paraId="23B22080"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03959948" w14:textId="77777777" w:rsidR="00712DD3" w:rsidRPr="008C0579" w:rsidRDefault="00712DD3" w:rsidP="00712DD3">
            <w:pPr>
              <w:pStyle w:val="Table-Left7"/>
              <w:jc w:val="center"/>
              <w:rPr>
                <w:lang w:eastAsia="en-AU"/>
              </w:rPr>
            </w:pPr>
            <w:r w:rsidRPr="008C0579">
              <w:rPr>
                <w:lang w:eastAsia="en-AU"/>
              </w:rPr>
              <w:t>10</w:t>
            </w:r>
          </w:p>
        </w:tc>
        <w:tc>
          <w:tcPr>
            <w:tcW w:w="0" w:type="auto"/>
            <w:shd w:val="clear" w:color="auto" w:fill="auto"/>
            <w:tcMar>
              <w:left w:w="57" w:type="dxa"/>
              <w:right w:w="57" w:type="dxa"/>
            </w:tcMar>
            <w:vAlign w:val="center"/>
            <w:hideMark/>
          </w:tcPr>
          <w:p w14:paraId="1D261D46" w14:textId="77777777" w:rsidR="00712DD3" w:rsidRPr="008C0579" w:rsidRDefault="00712DD3" w:rsidP="00712DD3">
            <w:pPr>
              <w:pStyle w:val="Table-Left7"/>
              <w:rPr>
                <w:lang w:eastAsia="en-AU"/>
              </w:rPr>
            </w:pPr>
            <w:r w:rsidRPr="008C0579">
              <w:rPr>
                <w:lang w:eastAsia="en-AU"/>
              </w:rPr>
              <w:t>Mathematical Sciences</w:t>
            </w:r>
          </w:p>
        </w:tc>
        <w:tc>
          <w:tcPr>
            <w:tcW w:w="0" w:type="auto"/>
            <w:shd w:val="clear" w:color="auto" w:fill="auto"/>
            <w:tcMar>
              <w:left w:w="57" w:type="dxa"/>
              <w:right w:w="57" w:type="dxa"/>
            </w:tcMar>
            <w:vAlign w:val="center"/>
            <w:hideMark/>
          </w:tcPr>
          <w:p w14:paraId="5A3DD028" w14:textId="77777777" w:rsidR="00712DD3" w:rsidRPr="008C0579" w:rsidRDefault="00712DD3" w:rsidP="00712DD3">
            <w:pPr>
              <w:pStyle w:val="Table-Left7"/>
              <w:rPr>
                <w:lang w:eastAsia="en-AU"/>
              </w:rPr>
            </w:pPr>
            <w:r w:rsidRPr="008C0579">
              <w:rPr>
                <w:lang w:eastAsia="en-AU"/>
              </w:rPr>
              <w:t>Billmonitor: predicting the best mobile phone contract for businesses and individual users</w:t>
            </w:r>
          </w:p>
        </w:tc>
        <w:tc>
          <w:tcPr>
            <w:tcW w:w="0" w:type="auto"/>
            <w:shd w:val="clear" w:color="auto" w:fill="auto"/>
            <w:tcMar>
              <w:left w:w="57" w:type="dxa"/>
              <w:right w:w="57" w:type="dxa"/>
            </w:tcMar>
            <w:vAlign w:val="center"/>
            <w:hideMark/>
          </w:tcPr>
          <w:p w14:paraId="1067848C"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6E54A58E"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4060295A"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441F49C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F5DEFDE" w14:textId="77777777" w:rsidR="00712DD3" w:rsidRPr="008C0579" w:rsidRDefault="00712DD3" w:rsidP="00712DD3">
            <w:pPr>
              <w:pStyle w:val="Table-Left7"/>
              <w:rPr>
                <w:lang w:eastAsia="en-AU"/>
              </w:rPr>
            </w:pPr>
          </w:p>
        </w:tc>
      </w:tr>
      <w:tr w:rsidR="00712DD3" w:rsidRPr="008C0579" w14:paraId="4E4F9481" w14:textId="77777777" w:rsidTr="00712DD3">
        <w:trPr>
          <w:trHeight w:val="300"/>
        </w:trPr>
        <w:tc>
          <w:tcPr>
            <w:tcW w:w="0" w:type="auto"/>
            <w:shd w:val="clear" w:color="auto" w:fill="auto"/>
            <w:tcMar>
              <w:left w:w="57" w:type="dxa"/>
              <w:right w:w="57" w:type="dxa"/>
            </w:tcMar>
            <w:vAlign w:val="center"/>
            <w:hideMark/>
          </w:tcPr>
          <w:p w14:paraId="01DAF3E1" w14:textId="77777777" w:rsidR="00712DD3" w:rsidRPr="008C0579" w:rsidRDefault="00712DD3" w:rsidP="00712DD3">
            <w:pPr>
              <w:pStyle w:val="Table-Left7"/>
              <w:rPr>
                <w:lang w:eastAsia="en-AU"/>
              </w:rPr>
            </w:pPr>
            <w:r w:rsidRPr="008C0579">
              <w:rPr>
                <w:lang w:eastAsia="en-AU"/>
              </w:rPr>
              <w:t>10007774</w:t>
            </w:r>
          </w:p>
        </w:tc>
        <w:tc>
          <w:tcPr>
            <w:tcW w:w="0" w:type="auto"/>
            <w:shd w:val="clear" w:color="auto" w:fill="auto"/>
            <w:tcMar>
              <w:left w:w="57" w:type="dxa"/>
              <w:right w:w="57" w:type="dxa"/>
            </w:tcMar>
            <w:vAlign w:val="center"/>
            <w:hideMark/>
          </w:tcPr>
          <w:p w14:paraId="47CAC086" w14:textId="77777777" w:rsidR="00712DD3" w:rsidRPr="008C0579" w:rsidRDefault="00712DD3" w:rsidP="00712DD3">
            <w:pPr>
              <w:pStyle w:val="Table-Left7"/>
              <w:rPr>
                <w:lang w:eastAsia="en-AU"/>
              </w:rPr>
            </w:pPr>
            <w:r w:rsidRPr="008C0579">
              <w:rPr>
                <w:lang w:eastAsia="en-AU"/>
              </w:rPr>
              <w:t>University of Oxford</w:t>
            </w:r>
          </w:p>
        </w:tc>
        <w:tc>
          <w:tcPr>
            <w:tcW w:w="0" w:type="auto"/>
            <w:shd w:val="clear" w:color="auto" w:fill="auto"/>
            <w:tcMar>
              <w:left w:w="57" w:type="dxa"/>
              <w:right w:w="57" w:type="dxa"/>
            </w:tcMar>
            <w:vAlign w:val="center"/>
            <w:hideMark/>
          </w:tcPr>
          <w:p w14:paraId="4848C0F4"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2A1F2D2E" w14:textId="77777777" w:rsidR="00712DD3" w:rsidRPr="008C0579" w:rsidRDefault="00712DD3" w:rsidP="00712DD3">
            <w:pPr>
              <w:pStyle w:val="Table-Left7"/>
              <w:jc w:val="center"/>
              <w:rPr>
                <w:lang w:eastAsia="en-AU"/>
              </w:rPr>
            </w:pPr>
            <w:r w:rsidRPr="008C0579">
              <w:rPr>
                <w:lang w:eastAsia="en-AU"/>
              </w:rPr>
              <w:t>26</w:t>
            </w:r>
          </w:p>
        </w:tc>
        <w:tc>
          <w:tcPr>
            <w:tcW w:w="0" w:type="auto"/>
            <w:shd w:val="clear" w:color="auto" w:fill="auto"/>
            <w:tcMar>
              <w:left w:w="57" w:type="dxa"/>
              <w:right w:w="57" w:type="dxa"/>
            </w:tcMar>
            <w:vAlign w:val="center"/>
            <w:hideMark/>
          </w:tcPr>
          <w:p w14:paraId="0914FDB4" w14:textId="77777777" w:rsidR="00712DD3" w:rsidRPr="008C0579" w:rsidRDefault="00712DD3" w:rsidP="00712DD3">
            <w:pPr>
              <w:pStyle w:val="Table-Left7"/>
              <w:rPr>
                <w:lang w:eastAsia="en-AU"/>
              </w:rPr>
            </w:pPr>
            <w:r w:rsidRPr="008C0579">
              <w:rPr>
                <w:lang w:eastAsia="en-AU"/>
              </w:rPr>
              <w:t>Modern Languages and Linguistics</w:t>
            </w:r>
          </w:p>
        </w:tc>
        <w:tc>
          <w:tcPr>
            <w:tcW w:w="0" w:type="auto"/>
            <w:shd w:val="clear" w:color="auto" w:fill="auto"/>
            <w:tcMar>
              <w:left w:w="57" w:type="dxa"/>
              <w:right w:w="57" w:type="dxa"/>
            </w:tcMar>
            <w:vAlign w:val="center"/>
            <w:hideMark/>
          </w:tcPr>
          <w:p w14:paraId="05559A84" w14:textId="77777777" w:rsidR="00712DD3" w:rsidRPr="008C0579" w:rsidRDefault="00712DD3" w:rsidP="00712DD3">
            <w:pPr>
              <w:pStyle w:val="Table-Left7"/>
              <w:rPr>
                <w:lang w:eastAsia="en-AU"/>
              </w:rPr>
            </w:pPr>
            <w:r w:rsidRPr="008C0579">
              <w:rPr>
                <w:lang w:eastAsia="en-AU"/>
              </w:rPr>
              <w:t>Mediating Modern German: reaching new and diverse audiences through translation, engagement, and performance</w:t>
            </w:r>
          </w:p>
        </w:tc>
        <w:tc>
          <w:tcPr>
            <w:tcW w:w="0" w:type="auto"/>
            <w:shd w:val="clear" w:color="auto" w:fill="auto"/>
            <w:tcMar>
              <w:left w:w="57" w:type="dxa"/>
              <w:right w:w="57" w:type="dxa"/>
            </w:tcMar>
            <w:vAlign w:val="center"/>
            <w:hideMark/>
          </w:tcPr>
          <w:p w14:paraId="40156F4D"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115BC36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864058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03423D2"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B4EEFBA" w14:textId="77777777" w:rsidR="00712DD3" w:rsidRPr="008C0579" w:rsidRDefault="00712DD3" w:rsidP="00712DD3">
            <w:pPr>
              <w:pStyle w:val="Table-Left7"/>
              <w:rPr>
                <w:lang w:eastAsia="en-AU"/>
              </w:rPr>
            </w:pPr>
          </w:p>
        </w:tc>
      </w:tr>
      <w:tr w:rsidR="00712DD3" w:rsidRPr="008C0579" w14:paraId="342972E5" w14:textId="77777777" w:rsidTr="00712DD3">
        <w:trPr>
          <w:trHeight w:val="300"/>
        </w:trPr>
        <w:tc>
          <w:tcPr>
            <w:tcW w:w="0" w:type="auto"/>
            <w:shd w:val="clear" w:color="auto" w:fill="auto"/>
            <w:tcMar>
              <w:left w:w="57" w:type="dxa"/>
              <w:right w:w="57" w:type="dxa"/>
            </w:tcMar>
            <w:vAlign w:val="center"/>
            <w:hideMark/>
          </w:tcPr>
          <w:p w14:paraId="5E00EA4F" w14:textId="77777777" w:rsidR="00712DD3" w:rsidRPr="008C0579" w:rsidRDefault="00712DD3" w:rsidP="00712DD3">
            <w:pPr>
              <w:pStyle w:val="Table-Left7"/>
              <w:rPr>
                <w:lang w:eastAsia="en-AU"/>
              </w:rPr>
            </w:pPr>
            <w:r w:rsidRPr="008C0579">
              <w:rPr>
                <w:lang w:eastAsia="en-AU"/>
              </w:rPr>
              <w:t>10007774</w:t>
            </w:r>
          </w:p>
        </w:tc>
        <w:tc>
          <w:tcPr>
            <w:tcW w:w="0" w:type="auto"/>
            <w:shd w:val="clear" w:color="auto" w:fill="auto"/>
            <w:tcMar>
              <w:left w:w="57" w:type="dxa"/>
              <w:right w:w="57" w:type="dxa"/>
            </w:tcMar>
            <w:vAlign w:val="center"/>
            <w:hideMark/>
          </w:tcPr>
          <w:p w14:paraId="6429C38C" w14:textId="77777777" w:rsidR="00712DD3" w:rsidRPr="008C0579" w:rsidRDefault="00712DD3" w:rsidP="00712DD3">
            <w:pPr>
              <w:pStyle w:val="Table-Left7"/>
              <w:rPr>
                <w:lang w:eastAsia="en-AU"/>
              </w:rPr>
            </w:pPr>
            <w:r w:rsidRPr="008C0579">
              <w:rPr>
                <w:lang w:eastAsia="en-AU"/>
              </w:rPr>
              <w:t>University of Oxford</w:t>
            </w:r>
          </w:p>
        </w:tc>
        <w:tc>
          <w:tcPr>
            <w:tcW w:w="0" w:type="auto"/>
            <w:shd w:val="clear" w:color="auto" w:fill="auto"/>
            <w:tcMar>
              <w:left w:w="57" w:type="dxa"/>
              <w:right w:w="57" w:type="dxa"/>
            </w:tcMar>
            <w:vAlign w:val="center"/>
            <w:hideMark/>
          </w:tcPr>
          <w:p w14:paraId="313FAC73"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72C78267" w14:textId="77777777" w:rsidR="00712DD3" w:rsidRPr="008C0579" w:rsidRDefault="00712DD3" w:rsidP="00712DD3">
            <w:pPr>
              <w:pStyle w:val="Table-Left7"/>
              <w:jc w:val="center"/>
              <w:rPr>
                <w:lang w:eastAsia="en-AU"/>
              </w:rPr>
            </w:pPr>
            <w:r w:rsidRPr="008C0579">
              <w:rPr>
                <w:lang w:eastAsia="en-AU"/>
              </w:rPr>
              <w:t>8</w:t>
            </w:r>
          </w:p>
        </w:tc>
        <w:tc>
          <w:tcPr>
            <w:tcW w:w="0" w:type="auto"/>
            <w:shd w:val="clear" w:color="auto" w:fill="auto"/>
            <w:tcMar>
              <w:left w:w="57" w:type="dxa"/>
              <w:right w:w="57" w:type="dxa"/>
            </w:tcMar>
            <w:vAlign w:val="center"/>
            <w:hideMark/>
          </w:tcPr>
          <w:p w14:paraId="6AE2A652" w14:textId="77777777" w:rsidR="00712DD3" w:rsidRPr="008C0579" w:rsidRDefault="00712DD3" w:rsidP="00712DD3">
            <w:pPr>
              <w:pStyle w:val="Table-Left7"/>
              <w:rPr>
                <w:lang w:eastAsia="en-AU"/>
              </w:rPr>
            </w:pPr>
            <w:r w:rsidRPr="008C0579">
              <w:rPr>
                <w:lang w:eastAsia="en-AU"/>
              </w:rPr>
              <w:t>Chemistry</w:t>
            </w:r>
          </w:p>
        </w:tc>
        <w:tc>
          <w:tcPr>
            <w:tcW w:w="0" w:type="auto"/>
            <w:shd w:val="clear" w:color="auto" w:fill="auto"/>
            <w:tcMar>
              <w:left w:w="57" w:type="dxa"/>
              <w:right w:w="57" w:type="dxa"/>
            </w:tcMar>
            <w:vAlign w:val="center"/>
            <w:hideMark/>
          </w:tcPr>
          <w:p w14:paraId="14139034" w14:textId="77777777" w:rsidR="00712DD3" w:rsidRPr="008C0579" w:rsidRDefault="00712DD3" w:rsidP="00712DD3">
            <w:pPr>
              <w:pStyle w:val="Table-Left7"/>
              <w:rPr>
                <w:lang w:eastAsia="en-AU"/>
              </w:rPr>
            </w:pPr>
            <w:r w:rsidRPr="008C0579">
              <w:rPr>
                <w:lang w:eastAsia="en-AU"/>
              </w:rPr>
              <w:t>OMass Therapeutics: New technology for drug discovery with economic benefit to the UK</w:t>
            </w:r>
          </w:p>
        </w:tc>
        <w:tc>
          <w:tcPr>
            <w:tcW w:w="0" w:type="auto"/>
            <w:shd w:val="clear" w:color="auto" w:fill="auto"/>
            <w:tcMar>
              <w:left w:w="57" w:type="dxa"/>
              <w:right w:w="57" w:type="dxa"/>
            </w:tcMar>
            <w:vAlign w:val="center"/>
            <w:hideMark/>
          </w:tcPr>
          <w:p w14:paraId="4D8FCA78"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2057448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EED785D"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72F68E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0D7DC41" w14:textId="77777777" w:rsidR="00712DD3" w:rsidRPr="008C0579" w:rsidRDefault="00712DD3" w:rsidP="00712DD3">
            <w:pPr>
              <w:pStyle w:val="Table-Left7"/>
              <w:rPr>
                <w:lang w:eastAsia="en-AU"/>
              </w:rPr>
            </w:pPr>
          </w:p>
        </w:tc>
      </w:tr>
      <w:tr w:rsidR="00712DD3" w:rsidRPr="008C0579" w14:paraId="6D7AB739" w14:textId="77777777" w:rsidTr="00712DD3">
        <w:trPr>
          <w:trHeight w:val="300"/>
        </w:trPr>
        <w:tc>
          <w:tcPr>
            <w:tcW w:w="0" w:type="auto"/>
            <w:shd w:val="clear" w:color="auto" w:fill="auto"/>
            <w:tcMar>
              <w:left w:w="57" w:type="dxa"/>
              <w:right w:w="57" w:type="dxa"/>
            </w:tcMar>
            <w:vAlign w:val="center"/>
            <w:hideMark/>
          </w:tcPr>
          <w:p w14:paraId="35298765" w14:textId="77777777" w:rsidR="00712DD3" w:rsidRPr="008C0579" w:rsidRDefault="00712DD3" w:rsidP="00712DD3">
            <w:pPr>
              <w:pStyle w:val="Table-Left7"/>
              <w:rPr>
                <w:lang w:eastAsia="en-AU"/>
              </w:rPr>
            </w:pPr>
            <w:r w:rsidRPr="008C0579">
              <w:rPr>
                <w:lang w:eastAsia="en-AU"/>
              </w:rPr>
              <w:t>10007775</w:t>
            </w:r>
          </w:p>
        </w:tc>
        <w:tc>
          <w:tcPr>
            <w:tcW w:w="0" w:type="auto"/>
            <w:shd w:val="clear" w:color="auto" w:fill="auto"/>
            <w:tcMar>
              <w:left w:w="57" w:type="dxa"/>
              <w:right w:w="57" w:type="dxa"/>
            </w:tcMar>
            <w:vAlign w:val="center"/>
            <w:hideMark/>
          </w:tcPr>
          <w:p w14:paraId="153BFD1E" w14:textId="77777777" w:rsidR="00712DD3" w:rsidRPr="008C0579" w:rsidRDefault="00712DD3" w:rsidP="00712DD3">
            <w:pPr>
              <w:pStyle w:val="Table-Left7"/>
              <w:rPr>
                <w:lang w:eastAsia="en-AU"/>
              </w:rPr>
            </w:pPr>
            <w:r w:rsidRPr="008C0579">
              <w:rPr>
                <w:lang w:eastAsia="en-AU"/>
              </w:rPr>
              <w:t>Queen Mary University of London</w:t>
            </w:r>
          </w:p>
        </w:tc>
        <w:tc>
          <w:tcPr>
            <w:tcW w:w="0" w:type="auto"/>
            <w:shd w:val="clear" w:color="auto" w:fill="auto"/>
            <w:tcMar>
              <w:left w:w="57" w:type="dxa"/>
              <w:right w:w="57" w:type="dxa"/>
            </w:tcMar>
            <w:vAlign w:val="center"/>
            <w:hideMark/>
          </w:tcPr>
          <w:p w14:paraId="396A300E"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39C25FDB" w14:textId="77777777" w:rsidR="00712DD3" w:rsidRPr="008C0579" w:rsidRDefault="00712DD3" w:rsidP="00712DD3">
            <w:pPr>
              <w:pStyle w:val="Table-Left7"/>
              <w:jc w:val="center"/>
              <w:rPr>
                <w:lang w:eastAsia="en-AU"/>
              </w:rPr>
            </w:pPr>
            <w:r w:rsidRPr="008C0579">
              <w:rPr>
                <w:lang w:eastAsia="en-AU"/>
              </w:rPr>
              <w:t>28</w:t>
            </w:r>
          </w:p>
        </w:tc>
        <w:tc>
          <w:tcPr>
            <w:tcW w:w="0" w:type="auto"/>
            <w:shd w:val="clear" w:color="auto" w:fill="auto"/>
            <w:tcMar>
              <w:left w:w="57" w:type="dxa"/>
              <w:right w:w="57" w:type="dxa"/>
            </w:tcMar>
            <w:vAlign w:val="center"/>
            <w:hideMark/>
          </w:tcPr>
          <w:p w14:paraId="70E41512" w14:textId="77777777" w:rsidR="00712DD3" w:rsidRPr="008C0579" w:rsidRDefault="00712DD3" w:rsidP="00712DD3">
            <w:pPr>
              <w:pStyle w:val="Table-Left7"/>
              <w:rPr>
                <w:lang w:eastAsia="en-AU"/>
              </w:rPr>
            </w:pPr>
            <w:r w:rsidRPr="008C0579">
              <w:rPr>
                <w:lang w:eastAsia="en-AU"/>
              </w:rPr>
              <w:t>History</w:t>
            </w:r>
          </w:p>
        </w:tc>
        <w:tc>
          <w:tcPr>
            <w:tcW w:w="0" w:type="auto"/>
            <w:shd w:val="clear" w:color="auto" w:fill="auto"/>
            <w:tcMar>
              <w:left w:w="57" w:type="dxa"/>
              <w:right w:w="57" w:type="dxa"/>
            </w:tcMar>
            <w:vAlign w:val="center"/>
            <w:hideMark/>
          </w:tcPr>
          <w:p w14:paraId="79093C6F" w14:textId="77777777" w:rsidR="00712DD3" w:rsidRPr="008C0579" w:rsidRDefault="00712DD3" w:rsidP="00712DD3">
            <w:pPr>
              <w:pStyle w:val="Table-Left7"/>
              <w:rPr>
                <w:lang w:eastAsia="en-AU"/>
              </w:rPr>
            </w:pPr>
            <w:r w:rsidRPr="008C0579">
              <w:rPr>
                <w:lang w:eastAsia="en-AU"/>
              </w:rPr>
              <w:t>Living With Feeling: Transforming Understandings of Emotional Health</w:t>
            </w:r>
          </w:p>
        </w:tc>
        <w:tc>
          <w:tcPr>
            <w:tcW w:w="0" w:type="auto"/>
            <w:shd w:val="clear" w:color="auto" w:fill="auto"/>
            <w:tcMar>
              <w:left w:w="57" w:type="dxa"/>
              <w:right w:w="57" w:type="dxa"/>
            </w:tcMar>
            <w:vAlign w:val="center"/>
            <w:hideMark/>
          </w:tcPr>
          <w:p w14:paraId="726079EA"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7A31EF21"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68AFBF32"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3946C4E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AFC55F6" w14:textId="77777777" w:rsidR="00712DD3" w:rsidRPr="008C0579" w:rsidRDefault="00712DD3" w:rsidP="00712DD3">
            <w:pPr>
              <w:pStyle w:val="Table-Left7"/>
              <w:rPr>
                <w:lang w:eastAsia="en-AU"/>
              </w:rPr>
            </w:pPr>
          </w:p>
        </w:tc>
      </w:tr>
      <w:tr w:rsidR="00712DD3" w:rsidRPr="008C0579" w14:paraId="2445070E" w14:textId="77777777" w:rsidTr="00712DD3">
        <w:trPr>
          <w:trHeight w:val="300"/>
        </w:trPr>
        <w:tc>
          <w:tcPr>
            <w:tcW w:w="0" w:type="auto"/>
            <w:shd w:val="clear" w:color="auto" w:fill="auto"/>
            <w:tcMar>
              <w:left w:w="57" w:type="dxa"/>
              <w:right w:w="57" w:type="dxa"/>
            </w:tcMar>
            <w:vAlign w:val="center"/>
            <w:hideMark/>
          </w:tcPr>
          <w:p w14:paraId="17D40576" w14:textId="77777777" w:rsidR="00712DD3" w:rsidRPr="008C0579" w:rsidRDefault="00712DD3" w:rsidP="00712DD3">
            <w:pPr>
              <w:pStyle w:val="Table-Left7"/>
              <w:rPr>
                <w:lang w:eastAsia="en-AU"/>
              </w:rPr>
            </w:pPr>
            <w:r w:rsidRPr="008C0579">
              <w:rPr>
                <w:lang w:eastAsia="en-AU"/>
              </w:rPr>
              <w:t>10007776</w:t>
            </w:r>
          </w:p>
        </w:tc>
        <w:tc>
          <w:tcPr>
            <w:tcW w:w="0" w:type="auto"/>
            <w:shd w:val="clear" w:color="auto" w:fill="auto"/>
            <w:tcMar>
              <w:left w:w="57" w:type="dxa"/>
              <w:right w:w="57" w:type="dxa"/>
            </w:tcMar>
            <w:vAlign w:val="center"/>
            <w:hideMark/>
          </w:tcPr>
          <w:p w14:paraId="3BE24E2B" w14:textId="77777777" w:rsidR="00712DD3" w:rsidRPr="008C0579" w:rsidRDefault="00712DD3" w:rsidP="00712DD3">
            <w:pPr>
              <w:pStyle w:val="Table-Left7"/>
              <w:rPr>
                <w:lang w:eastAsia="en-AU"/>
              </w:rPr>
            </w:pPr>
            <w:r w:rsidRPr="008C0579">
              <w:rPr>
                <w:lang w:eastAsia="en-AU"/>
              </w:rPr>
              <w:t>Roehampton University</w:t>
            </w:r>
          </w:p>
        </w:tc>
        <w:tc>
          <w:tcPr>
            <w:tcW w:w="0" w:type="auto"/>
            <w:shd w:val="clear" w:color="auto" w:fill="auto"/>
            <w:tcMar>
              <w:left w:w="57" w:type="dxa"/>
              <w:right w:w="57" w:type="dxa"/>
            </w:tcMar>
            <w:vAlign w:val="center"/>
            <w:hideMark/>
          </w:tcPr>
          <w:p w14:paraId="73DD9A57"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1776E9D4" w14:textId="77777777" w:rsidR="00712DD3" w:rsidRPr="008C0579" w:rsidRDefault="00712DD3" w:rsidP="00712DD3">
            <w:pPr>
              <w:pStyle w:val="Table-Left7"/>
              <w:jc w:val="center"/>
              <w:rPr>
                <w:lang w:eastAsia="en-AU"/>
              </w:rPr>
            </w:pPr>
            <w:r w:rsidRPr="008C0579">
              <w:rPr>
                <w:lang w:eastAsia="en-AU"/>
              </w:rPr>
              <w:t>21</w:t>
            </w:r>
          </w:p>
        </w:tc>
        <w:tc>
          <w:tcPr>
            <w:tcW w:w="0" w:type="auto"/>
            <w:shd w:val="clear" w:color="auto" w:fill="auto"/>
            <w:tcMar>
              <w:left w:w="57" w:type="dxa"/>
              <w:right w:w="57" w:type="dxa"/>
            </w:tcMar>
            <w:vAlign w:val="center"/>
            <w:hideMark/>
          </w:tcPr>
          <w:p w14:paraId="47F524FC" w14:textId="77777777" w:rsidR="00712DD3" w:rsidRPr="008C0579" w:rsidRDefault="00712DD3" w:rsidP="00712DD3">
            <w:pPr>
              <w:pStyle w:val="Table-Left7"/>
              <w:rPr>
                <w:lang w:eastAsia="en-AU"/>
              </w:rPr>
            </w:pPr>
            <w:r w:rsidRPr="008C0579">
              <w:rPr>
                <w:lang w:eastAsia="en-AU"/>
              </w:rPr>
              <w:t>Sociology</w:t>
            </w:r>
          </w:p>
        </w:tc>
        <w:tc>
          <w:tcPr>
            <w:tcW w:w="0" w:type="auto"/>
            <w:shd w:val="clear" w:color="auto" w:fill="auto"/>
            <w:tcMar>
              <w:left w:w="57" w:type="dxa"/>
              <w:right w:w="57" w:type="dxa"/>
            </w:tcMar>
            <w:vAlign w:val="center"/>
            <w:hideMark/>
          </w:tcPr>
          <w:p w14:paraId="2298AF84" w14:textId="77777777" w:rsidR="00712DD3" w:rsidRPr="008C0579" w:rsidRDefault="00712DD3" w:rsidP="00712DD3">
            <w:pPr>
              <w:pStyle w:val="Table-Left7"/>
              <w:rPr>
                <w:lang w:eastAsia="en-AU"/>
              </w:rPr>
            </w:pPr>
            <w:r w:rsidRPr="008C0579">
              <w:rPr>
                <w:lang w:eastAsia="en-AU"/>
              </w:rPr>
              <w:t>Litigation as tool to support Social</w:t>
            </w:r>
            <w:r w:rsidRPr="008C0579">
              <w:rPr>
                <w:rFonts w:ascii="Arial" w:hAnsi="Arial" w:cs="Arial"/>
                <w:lang w:eastAsia="en-AU"/>
              </w:rPr>
              <w:t> </w:t>
            </w:r>
            <w:r w:rsidRPr="008C0579">
              <w:rPr>
                <w:lang w:eastAsia="en-AU"/>
              </w:rPr>
              <w:t>Change?</w:t>
            </w:r>
            <w:r w:rsidRPr="008C0579">
              <w:rPr>
                <w:rFonts w:ascii="Arial" w:hAnsi="Arial" w:cs="Arial"/>
                <w:lang w:eastAsia="en-AU"/>
              </w:rPr>
              <w:t> </w:t>
            </w:r>
            <w:r w:rsidRPr="008C0579">
              <w:rPr>
                <w:lang w:eastAsia="en-AU"/>
              </w:rPr>
              <w:t>Indigenous Peoples, Human Rights and Legal Empowerment</w:t>
            </w:r>
          </w:p>
        </w:tc>
        <w:tc>
          <w:tcPr>
            <w:tcW w:w="0" w:type="auto"/>
            <w:shd w:val="clear" w:color="auto" w:fill="auto"/>
            <w:tcMar>
              <w:left w:w="57" w:type="dxa"/>
              <w:right w:w="57" w:type="dxa"/>
            </w:tcMar>
            <w:vAlign w:val="center"/>
            <w:hideMark/>
          </w:tcPr>
          <w:p w14:paraId="569217DE"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DAA935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3E3357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E86ED4C"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94A58FF" w14:textId="77777777" w:rsidR="00712DD3" w:rsidRPr="008C0579" w:rsidRDefault="00712DD3" w:rsidP="00712DD3">
            <w:pPr>
              <w:pStyle w:val="Table-Left7"/>
              <w:rPr>
                <w:lang w:eastAsia="en-AU"/>
              </w:rPr>
            </w:pPr>
          </w:p>
        </w:tc>
      </w:tr>
      <w:tr w:rsidR="00712DD3" w:rsidRPr="008C0579" w14:paraId="2B088532" w14:textId="77777777" w:rsidTr="00712DD3">
        <w:trPr>
          <w:trHeight w:val="300"/>
        </w:trPr>
        <w:tc>
          <w:tcPr>
            <w:tcW w:w="0" w:type="auto"/>
            <w:shd w:val="clear" w:color="auto" w:fill="auto"/>
            <w:tcMar>
              <w:left w:w="57" w:type="dxa"/>
              <w:right w:w="57" w:type="dxa"/>
            </w:tcMar>
            <w:vAlign w:val="center"/>
            <w:hideMark/>
          </w:tcPr>
          <w:p w14:paraId="072C6474" w14:textId="77777777" w:rsidR="00712DD3" w:rsidRPr="008C0579" w:rsidRDefault="00712DD3" w:rsidP="00712DD3">
            <w:pPr>
              <w:pStyle w:val="Table-Left7"/>
              <w:rPr>
                <w:lang w:eastAsia="en-AU"/>
              </w:rPr>
            </w:pPr>
            <w:r w:rsidRPr="008C0579">
              <w:rPr>
                <w:lang w:eastAsia="en-AU"/>
              </w:rPr>
              <w:t>10007784</w:t>
            </w:r>
          </w:p>
        </w:tc>
        <w:tc>
          <w:tcPr>
            <w:tcW w:w="0" w:type="auto"/>
            <w:shd w:val="clear" w:color="auto" w:fill="auto"/>
            <w:tcMar>
              <w:left w:w="57" w:type="dxa"/>
              <w:right w:w="57" w:type="dxa"/>
            </w:tcMar>
            <w:vAlign w:val="center"/>
            <w:hideMark/>
          </w:tcPr>
          <w:p w14:paraId="4D166ABD" w14:textId="77777777" w:rsidR="00712DD3" w:rsidRPr="008C0579" w:rsidRDefault="00712DD3" w:rsidP="00712DD3">
            <w:pPr>
              <w:pStyle w:val="Table-Left7"/>
              <w:rPr>
                <w:lang w:eastAsia="en-AU"/>
              </w:rPr>
            </w:pPr>
            <w:r w:rsidRPr="008C0579">
              <w:rPr>
                <w:lang w:eastAsia="en-AU"/>
              </w:rPr>
              <w:t>University College London</w:t>
            </w:r>
          </w:p>
        </w:tc>
        <w:tc>
          <w:tcPr>
            <w:tcW w:w="0" w:type="auto"/>
            <w:shd w:val="clear" w:color="auto" w:fill="auto"/>
            <w:tcMar>
              <w:left w:w="57" w:type="dxa"/>
              <w:right w:w="57" w:type="dxa"/>
            </w:tcMar>
            <w:vAlign w:val="center"/>
            <w:hideMark/>
          </w:tcPr>
          <w:p w14:paraId="7009C221"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4169544A" w14:textId="77777777" w:rsidR="00712DD3" w:rsidRPr="008C0579" w:rsidRDefault="00712DD3" w:rsidP="00712DD3">
            <w:pPr>
              <w:pStyle w:val="Table-Left7"/>
              <w:jc w:val="center"/>
              <w:rPr>
                <w:lang w:eastAsia="en-AU"/>
              </w:rPr>
            </w:pPr>
            <w:r w:rsidRPr="008C0579">
              <w:rPr>
                <w:lang w:eastAsia="en-AU"/>
              </w:rPr>
              <w:t>3</w:t>
            </w:r>
          </w:p>
        </w:tc>
        <w:tc>
          <w:tcPr>
            <w:tcW w:w="0" w:type="auto"/>
            <w:shd w:val="clear" w:color="auto" w:fill="auto"/>
            <w:tcMar>
              <w:left w:w="57" w:type="dxa"/>
              <w:right w:w="57" w:type="dxa"/>
            </w:tcMar>
            <w:vAlign w:val="center"/>
            <w:hideMark/>
          </w:tcPr>
          <w:p w14:paraId="00D36EBB" w14:textId="77777777" w:rsidR="00712DD3" w:rsidRPr="008C0579" w:rsidRDefault="00712DD3" w:rsidP="00712DD3">
            <w:pPr>
              <w:pStyle w:val="Table-Left7"/>
              <w:rPr>
                <w:lang w:eastAsia="en-AU"/>
              </w:rPr>
            </w:pPr>
            <w:r w:rsidRPr="008C0579">
              <w:rPr>
                <w:lang w:eastAsia="en-AU"/>
              </w:rPr>
              <w:t>Allied Health Professions, Dentistry, Nursing and Pharmacy</w:t>
            </w:r>
          </w:p>
        </w:tc>
        <w:tc>
          <w:tcPr>
            <w:tcW w:w="0" w:type="auto"/>
            <w:shd w:val="clear" w:color="auto" w:fill="auto"/>
            <w:tcMar>
              <w:left w:w="57" w:type="dxa"/>
              <w:right w:w="57" w:type="dxa"/>
            </w:tcMar>
            <w:vAlign w:val="center"/>
            <w:hideMark/>
          </w:tcPr>
          <w:p w14:paraId="4A4BB93A" w14:textId="77777777" w:rsidR="00712DD3" w:rsidRPr="008C0579" w:rsidRDefault="00712DD3" w:rsidP="00712DD3">
            <w:pPr>
              <w:pStyle w:val="Table-Left7"/>
              <w:rPr>
                <w:lang w:eastAsia="en-AU"/>
              </w:rPr>
            </w:pPr>
            <w:r w:rsidRPr="008C0579">
              <w:rPr>
                <w:lang w:eastAsia="en-AU"/>
              </w:rPr>
              <w:t>Accelerating the development of medicines for children through an open access excipient database</w:t>
            </w:r>
          </w:p>
        </w:tc>
        <w:tc>
          <w:tcPr>
            <w:tcW w:w="0" w:type="auto"/>
            <w:shd w:val="clear" w:color="auto" w:fill="auto"/>
            <w:tcMar>
              <w:left w:w="57" w:type="dxa"/>
              <w:right w:w="57" w:type="dxa"/>
            </w:tcMar>
            <w:vAlign w:val="center"/>
            <w:hideMark/>
          </w:tcPr>
          <w:p w14:paraId="560DAFE0"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66210674"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1C01876E"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01B5410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18CA0FB" w14:textId="77777777" w:rsidR="00712DD3" w:rsidRPr="008C0579" w:rsidRDefault="00712DD3" w:rsidP="00712DD3">
            <w:pPr>
              <w:pStyle w:val="Table-Left7"/>
              <w:rPr>
                <w:lang w:eastAsia="en-AU"/>
              </w:rPr>
            </w:pPr>
          </w:p>
        </w:tc>
      </w:tr>
      <w:tr w:rsidR="00712DD3" w:rsidRPr="008C0579" w14:paraId="23B26181" w14:textId="77777777" w:rsidTr="00712DD3">
        <w:trPr>
          <w:trHeight w:val="300"/>
        </w:trPr>
        <w:tc>
          <w:tcPr>
            <w:tcW w:w="0" w:type="auto"/>
            <w:shd w:val="clear" w:color="auto" w:fill="auto"/>
            <w:tcMar>
              <w:left w:w="57" w:type="dxa"/>
              <w:right w:w="57" w:type="dxa"/>
            </w:tcMar>
            <w:vAlign w:val="center"/>
            <w:hideMark/>
          </w:tcPr>
          <w:p w14:paraId="00EA88A3" w14:textId="77777777" w:rsidR="00712DD3" w:rsidRPr="008C0579" w:rsidRDefault="00712DD3" w:rsidP="00712DD3">
            <w:pPr>
              <w:pStyle w:val="Table-Left7"/>
              <w:rPr>
                <w:lang w:eastAsia="en-AU"/>
              </w:rPr>
            </w:pPr>
            <w:r w:rsidRPr="008C0579">
              <w:rPr>
                <w:lang w:eastAsia="en-AU"/>
              </w:rPr>
              <w:t>10007784</w:t>
            </w:r>
          </w:p>
        </w:tc>
        <w:tc>
          <w:tcPr>
            <w:tcW w:w="0" w:type="auto"/>
            <w:shd w:val="clear" w:color="auto" w:fill="auto"/>
            <w:tcMar>
              <w:left w:w="57" w:type="dxa"/>
              <w:right w:w="57" w:type="dxa"/>
            </w:tcMar>
            <w:vAlign w:val="center"/>
            <w:hideMark/>
          </w:tcPr>
          <w:p w14:paraId="408894E7" w14:textId="77777777" w:rsidR="00712DD3" w:rsidRPr="008C0579" w:rsidRDefault="00712DD3" w:rsidP="00712DD3">
            <w:pPr>
              <w:pStyle w:val="Table-Left7"/>
              <w:rPr>
                <w:lang w:eastAsia="en-AU"/>
              </w:rPr>
            </w:pPr>
            <w:r w:rsidRPr="008C0579">
              <w:rPr>
                <w:lang w:eastAsia="en-AU"/>
              </w:rPr>
              <w:t>University College London</w:t>
            </w:r>
          </w:p>
        </w:tc>
        <w:tc>
          <w:tcPr>
            <w:tcW w:w="0" w:type="auto"/>
            <w:shd w:val="clear" w:color="auto" w:fill="auto"/>
            <w:tcMar>
              <w:left w:w="57" w:type="dxa"/>
              <w:right w:w="57" w:type="dxa"/>
            </w:tcMar>
            <w:vAlign w:val="center"/>
            <w:hideMark/>
          </w:tcPr>
          <w:p w14:paraId="52C54AE5"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75D7047C" w14:textId="77777777" w:rsidR="00712DD3" w:rsidRPr="008C0579" w:rsidRDefault="00712DD3" w:rsidP="00712DD3">
            <w:pPr>
              <w:pStyle w:val="Table-Left7"/>
              <w:jc w:val="center"/>
              <w:rPr>
                <w:lang w:eastAsia="en-AU"/>
              </w:rPr>
            </w:pPr>
            <w:r w:rsidRPr="008C0579">
              <w:rPr>
                <w:lang w:eastAsia="en-AU"/>
              </w:rPr>
              <w:t>30</w:t>
            </w:r>
          </w:p>
        </w:tc>
        <w:tc>
          <w:tcPr>
            <w:tcW w:w="0" w:type="auto"/>
            <w:shd w:val="clear" w:color="auto" w:fill="auto"/>
            <w:tcMar>
              <w:left w:w="57" w:type="dxa"/>
              <w:right w:w="57" w:type="dxa"/>
            </w:tcMar>
            <w:vAlign w:val="center"/>
            <w:hideMark/>
          </w:tcPr>
          <w:p w14:paraId="54D40C52" w14:textId="77777777" w:rsidR="00712DD3" w:rsidRPr="008C0579" w:rsidRDefault="00712DD3" w:rsidP="00712DD3">
            <w:pPr>
              <w:pStyle w:val="Table-Left7"/>
              <w:rPr>
                <w:lang w:eastAsia="en-AU"/>
              </w:rPr>
            </w:pPr>
            <w:r w:rsidRPr="008C0579">
              <w:rPr>
                <w:lang w:eastAsia="en-AU"/>
              </w:rPr>
              <w:t>Philosophy</w:t>
            </w:r>
          </w:p>
        </w:tc>
        <w:tc>
          <w:tcPr>
            <w:tcW w:w="0" w:type="auto"/>
            <w:shd w:val="clear" w:color="auto" w:fill="auto"/>
            <w:tcMar>
              <w:left w:w="57" w:type="dxa"/>
              <w:right w:w="57" w:type="dxa"/>
            </w:tcMar>
            <w:vAlign w:val="center"/>
            <w:hideMark/>
          </w:tcPr>
          <w:p w14:paraId="65E9889E" w14:textId="77777777" w:rsidR="00712DD3" w:rsidRPr="008C0579" w:rsidRDefault="00712DD3" w:rsidP="00712DD3">
            <w:pPr>
              <w:pStyle w:val="Table-Left7"/>
              <w:rPr>
                <w:lang w:eastAsia="en-AU"/>
              </w:rPr>
            </w:pPr>
            <w:r w:rsidRPr="008C0579">
              <w:rPr>
                <w:lang w:eastAsia="en-AU"/>
              </w:rPr>
              <w:t>Pluralistic evidence for successful policymaking about reactive systems</w:t>
            </w:r>
          </w:p>
        </w:tc>
        <w:tc>
          <w:tcPr>
            <w:tcW w:w="0" w:type="auto"/>
            <w:shd w:val="clear" w:color="auto" w:fill="auto"/>
            <w:tcMar>
              <w:left w:w="57" w:type="dxa"/>
              <w:right w:w="57" w:type="dxa"/>
            </w:tcMar>
            <w:vAlign w:val="center"/>
            <w:hideMark/>
          </w:tcPr>
          <w:p w14:paraId="4B2B05A4"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4C84422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8EB1A1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E543C6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09EB5D4" w14:textId="77777777" w:rsidR="00712DD3" w:rsidRPr="008C0579" w:rsidRDefault="00712DD3" w:rsidP="00712DD3">
            <w:pPr>
              <w:pStyle w:val="Table-Left7"/>
              <w:rPr>
                <w:lang w:eastAsia="en-AU"/>
              </w:rPr>
            </w:pPr>
          </w:p>
        </w:tc>
      </w:tr>
      <w:tr w:rsidR="00712DD3" w:rsidRPr="008C0579" w14:paraId="0F930272" w14:textId="77777777" w:rsidTr="00712DD3">
        <w:trPr>
          <w:trHeight w:val="300"/>
        </w:trPr>
        <w:tc>
          <w:tcPr>
            <w:tcW w:w="0" w:type="auto"/>
            <w:shd w:val="clear" w:color="auto" w:fill="auto"/>
            <w:tcMar>
              <w:left w:w="57" w:type="dxa"/>
              <w:right w:w="57" w:type="dxa"/>
            </w:tcMar>
            <w:vAlign w:val="center"/>
            <w:hideMark/>
          </w:tcPr>
          <w:p w14:paraId="0D536364" w14:textId="77777777" w:rsidR="00712DD3" w:rsidRPr="008C0579" w:rsidRDefault="00712DD3" w:rsidP="00712DD3">
            <w:pPr>
              <w:pStyle w:val="Table-Left7"/>
              <w:rPr>
                <w:lang w:eastAsia="en-AU"/>
              </w:rPr>
            </w:pPr>
            <w:r w:rsidRPr="008C0579">
              <w:rPr>
                <w:lang w:eastAsia="en-AU"/>
              </w:rPr>
              <w:t>10007784</w:t>
            </w:r>
          </w:p>
        </w:tc>
        <w:tc>
          <w:tcPr>
            <w:tcW w:w="0" w:type="auto"/>
            <w:shd w:val="clear" w:color="auto" w:fill="auto"/>
            <w:tcMar>
              <w:left w:w="57" w:type="dxa"/>
              <w:right w:w="57" w:type="dxa"/>
            </w:tcMar>
            <w:vAlign w:val="center"/>
            <w:hideMark/>
          </w:tcPr>
          <w:p w14:paraId="5318986B" w14:textId="77777777" w:rsidR="00712DD3" w:rsidRPr="008C0579" w:rsidRDefault="00712DD3" w:rsidP="00712DD3">
            <w:pPr>
              <w:pStyle w:val="Table-Left7"/>
              <w:rPr>
                <w:lang w:eastAsia="en-AU"/>
              </w:rPr>
            </w:pPr>
            <w:r w:rsidRPr="008C0579">
              <w:rPr>
                <w:lang w:eastAsia="en-AU"/>
              </w:rPr>
              <w:t>University College London</w:t>
            </w:r>
          </w:p>
        </w:tc>
        <w:tc>
          <w:tcPr>
            <w:tcW w:w="0" w:type="auto"/>
            <w:shd w:val="clear" w:color="auto" w:fill="auto"/>
            <w:tcMar>
              <w:left w:w="57" w:type="dxa"/>
              <w:right w:w="57" w:type="dxa"/>
            </w:tcMar>
            <w:vAlign w:val="center"/>
            <w:hideMark/>
          </w:tcPr>
          <w:p w14:paraId="719C1756"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0C382F9D" w14:textId="77777777" w:rsidR="00712DD3" w:rsidRPr="008C0579" w:rsidRDefault="00712DD3" w:rsidP="00712DD3">
            <w:pPr>
              <w:pStyle w:val="Table-Left7"/>
              <w:jc w:val="center"/>
              <w:rPr>
                <w:lang w:eastAsia="en-AU"/>
              </w:rPr>
            </w:pPr>
            <w:r w:rsidRPr="008C0579">
              <w:rPr>
                <w:lang w:eastAsia="en-AU"/>
              </w:rPr>
              <w:t>15</w:t>
            </w:r>
          </w:p>
        </w:tc>
        <w:tc>
          <w:tcPr>
            <w:tcW w:w="0" w:type="auto"/>
            <w:shd w:val="clear" w:color="auto" w:fill="auto"/>
            <w:tcMar>
              <w:left w:w="57" w:type="dxa"/>
              <w:right w:w="57" w:type="dxa"/>
            </w:tcMar>
            <w:vAlign w:val="center"/>
            <w:hideMark/>
          </w:tcPr>
          <w:p w14:paraId="628746C4" w14:textId="77777777" w:rsidR="00712DD3" w:rsidRPr="008C0579" w:rsidRDefault="00712DD3" w:rsidP="00712DD3">
            <w:pPr>
              <w:pStyle w:val="Table-Left7"/>
              <w:rPr>
                <w:lang w:eastAsia="en-AU"/>
              </w:rPr>
            </w:pPr>
            <w:r w:rsidRPr="008C0579">
              <w:rPr>
                <w:lang w:eastAsia="en-AU"/>
              </w:rPr>
              <w:t>Archaeology</w:t>
            </w:r>
          </w:p>
        </w:tc>
        <w:tc>
          <w:tcPr>
            <w:tcW w:w="0" w:type="auto"/>
            <w:shd w:val="clear" w:color="auto" w:fill="auto"/>
            <w:tcMar>
              <w:left w:w="57" w:type="dxa"/>
              <w:right w:w="57" w:type="dxa"/>
            </w:tcMar>
            <w:vAlign w:val="center"/>
            <w:hideMark/>
          </w:tcPr>
          <w:p w14:paraId="7AB2B7E6" w14:textId="77777777" w:rsidR="00712DD3" w:rsidRPr="008C0579" w:rsidRDefault="00712DD3" w:rsidP="00712DD3">
            <w:pPr>
              <w:pStyle w:val="Table-Left7"/>
              <w:rPr>
                <w:lang w:eastAsia="en-AU"/>
              </w:rPr>
            </w:pPr>
            <w:r w:rsidRPr="008C0579">
              <w:rPr>
                <w:lang w:eastAsia="en-AU"/>
              </w:rPr>
              <w:t>Reshaping professional heritage practice and changing understanding of heritage in the UK and internationally</w:t>
            </w:r>
          </w:p>
        </w:tc>
        <w:tc>
          <w:tcPr>
            <w:tcW w:w="0" w:type="auto"/>
            <w:shd w:val="clear" w:color="auto" w:fill="auto"/>
            <w:tcMar>
              <w:left w:w="57" w:type="dxa"/>
              <w:right w:w="57" w:type="dxa"/>
            </w:tcMar>
            <w:vAlign w:val="center"/>
            <w:hideMark/>
          </w:tcPr>
          <w:p w14:paraId="3545E592"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5584E4F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651744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DE7CF97"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113CC58" w14:textId="77777777" w:rsidR="00712DD3" w:rsidRPr="008C0579" w:rsidRDefault="00712DD3" w:rsidP="00712DD3">
            <w:pPr>
              <w:pStyle w:val="Table-Left7"/>
              <w:rPr>
                <w:lang w:eastAsia="en-AU"/>
              </w:rPr>
            </w:pPr>
          </w:p>
        </w:tc>
      </w:tr>
      <w:tr w:rsidR="00712DD3" w:rsidRPr="008C0579" w14:paraId="4131BDDF" w14:textId="77777777" w:rsidTr="00712DD3">
        <w:trPr>
          <w:trHeight w:val="300"/>
        </w:trPr>
        <w:tc>
          <w:tcPr>
            <w:tcW w:w="0" w:type="auto"/>
            <w:shd w:val="clear" w:color="auto" w:fill="auto"/>
            <w:tcMar>
              <w:left w:w="57" w:type="dxa"/>
              <w:right w:w="57" w:type="dxa"/>
            </w:tcMar>
            <w:vAlign w:val="center"/>
            <w:hideMark/>
          </w:tcPr>
          <w:p w14:paraId="15D184EA" w14:textId="77777777" w:rsidR="00712DD3" w:rsidRPr="008C0579" w:rsidRDefault="00712DD3" w:rsidP="00712DD3">
            <w:pPr>
              <w:pStyle w:val="Table-Left7"/>
              <w:rPr>
                <w:lang w:eastAsia="en-AU"/>
              </w:rPr>
            </w:pPr>
            <w:r w:rsidRPr="008C0579">
              <w:rPr>
                <w:lang w:eastAsia="en-AU"/>
              </w:rPr>
              <w:t>10007784</w:t>
            </w:r>
          </w:p>
        </w:tc>
        <w:tc>
          <w:tcPr>
            <w:tcW w:w="0" w:type="auto"/>
            <w:shd w:val="clear" w:color="auto" w:fill="auto"/>
            <w:tcMar>
              <w:left w:w="57" w:type="dxa"/>
              <w:right w:w="57" w:type="dxa"/>
            </w:tcMar>
            <w:vAlign w:val="center"/>
            <w:hideMark/>
          </w:tcPr>
          <w:p w14:paraId="21E4D303" w14:textId="77777777" w:rsidR="00712DD3" w:rsidRPr="008C0579" w:rsidRDefault="00712DD3" w:rsidP="00712DD3">
            <w:pPr>
              <w:pStyle w:val="Table-Left7"/>
              <w:rPr>
                <w:lang w:eastAsia="en-AU"/>
              </w:rPr>
            </w:pPr>
            <w:r w:rsidRPr="008C0579">
              <w:rPr>
                <w:lang w:eastAsia="en-AU"/>
              </w:rPr>
              <w:t>University College London</w:t>
            </w:r>
          </w:p>
        </w:tc>
        <w:tc>
          <w:tcPr>
            <w:tcW w:w="0" w:type="auto"/>
            <w:shd w:val="clear" w:color="auto" w:fill="auto"/>
            <w:tcMar>
              <w:left w:w="57" w:type="dxa"/>
              <w:right w:w="57" w:type="dxa"/>
            </w:tcMar>
            <w:vAlign w:val="center"/>
            <w:hideMark/>
          </w:tcPr>
          <w:p w14:paraId="627FD0F0"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C7F5F87" w14:textId="77777777" w:rsidR="00712DD3" w:rsidRPr="008C0579" w:rsidRDefault="00712DD3" w:rsidP="00712DD3">
            <w:pPr>
              <w:pStyle w:val="Table-Left7"/>
              <w:jc w:val="center"/>
              <w:rPr>
                <w:lang w:eastAsia="en-AU"/>
              </w:rPr>
            </w:pPr>
            <w:r w:rsidRPr="008C0579">
              <w:rPr>
                <w:lang w:eastAsia="en-AU"/>
              </w:rPr>
              <w:t>18</w:t>
            </w:r>
          </w:p>
        </w:tc>
        <w:tc>
          <w:tcPr>
            <w:tcW w:w="0" w:type="auto"/>
            <w:shd w:val="clear" w:color="auto" w:fill="auto"/>
            <w:tcMar>
              <w:left w:w="57" w:type="dxa"/>
              <w:right w:w="57" w:type="dxa"/>
            </w:tcMar>
            <w:vAlign w:val="center"/>
            <w:hideMark/>
          </w:tcPr>
          <w:p w14:paraId="1D809DCE" w14:textId="77777777" w:rsidR="00712DD3" w:rsidRPr="008C0579" w:rsidRDefault="00712DD3" w:rsidP="00712DD3">
            <w:pPr>
              <w:pStyle w:val="Table-Left7"/>
              <w:rPr>
                <w:lang w:eastAsia="en-AU"/>
              </w:rPr>
            </w:pPr>
            <w:r w:rsidRPr="008C0579">
              <w:rPr>
                <w:lang w:eastAsia="en-AU"/>
              </w:rPr>
              <w:t>Law</w:t>
            </w:r>
          </w:p>
        </w:tc>
        <w:tc>
          <w:tcPr>
            <w:tcW w:w="0" w:type="auto"/>
            <w:shd w:val="clear" w:color="auto" w:fill="auto"/>
            <w:tcMar>
              <w:left w:w="57" w:type="dxa"/>
              <w:right w:w="57" w:type="dxa"/>
            </w:tcMar>
            <w:vAlign w:val="center"/>
            <w:hideMark/>
          </w:tcPr>
          <w:p w14:paraId="6A32A08E" w14:textId="77777777" w:rsidR="00712DD3" w:rsidRPr="008C0579" w:rsidRDefault="00712DD3" w:rsidP="00712DD3">
            <w:pPr>
              <w:pStyle w:val="Table-Left7"/>
              <w:rPr>
                <w:lang w:eastAsia="en-AU"/>
              </w:rPr>
            </w:pPr>
            <w:r w:rsidRPr="008C0579">
              <w:rPr>
                <w:lang w:eastAsia="en-AU"/>
              </w:rPr>
              <w:t>Shaping the legal framework for Brexit</w:t>
            </w:r>
          </w:p>
        </w:tc>
        <w:tc>
          <w:tcPr>
            <w:tcW w:w="0" w:type="auto"/>
            <w:shd w:val="clear" w:color="auto" w:fill="auto"/>
            <w:tcMar>
              <w:left w:w="57" w:type="dxa"/>
              <w:right w:w="57" w:type="dxa"/>
            </w:tcMar>
            <w:vAlign w:val="center"/>
            <w:hideMark/>
          </w:tcPr>
          <w:p w14:paraId="334654AF" w14:textId="77777777" w:rsidR="00712DD3" w:rsidRPr="008C0579" w:rsidRDefault="00712DD3" w:rsidP="00712DD3">
            <w:pPr>
              <w:pStyle w:val="Table-Left7"/>
              <w:rPr>
                <w:lang w:eastAsia="en-AU"/>
              </w:rPr>
            </w:pPr>
            <w:r w:rsidRPr="008C0579">
              <w:rPr>
                <w:lang w:eastAsia="en-AU"/>
              </w:rPr>
              <w:t>Legal</w:t>
            </w:r>
          </w:p>
        </w:tc>
        <w:tc>
          <w:tcPr>
            <w:tcW w:w="0" w:type="auto"/>
            <w:shd w:val="clear" w:color="auto" w:fill="auto"/>
            <w:tcMar>
              <w:left w:w="57" w:type="dxa"/>
              <w:right w:w="57" w:type="dxa"/>
            </w:tcMar>
            <w:vAlign w:val="center"/>
            <w:hideMark/>
          </w:tcPr>
          <w:p w14:paraId="2C2B8309"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1C4EB25C"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121D2ED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49AC986" w14:textId="77777777" w:rsidR="00712DD3" w:rsidRPr="008C0579" w:rsidRDefault="00712DD3" w:rsidP="00712DD3">
            <w:pPr>
              <w:pStyle w:val="Table-Left7"/>
              <w:rPr>
                <w:lang w:eastAsia="en-AU"/>
              </w:rPr>
            </w:pPr>
          </w:p>
        </w:tc>
      </w:tr>
      <w:tr w:rsidR="00712DD3" w:rsidRPr="008C0579" w14:paraId="5B88FD64" w14:textId="77777777" w:rsidTr="00712DD3">
        <w:trPr>
          <w:trHeight w:val="300"/>
        </w:trPr>
        <w:tc>
          <w:tcPr>
            <w:tcW w:w="0" w:type="auto"/>
            <w:shd w:val="clear" w:color="auto" w:fill="auto"/>
            <w:tcMar>
              <w:left w:w="57" w:type="dxa"/>
              <w:right w:w="57" w:type="dxa"/>
            </w:tcMar>
            <w:vAlign w:val="center"/>
            <w:hideMark/>
          </w:tcPr>
          <w:p w14:paraId="2C4DE396" w14:textId="77777777" w:rsidR="00712DD3" w:rsidRPr="008C0579" w:rsidRDefault="00712DD3" w:rsidP="00712DD3">
            <w:pPr>
              <w:pStyle w:val="Table-Left7"/>
              <w:rPr>
                <w:lang w:eastAsia="en-AU"/>
              </w:rPr>
            </w:pPr>
            <w:r w:rsidRPr="008C0579">
              <w:rPr>
                <w:lang w:eastAsia="en-AU"/>
              </w:rPr>
              <w:t>10007786</w:t>
            </w:r>
          </w:p>
        </w:tc>
        <w:tc>
          <w:tcPr>
            <w:tcW w:w="0" w:type="auto"/>
            <w:shd w:val="clear" w:color="auto" w:fill="auto"/>
            <w:tcMar>
              <w:left w:w="57" w:type="dxa"/>
              <w:right w:w="57" w:type="dxa"/>
            </w:tcMar>
            <w:vAlign w:val="center"/>
            <w:hideMark/>
          </w:tcPr>
          <w:p w14:paraId="4320C796" w14:textId="77777777" w:rsidR="00712DD3" w:rsidRPr="008C0579" w:rsidRDefault="00712DD3" w:rsidP="00712DD3">
            <w:pPr>
              <w:pStyle w:val="Table-Left7"/>
              <w:rPr>
                <w:lang w:eastAsia="en-AU"/>
              </w:rPr>
            </w:pPr>
            <w:r w:rsidRPr="008C0579">
              <w:rPr>
                <w:lang w:eastAsia="en-AU"/>
              </w:rPr>
              <w:t>University of Bristol</w:t>
            </w:r>
          </w:p>
        </w:tc>
        <w:tc>
          <w:tcPr>
            <w:tcW w:w="0" w:type="auto"/>
            <w:shd w:val="clear" w:color="auto" w:fill="auto"/>
            <w:tcMar>
              <w:left w:w="57" w:type="dxa"/>
              <w:right w:w="57" w:type="dxa"/>
            </w:tcMar>
            <w:vAlign w:val="center"/>
            <w:hideMark/>
          </w:tcPr>
          <w:p w14:paraId="5B959404"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145C4515" w14:textId="77777777" w:rsidR="00712DD3" w:rsidRPr="008C0579" w:rsidRDefault="00712DD3" w:rsidP="00712DD3">
            <w:pPr>
              <w:pStyle w:val="Table-Left7"/>
              <w:jc w:val="center"/>
              <w:rPr>
                <w:lang w:eastAsia="en-AU"/>
              </w:rPr>
            </w:pPr>
            <w:r w:rsidRPr="008C0579">
              <w:rPr>
                <w:lang w:eastAsia="en-AU"/>
              </w:rPr>
              <w:t>9</w:t>
            </w:r>
          </w:p>
        </w:tc>
        <w:tc>
          <w:tcPr>
            <w:tcW w:w="0" w:type="auto"/>
            <w:shd w:val="clear" w:color="auto" w:fill="auto"/>
            <w:tcMar>
              <w:left w:w="57" w:type="dxa"/>
              <w:right w:w="57" w:type="dxa"/>
            </w:tcMar>
            <w:vAlign w:val="center"/>
            <w:hideMark/>
          </w:tcPr>
          <w:p w14:paraId="32D2F220" w14:textId="77777777" w:rsidR="00712DD3" w:rsidRPr="008C0579" w:rsidRDefault="00712DD3" w:rsidP="00712DD3">
            <w:pPr>
              <w:pStyle w:val="Table-Left7"/>
              <w:rPr>
                <w:lang w:eastAsia="en-AU"/>
              </w:rPr>
            </w:pPr>
            <w:r w:rsidRPr="008C0579">
              <w:rPr>
                <w:lang w:eastAsia="en-AU"/>
              </w:rPr>
              <w:t>Physics</w:t>
            </w:r>
          </w:p>
        </w:tc>
        <w:tc>
          <w:tcPr>
            <w:tcW w:w="0" w:type="auto"/>
            <w:shd w:val="clear" w:color="auto" w:fill="auto"/>
            <w:tcMar>
              <w:left w:w="57" w:type="dxa"/>
              <w:right w:w="57" w:type="dxa"/>
            </w:tcMar>
            <w:vAlign w:val="center"/>
            <w:hideMark/>
          </w:tcPr>
          <w:p w14:paraId="619F71A4" w14:textId="77777777" w:rsidR="00712DD3" w:rsidRPr="008C0579" w:rsidRDefault="00712DD3" w:rsidP="00712DD3">
            <w:pPr>
              <w:pStyle w:val="Table-Left7"/>
              <w:rPr>
                <w:lang w:eastAsia="en-AU"/>
              </w:rPr>
            </w:pPr>
            <w:r w:rsidRPr="008C0579">
              <w:rPr>
                <w:lang w:eastAsia="en-AU"/>
              </w:rPr>
              <w:t>Bristol’s materials research is keeping the UK’s fleet of nuclear power stations safe and operating</w:t>
            </w:r>
          </w:p>
        </w:tc>
        <w:tc>
          <w:tcPr>
            <w:tcW w:w="0" w:type="auto"/>
            <w:shd w:val="clear" w:color="auto" w:fill="auto"/>
            <w:tcMar>
              <w:left w:w="57" w:type="dxa"/>
              <w:right w:w="57" w:type="dxa"/>
            </w:tcMar>
            <w:vAlign w:val="center"/>
            <w:hideMark/>
          </w:tcPr>
          <w:p w14:paraId="3CD78D60"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34576BD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8D0503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AA27AFE"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6552569" w14:textId="77777777" w:rsidR="00712DD3" w:rsidRPr="008C0579" w:rsidRDefault="00712DD3" w:rsidP="00712DD3">
            <w:pPr>
              <w:pStyle w:val="Table-Left7"/>
              <w:rPr>
                <w:lang w:eastAsia="en-AU"/>
              </w:rPr>
            </w:pPr>
          </w:p>
        </w:tc>
      </w:tr>
      <w:tr w:rsidR="00712DD3" w:rsidRPr="008C0579" w14:paraId="40D01FC2" w14:textId="77777777" w:rsidTr="00712DD3">
        <w:trPr>
          <w:trHeight w:val="300"/>
        </w:trPr>
        <w:tc>
          <w:tcPr>
            <w:tcW w:w="0" w:type="auto"/>
            <w:shd w:val="clear" w:color="auto" w:fill="auto"/>
            <w:tcMar>
              <w:left w:w="57" w:type="dxa"/>
              <w:right w:w="57" w:type="dxa"/>
            </w:tcMar>
            <w:vAlign w:val="center"/>
            <w:hideMark/>
          </w:tcPr>
          <w:p w14:paraId="316DD3C6" w14:textId="77777777" w:rsidR="00712DD3" w:rsidRPr="008C0579" w:rsidRDefault="00712DD3" w:rsidP="00712DD3">
            <w:pPr>
              <w:pStyle w:val="Table-Left7"/>
              <w:rPr>
                <w:lang w:eastAsia="en-AU"/>
              </w:rPr>
            </w:pPr>
            <w:r w:rsidRPr="008C0579">
              <w:rPr>
                <w:lang w:eastAsia="en-AU"/>
              </w:rPr>
              <w:lastRenderedPageBreak/>
              <w:t>10007786</w:t>
            </w:r>
          </w:p>
        </w:tc>
        <w:tc>
          <w:tcPr>
            <w:tcW w:w="0" w:type="auto"/>
            <w:shd w:val="clear" w:color="auto" w:fill="auto"/>
            <w:tcMar>
              <w:left w:w="57" w:type="dxa"/>
              <w:right w:w="57" w:type="dxa"/>
            </w:tcMar>
            <w:vAlign w:val="center"/>
            <w:hideMark/>
          </w:tcPr>
          <w:p w14:paraId="5D6222BA" w14:textId="77777777" w:rsidR="00712DD3" w:rsidRPr="008C0579" w:rsidRDefault="00712DD3" w:rsidP="00712DD3">
            <w:pPr>
              <w:pStyle w:val="Table-Left7"/>
              <w:rPr>
                <w:lang w:eastAsia="en-AU"/>
              </w:rPr>
            </w:pPr>
            <w:r w:rsidRPr="008C0579">
              <w:rPr>
                <w:lang w:eastAsia="en-AU"/>
              </w:rPr>
              <w:t>University of Bristol</w:t>
            </w:r>
          </w:p>
        </w:tc>
        <w:tc>
          <w:tcPr>
            <w:tcW w:w="0" w:type="auto"/>
            <w:shd w:val="clear" w:color="auto" w:fill="auto"/>
            <w:tcMar>
              <w:left w:w="57" w:type="dxa"/>
              <w:right w:w="57" w:type="dxa"/>
            </w:tcMar>
            <w:vAlign w:val="center"/>
            <w:hideMark/>
          </w:tcPr>
          <w:p w14:paraId="18DB2492"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2A16B734"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447F0847"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586D6315" w14:textId="77777777" w:rsidR="00712DD3" w:rsidRPr="008C0579" w:rsidRDefault="00712DD3" w:rsidP="00712DD3">
            <w:pPr>
              <w:pStyle w:val="Table-Left7"/>
              <w:rPr>
                <w:lang w:eastAsia="en-AU"/>
              </w:rPr>
            </w:pPr>
            <w:r w:rsidRPr="008C0579">
              <w:rPr>
                <w:lang w:eastAsia="en-AU"/>
              </w:rPr>
              <w:t>Radical advance in treating age-related macular degeneration leading to global impact in prevention of blindness</w:t>
            </w:r>
          </w:p>
        </w:tc>
        <w:tc>
          <w:tcPr>
            <w:tcW w:w="0" w:type="auto"/>
            <w:shd w:val="clear" w:color="auto" w:fill="auto"/>
            <w:tcMar>
              <w:left w:w="57" w:type="dxa"/>
              <w:right w:w="57" w:type="dxa"/>
            </w:tcMar>
            <w:vAlign w:val="center"/>
            <w:hideMark/>
          </w:tcPr>
          <w:p w14:paraId="777F0DEB"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6045E2C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41A20F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96EBB4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8138B35" w14:textId="77777777" w:rsidR="00712DD3" w:rsidRPr="008C0579" w:rsidRDefault="00712DD3" w:rsidP="00712DD3">
            <w:pPr>
              <w:pStyle w:val="Table-Left7"/>
              <w:rPr>
                <w:lang w:eastAsia="en-AU"/>
              </w:rPr>
            </w:pPr>
          </w:p>
        </w:tc>
      </w:tr>
      <w:tr w:rsidR="00712DD3" w:rsidRPr="008C0579" w14:paraId="2D152913" w14:textId="77777777" w:rsidTr="00712DD3">
        <w:trPr>
          <w:trHeight w:val="300"/>
        </w:trPr>
        <w:tc>
          <w:tcPr>
            <w:tcW w:w="0" w:type="auto"/>
            <w:shd w:val="clear" w:color="auto" w:fill="auto"/>
            <w:tcMar>
              <w:left w:w="57" w:type="dxa"/>
              <w:right w:w="57" w:type="dxa"/>
            </w:tcMar>
            <w:vAlign w:val="center"/>
            <w:hideMark/>
          </w:tcPr>
          <w:p w14:paraId="0B5F3577" w14:textId="77777777" w:rsidR="00712DD3" w:rsidRPr="008C0579" w:rsidRDefault="00712DD3" w:rsidP="00712DD3">
            <w:pPr>
              <w:pStyle w:val="Table-Left7"/>
              <w:rPr>
                <w:lang w:eastAsia="en-AU"/>
              </w:rPr>
            </w:pPr>
            <w:r w:rsidRPr="008C0579">
              <w:rPr>
                <w:lang w:eastAsia="en-AU"/>
              </w:rPr>
              <w:t>10007786</w:t>
            </w:r>
          </w:p>
        </w:tc>
        <w:tc>
          <w:tcPr>
            <w:tcW w:w="0" w:type="auto"/>
            <w:shd w:val="clear" w:color="auto" w:fill="auto"/>
            <w:tcMar>
              <w:left w:w="57" w:type="dxa"/>
              <w:right w:w="57" w:type="dxa"/>
            </w:tcMar>
            <w:vAlign w:val="center"/>
            <w:hideMark/>
          </w:tcPr>
          <w:p w14:paraId="5E92BD7E" w14:textId="77777777" w:rsidR="00712DD3" w:rsidRPr="008C0579" w:rsidRDefault="00712DD3" w:rsidP="00712DD3">
            <w:pPr>
              <w:pStyle w:val="Table-Left7"/>
              <w:rPr>
                <w:lang w:eastAsia="en-AU"/>
              </w:rPr>
            </w:pPr>
            <w:r w:rsidRPr="008C0579">
              <w:rPr>
                <w:lang w:eastAsia="en-AU"/>
              </w:rPr>
              <w:t>University of Bristol</w:t>
            </w:r>
          </w:p>
        </w:tc>
        <w:tc>
          <w:tcPr>
            <w:tcW w:w="0" w:type="auto"/>
            <w:shd w:val="clear" w:color="auto" w:fill="auto"/>
            <w:tcMar>
              <w:left w:w="57" w:type="dxa"/>
              <w:right w:w="57" w:type="dxa"/>
            </w:tcMar>
            <w:vAlign w:val="center"/>
            <w:hideMark/>
          </w:tcPr>
          <w:p w14:paraId="3E7C6B82"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463520CF"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7F388315"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3609AD52" w14:textId="77777777" w:rsidR="00712DD3" w:rsidRPr="008C0579" w:rsidRDefault="00712DD3" w:rsidP="00712DD3">
            <w:pPr>
              <w:pStyle w:val="Table-Left7"/>
              <w:rPr>
                <w:lang w:eastAsia="en-AU"/>
              </w:rPr>
            </w:pPr>
            <w:r w:rsidRPr="008C0579">
              <w:rPr>
                <w:lang w:eastAsia="en-AU"/>
              </w:rPr>
              <w:t>Rolling programme of research, centred on the National Joint Registry, to improve the outcomes of hip and knee replacements worldwide</w:t>
            </w:r>
          </w:p>
        </w:tc>
        <w:tc>
          <w:tcPr>
            <w:tcW w:w="0" w:type="auto"/>
            <w:shd w:val="clear" w:color="auto" w:fill="auto"/>
            <w:tcMar>
              <w:left w:w="57" w:type="dxa"/>
              <w:right w:w="57" w:type="dxa"/>
            </w:tcMar>
            <w:vAlign w:val="center"/>
            <w:hideMark/>
          </w:tcPr>
          <w:p w14:paraId="2C4B03D3"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54DE71B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4BE79C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A53063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E22188F" w14:textId="77777777" w:rsidR="00712DD3" w:rsidRPr="008C0579" w:rsidRDefault="00712DD3" w:rsidP="00712DD3">
            <w:pPr>
              <w:pStyle w:val="Table-Left7"/>
              <w:rPr>
                <w:lang w:eastAsia="en-AU"/>
              </w:rPr>
            </w:pPr>
          </w:p>
        </w:tc>
      </w:tr>
      <w:tr w:rsidR="00712DD3" w:rsidRPr="008C0579" w14:paraId="212F1667" w14:textId="77777777" w:rsidTr="00712DD3">
        <w:trPr>
          <w:trHeight w:val="300"/>
        </w:trPr>
        <w:tc>
          <w:tcPr>
            <w:tcW w:w="0" w:type="auto"/>
            <w:shd w:val="clear" w:color="auto" w:fill="auto"/>
            <w:tcMar>
              <w:left w:w="57" w:type="dxa"/>
              <w:right w:w="57" w:type="dxa"/>
            </w:tcMar>
            <w:vAlign w:val="center"/>
            <w:hideMark/>
          </w:tcPr>
          <w:p w14:paraId="1FD592F3" w14:textId="77777777" w:rsidR="00712DD3" w:rsidRPr="008C0579" w:rsidRDefault="00712DD3" w:rsidP="00712DD3">
            <w:pPr>
              <w:pStyle w:val="Table-Left7"/>
              <w:rPr>
                <w:lang w:eastAsia="en-AU"/>
              </w:rPr>
            </w:pPr>
            <w:r w:rsidRPr="008C0579">
              <w:rPr>
                <w:lang w:eastAsia="en-AU"/>
              </w:rPr>
              <w:t>10007788</w:t>
            </w:r>
          </w:p>
        </w:tc>
        <w:tc>
          <w:tcPr>
            <w:tcW w:w="0" w:type="auto"/>
            <w:shd w:val="clear" w:color="auto" w:fill="auto"/>
            <w:tcMar>
              <w:left w:w="57" w:type="dxa"/>
              <w:right w:w="57" w:type="dxa"/>
            </w:tcMar>
            <w:vAlign w:val="center"/>
            <w:hideMark/>
          </w:tcPr>
          <w:p w14:paraId="5F732DF8" w14:textId="77777777" w:rsidR="00712DD3" w:rsidRPr="008C0579" w:rsidRDefault="00712DD3" w:rsidP="00712DD3">
            <w:pPr>
              <w:pStyle w:val="Table-Left7"/>
              <w:rPr>
                <w:lang w:eastAsia="en-AU"/>
              </w:rPr>
            </w:pPr>
            <w:r w:rsidRPr="008C0579">
              <w:rPr>
                <w:lang w:eastAsia="en-AU"/>
              </w:rPr>
              <w:t>University of Cambridge</w:t>
            </w:r>
          </w:p>
        </w:tc>
        <w:tc>
          <w:tcPr>
            <w:tcW w:w="0" w:type="auto"/>
            <w:shd w:val="clear" w:color="auto" w:fill="auto"/>
            <w:tcMar>
              <w:left w:w="57" w:type="dxa"/>
              <w:right w:w="57" w:type="dxa"/>
            </w:tcMar>
            <w:vAlign w:val="center"/>
            <w:hideMark/>
          </w:tcPr>
          <w:p w14:paraId="60B77E0D"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7A6B9555" w14:textId="77777777" w:rsidR="00712DD3" w:rsidRPr="008C0579" w:rsidRDefault="00712DD3" w:rsidP="00712DD3">
            <w:pPr>
              <w:pStyle w:val="Table-Left7"/>
              <w:jc w:val="center"/>
              <w:rPr>
                <w:lang w:eastAsia="en-AU"/>
              </w:rPr>
            </w:pPr>
            <w:r w:rsidRPr="008C0579">
              <w:rPr>
                <w:lang w:eastAsia="en-AU"/>
              </w:rPr>
              <w:t>2</w:t>
            </w:r>
          </w:p>
        </w:tc>
        <w:tc>
          <w:tcPr>
            <w:tcW w:w="0" w:type="auto"/>
            <w:shd w:val="clear" w:color="auto" w:fill="auto"/>
            <w:tcMar>
              <w:left w:w="57" w:type="dxa"/>
              <w:right w:w="57" w:type="dxa"/>
            </w:tcMar>
            <w:vAlign w:val="center"/>
            <w:hideMark/>
          </w:tcPr>
          <w:p w14:paraId="0C4CCB34" w14:textId="77777777" w:rsidR="00712DD3" w:rsidRPr="008C0579" w:rsidRDefault="00712DD3" w:rsidP="00712DD3">
            <w:pPr>
              <w:pStyle w:val="Table-Left7"/>
              <w:rPr>
                <w:lang w:eastAsia="en-AU"/>
              </w:rPr>
            </w:pPr>
            <w:r w:rsidRPr="008C0579">
              <w:rPr>
                <w:lang w:eastAsia="en-AU"/>
              </w:rPr>
              <w:t>Public Health, Health Services and Primary Care</w:t>
            </w:r>
          </w:p>
        </w:tc>
        <w:tc>
          <w:tcPr>
            <w:tcW w:w="0" w:type="auto"/>
            <w:shd w:val="clear" w:color="auto" w:fill="auto"/>
            <w:tcMar>
              <w:left w:w="57" w:type="dxa"/>
              <w:right w:w="57" w:type="dxa"/>
            </w:tcMar>
            <w:vAlign w:val="center"/>
            <w:hideMark/>
          </w:tcPr>
          <w:p w14:paraId="791C3DF6" w14:textId="77777777" w:rsidR="00712DD3" w:rsidRPr="008C0579" w:rsidRDefault="00712DD3" w:rsidP="00712DD3">
            <w:pPr>
              <w:pStyle w:val="Table-Left7"/>
              <w:rPr>
                <w:lang w:eastAsia="en-AU"/>
              </w:rPr>
            </w:pPr>
            <w:r w:rsidRPr="008C0579">
              <w:rPr>
                <w:lang w:eastAsia="en-AU"/>
              </w:rPr>
              <w:t>Reducing breast and ovarian cancer occurrences in women at high risk</w:t>
            </w:r>
          </w:p>
        </w:tc>
        <w:tc>
          <w:tcPr>
            <w:tcW w:w="0" w:type="auto"/>
            <w:shd w:val="clear" w:color="auto" w:fill="auto"/>
            <w:tcMar>
              <w:left w:w="57" w:type="dxa"/>
              <w:right w:w="57" w:type="dxa"/>
            </w:tcMar>
            <w:vAlign w:val="center"/>
            <w:hideMark/>
          </w:tcPr>
          <w:p w14:paraId="4B820FC9"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57A470F4" w14:textId="77777777" w:rsidR="00712DD3" w:rsidRPr="008C0579" w:rsidRDefault="00712DD3" w:rsidP="00141A2D">
            <w:pPr>
              <w:pStyle w:val="Table-Right7"/>
              <w:rPr>
                <w:lang w:eastAsia="en-AU"/>
              </w:rPr>
            </w:pPr>
            <w:r w:rsidRPr="008C0579">
              <w:rPr>
                <w:lang w:eastAsia="en-AU"/>
              </w:rPr>
              <w:t>9</w:t>
            </w:r>
          </w:p>
        </w:tc>
        <w:tc>
          <w:tcPr>
            <w:tcW w:w="0" w:type="auto"/>
            <w:shd w:val="clear" w:color="auto" w:fill="auto"/>
            <w:tcMar>
              <w:left w:w="57" w:type="dxa"/>
              <w:right w:w="57" w:type="dxa"/>
            </w:tcMar>
            <w:vAlign w:val="center"/>
            <w:hideMark/>
          </w:tcPr>
          <w:p w14:paraId="5A8E1FCC" w14:textId="77777777" w:rsidR="00712DD3" w:rsidRPr="008C0579" w:rsidRDefault="00712DD3" w:rsidP="00141A2D">
            <w:pPr>
              <w:pStyle w:val="Table-Right7"/>
              <w:rPr>
                <w:lang w:eastAsia="en-AU"/>
              </w:rPr>
            </w:pPr>
            <w:r w:rsidRPr="008C0579">
              <w:rPr>
                <w:lang w:eastAsia="en-AU"/>
              </w:rPr>
              <w:t>9</w:t>
            </w:r>
          </w:p>
        </w:tc>
        <w:tc>
          <w:tcPr>
            <w:tcW w:w="0" w:type="auto"/>
            <w:shd w:val="clear" w:color="auto" w:fill="auto"/>
            <w:tcMar>
              <w:left w:w="57" w:type="dxa"/>
              <w:right w:w="57" w:type="dxa"/>
            </w:tcMar>
            <w:vAlign w:val="center"/>
            <w:hideMark/>
          </w:tcPr>
          <w:p w14:paraId="1966C92D"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74084B0" w14:textId="77777777" w:rsidR="00712DD3" w:rsidRPr="008C0579" w:rsidRDefault="00712DD3" w:rsidP="00712DD3">
            <w:pPr>
              <w:pStyle w:val="Table-Left7"/>
              <w:rPr>
                <w:lang w:eastAsia="en-AU"/>
              </w:rPr>
            </w:pPr>
          </w:p>
        </w:tc>
      </w:tr>
      <w:tr w:rsidR="00712DD3" w:rsidRPr="008C0579" w14:paraId="618094F2" w14:textId="77777777" w:rsidTr="00712DD3">
        <w:trPr>
          <w:trHeight w:val="300"/>
        </w:trPr>
        <w:tc>
          <w:tcPr>
            <w:tcW w:w="0" w:type="auto"/>
            <w:shd w:val="clear" w:color="auto" w:fill="auto"/>
            <w:tcMar>
              <w:left w:w="57" w:type="dxa"/>
              <w:right w:w="57" w:type="dxa"/>
            </w:tcMar>
            <w:vAlign w:val="center"/>
            <w:hideMark/>
          </w:tcPr>
          <w:p w14:paraId="267B2551" w14:textId="77777777" w:rsidR="00712DD3" w:rsidRPr="008C0579" w:rsidRDefault="00712DD3" w:rsidP="00712DD3">
            <w:pPr>
              <w:pStyle w:val="Table-Left7"/>
              <w:rPr>
                <w:lang w:eastAsia="en-AU"/>
              </w:rPr>
            </w:pPr>
            <w:r w:rsidRPr="008C0579">
              <w:rPr>
                <w:lang w:eastAsia="en-AU"/>
              </w:rPr>
              <w:t>10007789</w:t>
            </w:r>
          </w:p>
        </w:tc>
        <w:tc>
          <w:tcPr>
            <w:tcW w:w="0" w:type="auto"/>
            <w:shd w:val="clear" w:color="auto" w:fill="auto"/>
            <w:tcMar>
              <w:left w:w="57" w:type="dxa"/>
              <w:right w:w="57" w:type="dxa"/>
            </w:tcMar>
            <w:vAlign w:val="center"/>
            <w:hideMark/>
          </w:tcPr>
          <w:p w14:paraId="5D535B3B" w14:textId="77777777" w:rsidR="00712DD3" w:rsidRPr="008C0579" w:rsidRDefault="00712DD3" w:rsidP="00712DD3">
            <w:pPr>
              <w:pStyle w:val="Table-Left7"/>
              <w:rPr>
                <w:lang w:eastAsia="en-AU"/>
              </w:rPr>
            </w:pPr>
            <w:r w:rsidRPr="008C0579">
              <w:rPr>
                <w:lang w:eastAsia="en-AU"/>
              </w:rPr>
              <w:t>The University of East Anglia</w:t>
            </w:r>
          </w:p>
        </w:tc>
        <w:tc>
          <w:tcPr>
            <w:tcW w:w="0" w:type="auto"/>
            <w:shd w:val="clear" w:color="auto" w:fill="auto"/>
            <w:tcMar>
              <w:left w:w="57" w:type="dxa"/>
              <w:right w:w="57" w:type="dxa"/>
            </w:tcMar>
            <w:vAlign w:val="center"/>
            <w:hideMark/>
          </w:tcPr>
          <w:p w14:paraId="61DFD93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639D4409" w14:textId="77777777" w:rsidR="00712DD3" w:rsidRPr="008C0579" w:rsidRDefault="00712DD3" w:rsidP="00712DD3">
            <w:pPr>
              <w:pStyle w:val="Table-Left7"/>
              <w:jc w:val="center"/>
              <w:rPr>
                <w:lang w:eastAsia="en-AU"/>
              </w:rPr>
            </w:pPr>
            <w:r w:rsidRPr="008C0579">
              <w:rPr>
                <w:lang w:eastAsia="en-AU"/>
              </w:rPr>
              <w:t>23</w:t>
            </w:r>
          </w:p>
        </w:tc>
        <w:tc>
          <w:tcPr>
            <w:tcW w:w="0" w:type="auto"/>
            <w:shd w:val="clear" w:color="auto" w:fill="auto"/>
            <w:tcMar>
              <w:left w:w="57" w:type="dxa"/>
              <w:right w:w="57" w:type="dxa"/>
            </w:tcMar>
            <w:vAlign w:val="center"/>
            <w:hideMark/>
          </w:tcPr>
          <w:p w14:paraId="2347EF6D" w14:textId="77777777" w:rsidR="00712DD3" w:rsidRPr="008C0579" w:rsidRDefault="00712DD3" w:rsidP="00712DD3">
            <w:pPr>
              <w:pStyle w:val="Table-Left7"/>
              <w:rPr>
                <w:lang w:eastAsia="en-AU"/>
              </w:rPr>
            </w:pPr>
            <w:r w:rsidRPr="008C0579">
              <w:rPr>
                <w:lang w:eastAsia="en-AU"/>
              </w:rPr>
              <w:t>Education</w:t>
            </w:r>
          </w:p>
        </w:tc>
        <w:tc>
          <w:tcPr>
            <w:tcW w:w="0" w:type="auto"/>
            <w:shd w:val="clear" w:color="auto" w:fill="auto"/>
            <w:tcMar>
              <w:left w:w="57" w:type="dxa"/>
              <w:right w:w="57" w:type="dxa"/>
            </w:tcMar>
            <w:vAlign w:val="center"/>
            <w:hideMark/>
          </w:tcPr>
          <w:p w14:paraId="19B9007E" w14:textId="77777777" w:rsidR="00712DD3" w:rsidRPr="008C0579" w:rsidRDefault="00712DD3" w:rsidP="00712DD3">
            <w:pPr>
              <w:pStyle w:val="Table-Left7"/>
              <w:rPr>
                <w:lang w:eastAsia="en-AU"/>
              </w:rPr>
            </w:pPr>
            <w:r w:rsidRPr="008C0579">
              <w:rPr>
                <w:lang w:eastAsia="en-AU"/>
              </w:rPr>
              <w:t>The Haydn Scale: Changing policy and practice for improving pupil behaviour in schools</w:t>
            </w:r>
          </w:p>
        </w:tc>
        <w:tc>
          <w:tcPr>
            <w:tcW w:w="0" w:type="auto"/>
            <w:shd w:val="clear" w:color="auto" w:fill="auto"/>
            <w:tcMar>
              <w:left w:w="57" w:type="dxa"/>
              <w:right w:w="57" w:type="dxa"/>
            </w:tcMar>
            <w:vAlign w:val="center"/>
            <w:hideMark/>
          </w:tcPr>
          <w:p w14:paraId="695497B8"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6D4D65A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D41A284"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A047CB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9306ADE" w14:textId="77777777" w:rsidR="00712DD3" w:rsidRPr="008C0579" w:rsidRDefault="00712DD3" w:rsidP="00712DD3">
            <w:pPr>
              <w:pStyle w:val="Table-Left7"/>
              <w:rPr>
                <w:lang w:eastAsia="en-AU"/>
              </w:rPr>
            </w:pPr>
          </w:p>
        </w:tc>
      </w:tr>
      <w:tr w:rsidR="00712DD3" w:rsidRPr="008C0579" w14:paraId="6B726C8C" w14:textId="77777777" w:rsidTr="00712DD3">
        <w:trPr>
          <w:trHeight w:val="300"/>
        </w:trPr>
        <w:tc>
          <w:tcPr>
            <w:tcW w:w="0" w:type="auto"/>
            <w:shd w:val="clear" w:color="auto" w:fill="auto"/>
            <w:tcMar>
              <w:left w:w="57" w:type="dxa"/>
              <w:right w:w="57" w:type="dxa"/>
            </w:tcMar>
            <w:vAlign w:val="center"/>
            <w:hideMark/>
          </w:tcPr>
          <w:p w14:paraId="1CDF0100"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323624DB"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6230C6D0"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044810ED"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5BBE1522"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263DACAB" w14:textId="77777777" w:rsidR="00712DD3" w:rsidRPr="008C0579" w:rsidRDefault="00712DD3" w:rsidP="00712DD3">
            <w:pPr>
              <w:pStyle w:val="Table-Left7"/>
              <w:rPr>
                <w:lang w:eastAsia="en-AU"/>
              </w:rPr>
            </w:pPr>
            <w:r w:rsidRPr="008C0579">
              <w:rPr>
                <w:lang w:eastAsia="en-AU"/>
              </w:rPr>
              <w:t>A: Definitive demonstration of the adverse cardiovascular effects of air pollution leads to policy change at the local, national and international level</w:t>
            </w:r>
          </w:p>
        </w:tc>
        <w:tc>
          <w:tcPr>
            <w:tcW w:w="0" w:type="auto"/>
            <w:shd w:val="clear" w:color="auto" w:fill="auto"/>
            <w:tcMar>
              <w:left w:w="57" w:type="dxa"/>
              <w:right w:w="57" w:type="dxa"/>
            </w:tcMar>
            <w:vAlign w:val="center"/>
            <w:hideMark/>
          </w:tcPr>
          <w:p w14:paraId="2715E481"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0DEBEE2D"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F1CE88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3103A2A"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094118F" w14:textId="77777777" w:rsidR="00712DD3" w:rsidRPr="008C0579" w:rsidRDefault="00712DD3" w:rsidP="00712DD3">
            <w:pPr>
              <w:pStyle w:val="Table-Left7"/>
              <w:rPr>
                <w:lang w:eastAsia="en-AU"/>
              </w:rPr>
            </w:pPr>
          </w:p>
        </w:tc>
      </w:tr>
      <w:tr w:rsidR="00712DD3" w:rsidRPr="008C0579" w14:paraId="5065C138" w14:textId="77777777" w:rsidTr="00712DD3">
        <w:trPr>
          <w:trHeight w:val="300"/>
        </w:trPr>
        <w:tc>
          <w:tcPr>
            <w:tcW w:w="0" w:type="auto"/>
            <w:shd w:val="clear" w:color="auto" w:fill="auto"/>
            <w:tcMar>
              <w:left w:w="57" w:type="dxa"/>
              <w:right w:w="57" w:type="dxa"/>
            </w:tcMar>
            <w:vAlign w:val="center"/>
            <w:hideMark/>
          </w:tcPr>
          <w:p w14:paraId="1FBB2049"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68D259DF"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68CEB98B"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5DB0FB29" w14:textId="77777777" w:rsidR="00712DD3" w:rsidRPr="008C0579" w:rsidRDefault="00712DD3" w:rsidP="00712DD3">
            <w:pPr>
              <w:pStyle w:val="Table-Left7"/>
              <w:jc w:val="center"/>
              <w:rPr>
                <w:lang w:eastAsia="en-AU"/>
              </w:rPr>
            </w:pPr>
            <w:r w:rsidRPr="008C0579">
              <w:rPr>
                <w:lang w:eastAsia="en-AU"/>
              </w:rPr>
              <w:t>18</w:t>
            </w:r>
          </w:p>
        </w:tc>
        <w:tc>
          <w:tcPr>
            <w:tcW w:w="0" w:type="auto"/>
            <w:shd w:val="clear" w:color="auto" w:fill="auto"/>
            <w:tcMar>
              <w:left w:w="57" w:type="dxa"/>
              <w:right w:w="57" w:type="dxa"/>
            </w:tcMar>
            <w:vAlign w:val="center"/>
            <w:hideMark/>
          </w:tcPr>
          <w:p w14:paraId="69A042C9" w14:textId="77777777" w:rsidR="00712DD3" w:rsidRPr="008C0579" w:rsidRDefault="00712DD3" w:rsidP="00712DD3">
            <w:pPr>
              <w:pStyle w:val="Table-Left7"/>
              <w:rPr>
                <w:lang w:eastAsia="en-AU"/>
              </w:rPr>
            </w:pPr>
            <w:r w:rsidRPr="008C0579">
              <w:rPr>
                <w:lang w:eastAsia="en-AU"/>
              </w:rPr>
              <w:t>Law</w:t>
            </w:r>
          </w:p>
        </w:tc>
        <w:tc>
          <w:tcPr>
            <w:tcW w:w="0" w:type="auto"/>
            <w:shd w:val="clear" w:color="auto" w:fill="auto"/>
            <w:tcMar>
              <w:left w:w="57" w:type="dxa"/>
              <w:right w:w="57" w:type="dxa"/>
            </w:tcMar>
            <w:vAlign w:val="center"/>
            <w:hideMark/>
          </w:tcPr>
          <w:p w14:paraId="442F12A1" w14:textId="77777777" w:rsidR="00712DD3" w:rsidRPr="008C0579" w:rsidRDefault="00712DD3" w:rsidP="00712DD3">
            <w:pPr>
              <w:pStyle w:val="Table-Left7"/>
              <w:rPr>
                <w:lang w:eastAsia="en-AU"/>
              </w:rPr>
            </w:pPr>
            <w:r w:rsidRPr="008C0579">
              <w:rPr>
                <w:lang w:eastAsia="en-AU"/>
              </w:rPr>
              <w:t>Case Study 3: Navigating Inclusion in International Peace Processes</w:t>
            </w:r>
          </w:p>
        </w:tc>
        <w:tc>
          <w:tcPr>
            <w:tcW w:w="0" w:type="auto"/>
            <w:shd w:val="clear" w:color="auto" w:fill="auto"/>
            <w:tcMar>
              <w:left w:w="57" w:type="dxa"/>
              <w:right w:w="57" w:type="dxa"/>
            </w:tcMar>
            <w:vAlign w:val="center"/>
            <w:hideMark/>
          </w:tcPr>
          <w:p w14:paraId="5CEA7CC2"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2AC1094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A8CAFD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243CCC4"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E132B02" w14:textId="77777777" w:rsidR="00712DD3" w:rsidRPr="008C0579" w:rsidRDefault="00712DD3" w:rsidP="00712DD3">
            <w:pPr>
              <w:pStyle w:val="Table-Left7"/>
              <w:rPr>
                <w:lang w:eastAsia="en-AU"/>
              </w:rPr>
            </w:pPr>
          </w:p>
        </w:tc>
      </w:tr>
      <w:tr w:rsidR="00712DD3" w:rsidRPr="008C0579" w14:paraId="6EA7C812" w14:textId="77777777" w:rsidTr="00712DD3">
        <w:trPr>
          <w:trHeight w:val="300"/>
        </w:trPr>
        <w:tc>
          <w:tcPr>
            <w:tcW w:w="0" w:type="auto"/>
            <w:shd w:val="clear" w:color="auto" w:fill="auto"/>
            <w:tcMar>
              <w:left w:w="57" w:type="dxa"/>
              <w:right w:w="57" w:type="dxa"/>
            </w:tcMar>
            <w:vAlign w:val="center"/>
            <w:hideMark/>
          </w:tcPr>
          <w:p w14:paraId="6AB264D9"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58D3BB10"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4DBC33AC"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481725AD" w14:textId="77777777" w:rsidR="00712DD3" w:rsidRPr="008C0579" w:rsidRDefault="00712DD3" w:rsidP="00712DD3">
            <w:pPr>
              <w:pStyle w:val="Table-Left7"/>
              <w:jc w:val="center"/>
              <w:rPr>
                <w:lang w:eastAsia="en-AU"/>
              </w:rPr>
            </w:pPr>
            <w:r w:rsidRPr="008C0579">
              <w:rPr>
                <w:lang w:eastAsia="en-AU"/>
              </w:rPr>
              <w:t>22</w:t>
            </w:r>
          </w:p>
        </w:tc>
        <w:tc>
          <w:tcPr>
            <w:tcW w:w="0" w:type="auto"/>
            <w:shd w:val="clear" w:color="auto" w:fill="auto"/>
            <w:tcMar>
              <w:left w:w="57" w:type="dxa"/>
              <w:right w:w="57" w:type="dxa"/>
            </w:tcMar>
            <w:vAlign w:val="center"/>
            <w:hideMark/>
          </w:tcPr>
          <w:p w14:paraId="3B0D2FAC" w14:textId="77777777" w:rsidR="00712DD3" w:rsidRPr="008C0579" w:rsidRDefault="00712DD3" w:rsidP="00712DD3">
            <w:pPr>
              <w:pStyle w:val="Table-Left7"/>
              <w:rPr>
                <w:lang w:eastAsia="en-AU"/>
              </w:rPr>
            </w:pPr>
            <w:r w:rsidRPr="008C0579">
              <w:rPr>
                <w:lang w:eastAsia="en-AU"/>
              </w:rPr>
              <w:t>Anthropology and Development Studies</w:t>
            </w:r>
          </w:p>
        </w:tc>
        <w:tc>
          <w:tcPr>
            <w:tcW w:w="0" w:type="auto"/>
            <w:shd w:val="clear" w:color="auto" w:fill="auto"/>
            <w:tcMar>
              <w:left w:w="57" w:type="dxa"/>
              <w:right w:w="57" w:type="dxa"/>
            </w:tcMar>
            <w:vAlign w:val="center"/>
            <w:hideMark/>
          </w:tcPr>
          <w:p w14:paraId="03EA9A74" w14:textId="77777777" w:rsidR="00712DD3" w:rsidRPr="008C0579" w:rsidRDefault="00712DD3" w:rsidP="00712DD3">
            <w:pPr>
              <w:pStyle w:val="Table-Left7"/>
              <w:rPr>
                <w:lang w:eastAsia="en-AU"/>
              </w:rPr>
            </w:pPr>
            <w:r w:rsidRPr="008C0579">
              <w:rPr>
                <w:lang w:eastAsia="en-AU"/>
              </w:rPr>
              <w:t>Documenting and Protecting Survivors of Torture and Ill-Treatment Living in Poor Communities</w:t>
            </w:r>
          </w:p>
        </w:tc>
        <w:tc>
          <w:tcPr>
            <w:tcW w:w="0" w:type="auto"/>
            <w:shd w:val="clear" w:color="auto" w:fill="auto"/>
            <w:tcMar>
              <w:left w:w="57" w:type="dxa"/>
              <w:right w:w="57" w:type="dxa"/>
            </w:tcMar>
            <w:vAlign w:val="center"/>
            <w:hideMark/>
          </w:tcPr>
          <w:p w14:paraId="5A33F3C2"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61B4C5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04C90E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45FCBF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A2027E7" w14:textId="77777777" w:rsidR="00712DD3" w:rsidRPr="008C0579" w:rsidRDefault="00712DD3" w:rsidP="00712DD3">
            <w:pPr>
              <w:pStyle w:val="Table-Left7"/>
              <w:rPr>
                <w:lang w:eastAsia="en-AU"/>
              </w:rPr>
            </w:pPr>
          </w:p>
        </w:tc>
      </w:tr>
      <w:tr w:rsidR="00712DD3" w:rsidRPr="008C0579" w14:paraId="45A07D2E" w14:textId="77777777" w:rsidTr="00712DD3">
        <w:trPr>
          <w:trHeight w:val="300"/>
        </w:trPr>
        <w:tc>
          <w:tcPr>
            <w:tcW w:w="0" w:type="auto"/>
            <w:shd w:val="clear" w:color="auto" w:fill="auto"/>
            <w:tcMar>
              <w:left w:w="57" w:type="dxa"/>
              <w:right w:w="57" w:type="dxa"/>
            </w:tcMar>
            <w:vAlign w:val="center"/>
            <w:hideMark/>
          </w:tcPr>
          <w:p w14:paraId="35B33DBF"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38548EBF"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1EF4FE5F"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37CF32D7" w14:textId="77777777" w:rsidR="00712DD3" w:rsidRPr="008C0579" w:rsidRDefault="00712DD3" w:rsidP="00712DD3">
            <w:pPr>
              <w:pStyle w:val="Table-Left7"/>
              <w:jc w:val="center"/>
              <w:rPr>
                <w:lang w:eastAsia="en-AU"/>
              </w:rPr>
            </w:pPr>
            <w:r w:rsidRPr="008C0579">
              <w:rPr>
                <w:lang w:eastAsia="en-AU"/>
              </w:rPr>
              <w:t>6</w:t>
            </w:r>
          </w:p>
        </w:tc>
        <w:tc>
          <w:tcPr>
            <w:tcW w:w="0" w:type="auto"/>
            <w:shd w:val="clear" w:color="auto" w:fill="auto"/>
            <w:tcMar>
              <w:left w:w="57" w:type="dxa"/>
              <w:right w:w="57" w:type="dxa"/>
            </w:tcMar>
            <w:vAlign w:val="center"/>
            <w:hideMark/>
          </w:tcPr>
          <w:p w14:paraId="22DE4204" w14:textId="77777777" w:rsidR="00712DD3" w:rsidRPr="008C0579" w:rsidRDefault="00712DD3" w:rsidP="00712DD3">
            <w:pPr>
              <w:pStyle w:val="Table-Left7"/>
              <w:rPr>
                <w:lang w:eastAsia="en-AU"/>
              </w:rPr>
            </w:pPr>
            <w:r w:rsidRPr="008C0579">
              <w:rPr>
                <w:lang w:eastAsia="en-AU"/>
              </w:rPr>
              <w:t>Agriculture, Food and Veterinary Sciences</w:t>
            </w:r>
          </w:p>
        </w:tc>
        <w:tc>
          <w:tcPr>
            <w:tcW w:w="0" w:type="auto"/>
            <w:shd w:val="clear" w:color="auto" w:fill="auto"/>
            <w:tcMar>
              <w:left w:w="57" w:type="dxa"/>
              <w:right w:w="57" w:type="dxa"/>
            </w:tcMar>
            <w:vAlign w:val="center"/>
            <w:hideMark/>
          </w:tcPr>
          <w:p w14:paraId="43975A1C" w14:textId="77777777" w:rsidR="00712DD3" w:rsidRPr="008C0579" w:rsidRDefault="00712DD3" w:rsidP="00712DD3">
            <w:pPr>
              <w:pStyle w:val="Table-Left7"/>
              <w:rPr>
                <w:lang w:eastAsia="en-AU"/>
              </w:rPr>
            </w:pPr>
            <w:r w:rsidRPr="008C0579">
              <w:rPr>
                <w:lang w:eastAsia="en-AU"/>
              </w:rPr>
              <w:t>E: Transforming genomic selection in commercial breeding programmes for pigs, dairy goats and poultry</w:t>
            </w:r>
          </w:p>
        </w:tc>
        <w:tc>
          <w:tcPr>
            <w:tcW w:w="0" w:type="auto"/>
            <w:shd w:val="clear" w:color="auto" w:fill="auto"/>
            <w:tcMar>
              <w:left w:w="57" w:type="dxa"/>
              <w:right w:w="57" w:type="dxa"/>
            </w:tcMar>
            <w:vAlign w:val="center"/>
            <w:hideMark/>
          </w:tcPr>
          <w:p w14:paraId="2068C907"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6EF4D7C0"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205C22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1F6577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2864F64" w14:textId="77777777" w:rsidR="00712DD3" w:rsidRPr="008C0579" w:rsidRDefault="00712DD3" w:rsidP="00712DD3">
            <w:pPr>
              <w:pStyle w:val="Table-Left7"/>
              <w:rPr>
                <w:lang w:eastAsia="en-AU"/>
              </w:rPr>
            </w:pPr>
          </w:p>
        </w:tc>
      </w:tr>
      <w:tr w:rsidR="00712DD3" w:rsidRPr="008C0579" w14:paraId="04075653" w14:textId="77777777" w:rsidTr="00712DD3">
        <w:trPr>
          <w:trHeight w:val="300"/>
        </w:trPr>
        <w:tc>
          <w:tcPr>
            <w:tcW w:w="0" w:type="auto"/>
            <w:shd w:val="clear" w:color="auto" w:fill="auto"/>
            <w:tcMar>
              <w:left w:w="57" w:type="dxa"/>
              <w:right w:w="57" w:type="dxa"/>
            </w:tcMar>
            <w:vAlign w:val="center"/>
            <w:hideMark/>
          </w:tcPr>
          <w:p w14:paraId="38EF1CFC"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4837D021"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20386100"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2DEDFCC4" w14:textId="77777777" w:rsidR="00712DD3" w:rsidRPr="008C0579" w:rsidRDefault="00712DD3" w:rsidP="00712DD3">
            <w:pPr>
              <w:pStyle w:val="Table-Left7"/>
              <w:jc w:val="center"/>
              <w:rPr>
                <w:lang w:eastAsia="en-AU"/>
              </w:rPr>
            </w:pPr>
            <w:r w:rsidRPr="008C0579">
              <w:rPr>
                <w:lang w:eastAsia="en-AU"/>
              </w:rPr>
              <w:t>9</w:t>
            </w:r>
          </w:p>
        </w:tc>
        <w:tc>
          <w:tcPr>
            <w:tcW w:w="0" w:type="auto"/>
            <w:shd w:val="clear" w:color="auto" w:fill="auto"/>
            <w:tcMar>
              <w:left w:w="57" w:type="dxa"/>
              <w:right w:w="57" w:type="dxa"/>
            </w:tcMar>
            <w:vAlign w:val="center"/>
            <w:hideMark/>
          </w:tcPr>
          <w:p w14:paraId="1E06B4C9" w14:textId="77777777" w:rsidR="00712DD3" w:rsidRPr="008C0579" w:rsidRDefault="00712DD3" w:rsidP="00712DD3">
            <w:pPr>
              <w:pStyle w:val="Table-Left7"/>
              <w:rPr>
                <w:lang w:eastAsia="en-AU"/>
              </w:rPr>
            </w:pPr>
            <w:r w:rsidRPr="008C0579">
              <w:rPr>
                <w:lang w:eastAsia="en-AU"/>
              </w:rPr>
              <w:t>Physics</w:t>
            </w:r>
          </w:p>
        </w:tc>
        <w:tc>
          <w:tcPr>
            <w:tcW w:w="0" w:type="auto"/>
            <w:shd w:val="clear" w:color="auto" w:fill="auto"/>
            <w:tcMar>
              <w:left w:w="57" w:type="dxa"/>
              <w:right w:w="57" w:type="dxa"/>
            </w:tcMar>
            <w:vAlign w:val="center"/>
            <w:hideMark/>
          </w:tcPr>
          <w:p w14:paraId="025244BC" w14:textId="77777777" w:rsidR="00712DD3" w:rsidRPr="008C0579" w:rsidRDefault="00712DD3" w:rsidP="00712DD3">
            <w:pPr>
              <w:pStyle w:val="Table-Left7"/>
              <w:rPr>
                <w:lang w:eastAsia="en-AU"/>
              </w:rPr>
            </w:pPr>
            <w:r w:rsidRPr="008C0579">
              <w:rPr>
                <w:lang w:eastAsia="en-AU"/>
              </w:rPr>
              <w:t>Employing polymer physics to improve gluten-free bread structure</w:t>
            </w:r>
          </w:p>
        </w:tc>
        <w:tc>
          <w:tcPr>
            <w:tcW w:w="0" w:type="auto"/>
            <w:shd w:val="clear" w:color="auto" w:fill="auto"/>
            <w:tcMar>
              <w:left w:w="57" w:type="dxa"/>
              <w:right w:w="57" w:type="dxa"/>
            </w:tcMar>
            <w:vAlign w:val="center"/>
            <w:hideMark/>
          </w:tcPr>
          <w:p w14:paraId="29239F3D"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56A0B0D1" w14:textId="77777777" w:rsidR="00712DD3" w:rsidRPr="008C0579" w:rsidRDefault="00712DD3" w:rsidP="00141A2D">
            <w:pPr>
              <w:pStyle w:val="Table-Right7"/>
              <w:rPr>
                <w:lang w:eastAsia="en-AU"/>
              </w:rPr>
            </w:pPr>
            <w:r w:rsidRPr="008C0579">
              <w:rPr>
                <w:lang w:eastAsia="en-AU"/>
              </w:rPr>
              <w:t>3</w:t>
            </w:r>
          </w:p>
        </w:tc>
        <w:tc>
          <w:tcPr>
            <w:tcW w:w="0" w:type="auto"/>
            <w:shd w:val="clear" w:color="auto" w:fill="auto"/>
            <w:tcMar>
              <w:left w:w="57" w:type="dxa"/>
              <w:right w:w="57" w:type="dxa"/>
            </w:tcMar>
            <w:vAlign w:val="center"/>
            <w:hideMark/>
          </w:tcPr>
          <w:p w14:paraId="6DAC219B" w14:textId="77777777" w:rsidR="00712DD3" w:rsidRPr="008C0579" w:rsidRDefault="00712DD3" w:rsidP="00141A2D">
            <w:pPr>
              <w:pStyle w:val="Table-Right7"/>
              <w:rPr>
                <w:lang w:eastAsia="en-AU"/>
              </w:rPr>
            </w:pPr>
            <w:r w:rsidRPr="008C0579">
              <w:rPr>
                <w:lang w:eastAsia="en-AU"/>
              </w:rPr>
              <w:t>3</w:t>
            </w:r>
          </w:p>
        </w:tc>
        <w:tc>
          <w:tcPr>
            <w:tcW w:w="0" w:type="auto"/>
            <w:shd w:val="clear" w:color="auto" w:fill="auto"/>
            <w:tcMar>
              <w:left w:w="57" w:type="dxa"/>
              <w:right w:w="57" w:type="dxa"/>
            </w:tcMar>
            <w:vAlign w:val="center"/>
            <w:hideMark/>
          </w:tcPr>
          <w:p w14:paraId="7F9235C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726513D" w14:textId="77777777" w:rsidR="00712DD3" w:rsidRPr="008C0579" w:rsidRDefault="00712DD3" w:rsidP="00712DD3">
            <w:pPr>
              <w:pStyle w:val="Table-Left7"/>
              <w:rPr>
                <w:lang w:eastAsia="en-AU"/>
              </w:rPr>
            </w:pPr>
          </w:p>
        </w:tc>
      </w:tr>
      <w:tr w:rsidR="00712DD3" w:rsidRPr="008C0579" w14:paraId="43F15977" w14:textId="77777777" w:rsidTr="00712DD3">
        <w:trPr>
          <w:trHeight w:val="300"/>
        </w:trPr>
        <w:tc>
          <w:tcPr>
            <w:tcW w:w="0" w:type="auto"/>
            <w:shd w:val="clear" w:color="auto" w:fill="auto"/>
            <w:tcMar>
              <w:left w:w="57" w:type="dxa"/>
              <w:right w:w="57" w:type="dxa"/>
            </w:tcMar>
            <w:vAlign w:val="center"/>
            <w:hideMark/>
          </w:tcPr>
          <w:p w14:paraId="2887545E" w14:textId="77777777" w:rsidR="00712DD3" w:rsidRPr="008C0579" w:rsidRDefault="00712DD3" w:rsidP="00712DD3">
            <w:pPr>
              <w:pStyle w:val="Table-Left7"/>
              <w:rPr>
                <w:lang w:eastAsia="en-AU"/>
              </w:rPr>
            </w:pPr>
            <w:r w:rsidRPr="008C0579">
              <w:rPr>
                <w:lang w:eastAsia="en-AU"/>
              </w:rPr>
              <w:t>10007790</w:t>
            </w:r>
          </w:p>
        </w:tc>
        <w:tc>
          <w:tcPr>
            <w:tcW w:w="0" w:type="auto"/>
            <w:shd w:val="clear" w:color="auto" w:fill="auto"/>
            <w:tcMar>
              <w:left w:w="57" w:type="dxa"/>
              <w:right w:w="57" w:type="dxa"/>
            </w:tcMar>
            <w:vAlign w:val="center"/>
            <w:hideMark/>
          </w:tcPr>
          <w:p w14:paraId="6ABC660C" w14:textId="77777777" w:rsidR="00712DD3" w:rsidRPr="008C0579" w:rsidRDefault="00712DD3" w:rsidP="00712DD3">
            <w:pPr>
              <w:pStyle w:val="Table-Left7"/>
              <w:rPr>
                <w:lang w:eastAsia="en-AU"/>
              </w:rPr>
            </w:pPr>
            <w:r w:rsidRPr="008C0579">
              <w:rPr>
                <w:lang w:eastAsia="en-AU"/>
              </w:rPr>
              <w:t>University of Edinburgh</w:t>
            </w:r>
          </w:p>
        </w:tc>
        <w:tc>
          <w:tcPr>
            <w:tcW w:w="0" w:type="auto"/>
            <w:shd w:val="clear" w:color="auto" w:fill="auto"/>
            <w:tcMar>
              <w:left w:w="57" w:type="dxa"/>
              <w:right w:w="57" w:type="dxa"/>
            </w:tcMar>
            <w:vAlign w:val="center"/>
            <w:hideMark/>
          </w:tcPr>
          <w:p w14:paraId="58A3DAA3"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210777DB"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368DE1D4"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7C1D509D" w14:textId="77777777" w:rsidR="00712DD3" w:rsidRPr="008C0579" w:rsidRDefault="00712DD3" w:rsidP="00712DD3">
            <w:pPr>
              <w:pStyle w:val="Table-Left7"/>
              <w:rPr>
                <w:lang w:eastAsia="en-AU"/>
              </w:rPr>
            </w:pPr>
            <w:r w:rsidRPr="008C0579">
              <w:rPr>
                <w:lang w:eastAsia="en-AU"/>
              </w:rPr>
              <w:t>Peripheral Impressionisms: challenging perceptions of Impressionism</w:t>
            </w:r>
          </w:p>
        </w:tc>
        <w:tc>
          <w:tcPr>
            <w:tcW w:w="0" w:type="auto"/>
            <w:shd w:val="clear" w:color="auto" w:fill="auto"/>
            <w:tcMar>
              <w:left w:w="57" w:type="dxa"/>
              <w:right w:w="57" w:type="dxa"/>
            </w:tcMar>
            <w:vAlign w:val="center"/>
            <w:hideMark/>
          </w:tcPr>
          <w:p w14:paraId="0BAA85A2"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7D54F3A"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3D4D2077" w14:textId="77777777" w:rsidR="00712DD3" w:rsidRPr="008C0579" w:rsidRDefault="00712DD3" w:rsidP="00141A2D">
            <w:pPr>
              <w:pStyle w:val="Table-Right7"/>
              <w:rPr>
                <w:lang w:eastAsia="en-AU"/>
              </w:rPr>
            </w:pPr>
            <w:r w:rsidRPr="008C0579">
              <w:rPr>
                <w:lang w:eastAsia="en-AU"/>
              </w:rPr>
              <w:t>7</w:t>
            </w:r>
          </w:p>
        </w:tc>
        <w:tc>
          <w:tcPr>
            <w:tcW w:w="0" w:type="auto"/>
            <w:shd w:val="clear" w:color="auto" w:fill="auto"/>
            <w:tcMar>
              <w:left w:w="57" w:type="dxa"/>
              <w:right w:w="57" w:type="dxa"/>
            </w:tcMar>
            <w:vAlign w:val="center"/>
            <w:hideMark/>
          </w:tcPr>
          <w:p w14:paraId="52E33824"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1ED9EC8" w14:textId="77777777" w:rsidR="00712DD3" w:rsidRPr="008C0579" w:rsidRDefault="00712DD3" w:rsidP="00712DD3">
            <w:pPr>
              <w:pStyle w:val="Table-Left7"/>
              <w:rPr>
                <w:lang w:eastAsia="en-AU"/>
              </w:rPr>
            </w:pPr>
          </w:p>
        </w:tc>
      </w:tr>
      <w:tr w:rsidR="00712DD3" w:rsidRPr="008C0579" w14:paraId="22E6D300" w14:textId="77777777" w:rsidTr="00712DD3">
        <w:trPr>
          <w:trHeight w:val="300"/>
        </w:trPr>
        <w:tc>
          <w:tcPr>
            <w:tcW w:w="0" w:type="auto"/>
            <w:shd w:val="clear" w:color="auto" w:fill="auto"/>
            <w:tcMar>
              <w:left w:w="57" w:type="dxa"/>
              <w:right w:w="57" w:type="dxa"/>
            </w:tcMar>
            <w:vAlign w:val="center"/>
            <w:hideMark/>
          </w:tcPr>
          <w:p w14:paraId="1D01F8FC" w14:textId="77777777" w:rsidR="00712DD3" w:rsidRPr="008C0579" w:rsidRDefault="00712DD3" w:rsidP="00712DD3">
            <w:pPr>
              <w:pStyle w:val="Table-Left7"/>
              <w:rPr>
                <w:lang w:eastAsia="en-AU"/>
              </w:rPr>
            </w:pPr>
            <w:r w:rsidRPr="008C0579">
              <w:rPr>
                <w:lang w:eastAsia="en-AU"/>
              </w:rPr>
              <w:t>10007794</w:t>
            </w:r>
          </w:p>
        </w:tc>
        <w:tc>
          <w:tcPr>
            <w:tcW w:w="0" w:type="auto"/>
            <w:shd w:val="clear" w:color="auto" w:fill="auto"/>
            <w:tcMar>
              <w:left w:w="57" w:type="dxa"/>
              <w:right w:w="57" w:type="dxa"/>
            </w:tcMar>
            <w:vAlign w:val="center"/>
            <w:hideMark/>
          </w:tcPr>
          <w:p w14:paraId="6FB98B59" w14:textId="77777777" w:rsidR="00712DD3" w:rsidRPr="008C0579" w:rsidRDefault="00712DD3" w:rsidP="00712DD3">
            <w:pPr>
              <w:pStyle w:val="Table-Left7"/>
              <w:rPr>
                <w:lang w:eastAsia="en-AU"/>
              </w:rPr>
            </w:pPr>
            <w:r w:rsidRPr="008C0579">
              <w:rPr>
                <w:lang w:eastAsia="en-AU"/>
              </w:rPr>
              <w:t>University of Glasgow</w:t>
            </w:r>
          </w:p>
        </w:tc>
        <w:tc>
          <w:tcPr>
            <w:tcW w:w="0" w:type="auto"/>
            <w:shd w:val="clear" w:color="auto" w:fill="auto"/>
            <w:tcMar>
              <w:left w:w="57" w:type="dxa"/>
              <w:right w:w="57" w:type="dxa"/>
            </w:tcMar>
            <w:vAlign w:val="center"/>
            <w:hideMark/>
          </w:tcPr>
          <w:p w14:paraId="3C23D130"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51D0204" w14:textId="77777777" w:rsidR="00712DD3" w:rsidRPr="008C0579" w:rsidRDefault="00712DD3" w:rsidP="00712DD3">
            <w:pPr>
              <w:pStyle w:val="Table-Left7"/>
              <w:jc w:val="center"/>
              <w:rPr>
                <w:lang w:eastAsia="en-AU"/>
              </w:rPr>
            </w:pPr>
            <w:r w:rsidRPr="008C0579">
              <w:rPr>
                <w:lang w:eastAsia="en-AU"/>
              </w:rPr>
              <w:t>27</w:t>
            </w:r>
          </w:p>
        </w:tc>
        <w:tc>
          <w:tcPr>
            <w:tcW w:w="0" w:type="auto"/>
            <w:shd w:val="clear" w:color="auto" w:fill="auto"/>
            <w:tcMar>
              <w:left w:w="57" w:type="dxa"/>
              <w:right w:w="57" w:type="dxa"/>
            </w:tcMar>
            <w:vAlign w:val="center"/>
            <w:hideMark/>
          </w:tcPr>
          <w:p w14:paraId="04E33CA8" w14:textId="77777777" w:rsidR="00712DD3" w:rsidRPr="008C0579" w:rsidRDefault="00712DD3" w:rsidP="00712DD3">
            <w:pPr>
              <w:pStyle w:val="Table-Left7"/>
              <w:rPr>
                <w:lang w:eastAsia="en-AU"/>
              </w:rPr>
            </w:pPr>
            <w:r w:rsidRPr="008C0579">
              <w:rPr>
                <w:lang w:eastAsia="en-AU"/>
              </w:rPr>
              <w:t>English Language and Literature</w:t>
            </w:r>
          </w:p>
        </w:tc>
        <w:tc>
          <w:tcPr>
            <w:tcW w:w="0" w:type="auto"/>
            <w:shd w:val="clear" w:color="auto" w:fill="auto"/>
            <w:tcMar>
              <w:left w:w="57" w:type="dxa"/>
              <w:right w:w="57" w:type="dxa"/>
            </w:tcMar>
            <w:vAlign w:val="center"/>
            <w:hideMark/>
          </w:tcPr>
          <w:p w14:paraId="1C9AAD69" w14:textId="77777777" w:rsidR="00712DD3" w:rsidRPr="008C0579" w:rsidRDefault="00712DD3" w:rsidP="00712DD3">
            <w:pPr>
              <w:pStyle w:val="Table-Left7"/>
              <w:rPr>
                <w:lang w:eastAsia="en-AU"/>
              </w:rPr>
            </w:pPr>
            <w:r w:rsidRPr="008C0579">
              <w:rPr>
                <w:lang w:eastAsia="en-AU"/>
              </w:rPr>
              <w:t>Raising the profile of Scottish Literature through writing and consultancy</w:t>
            </w:r>
          </w:p>
        </w:tc>
        <w:tc>
          <w:tcPr>
            <w:tcW w:w="0" w:type="auto"/>
            <w:shd w:val="clear" w:color="auto" w:fill="auto"/>
            <w:tcMar>
              <w:left w:w="57" w:type="dxa"/>
              <w:right w:w="57" w:type="dxa"/>
            </w:tcMar>
            <w:vAlign w:val="center"/>
            <w:hideMark/>
          </w:tcPr>
          <w:p w14:paraId="74FB4758"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66ECEFA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AB1ECA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6D06B22"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4AAAE21" w14:textId="77777777" w:rsidR="00712DD3" w:rsidRPr="008C0579" w:rsidRDefault="00712DD3" w:rsidP="00712DD3">
            <w:pPr>
              <w:pStyle w:val="Table-Left7"/>
              <w:rPr>
                <w:lang w:eastAsia="en-AU"/>
              </w:rPr>
            </w:pPr>
          </w:p>
        </w:tc>
      </w:tr>
      <w:tr w:rsidR="00712DD3" w:rsidRPr="008C0579" w14:paraId="10A26580" w14:textId="77777777" w:rsidTr="00712DD3">
        <w:trPr>
          <w:trHeight w:val="300"/>
        </w:trPr>
        <w:tc>
          <w:tcPr>
            <w:tcW w:w="0" w:type="auto"/>
            <w:shd w:val="clear" w:color="auto" w:fill="auto"/>
            <w:tcMar>
              <w:left w:w="57" w:type="dxa"/>
              <w:right w:w="57" w:type="dxa"/>
            </w:tcMar>
            <w:vAlign w:val="center"/>
            <w:hideMark/>
          </w:tcPr>
          <w:p w14:paraId="0C396485" w14:textId="77777777" w:rsidR="00712DD3" w:rsidRPr="008C0579" w:rsidRDefault="00712DD3" w:rsidP="00712DD3">
            <w:pPr>
              <w:pStyle w:val="Table-Left7"/>
              <w:rPr>
                <w:lang w:eastAsia="en-AU"/>
              </w:rPr>
            </w:pPr>
            <w:r w:rsidRPr="008C0579">
              <w:rPr>
                <w:lang w:eastAsia="en-AU"/>
              </w:rPr>
              <w:t>10007794</w:t>
            </w:r>
          </w:p>
        </w:tc>
        <w:tc>
          <w:tcPr>
            <w:tcW w:w="0" w:type="auto"/>
            <w:shd w:val="clear" w:color="auto" w:fill="auto"/>
            <w:tcMar>
              <w:left w:w="57" w:type="dxa"/>
              <w:right w:w="57" w:type="dxa"/>
            </w:tcMar>
            <w:vAlign w:val="center"/>
            <w:hideMark/>
          </w:tcPr>
          <w:p w14:paraId="10D1FAAA" w14:textId="77777777" w:rsidR="00712DD3" w:rsidRPr="008C0579" w:rsidRDefault="00712DD3" w:rsidP="00712DD3">
            <w:pPr>
              <w:pStyle w:val="Table-Left7"/>
              <w:rPr>
                <w:lang w:eastAsia="en-AU"/>
              </w:rPr>
            </w:pPr>
            <w:r w:rsidRPr="008C0579">
              <w:rPr>
                <w:lang w:eastAsia="en-AU"/>
              </w:rPr>
              <w:t>University of Glasgow</w:t>
            </w:r>
          </w:p>
        </w:tc>
        <w:tc>
          <w:tcPr>
            <w:tcW w:w="0" w:type="auto"/>
            <w:shd w:val="clear" w:color="auto" w:fill="auto"/>
            <w:tcMar>
              <w:left w:w="57" w:type="dxa"/>
              <w:right w:w="57" w:type="dxa"/>
            </w:tcMar>
            <w:vAlign w:val="center"/>
            <w:hideMark/>
          </w:tcPr>
          <w:p w14:paraId="628A1603"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667B4B27"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22FEFDBF"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2B59556A" w14:textId="77777777" w:rsidR="00712DD3" w:rsidRPr="008C0579" w:rsidRDefault="00712DD3" w:rsidP="00712DD3">
            <w:pPr>
              <w:pStyle w:val="Table-Left7"/>
              <w:rPr>
                <w:lang w:eastAsia="en-AU"/>
              </w:rPr>
            </w:pPr>
            <w:r w:rsidRPr="008C0579">
              <w:rPr>
                <w:lang w:eastAsia="en-AU"/>
              </w:rPr>
              <w:t>Secukinumab becomes the first interleukin-17A inhibitor approved for psoriatic arthritis</w:t>
            </w:r>
          </w:p>
        </w:tc>
        <w:tc>
          <w:tcPr>
            <w:tcW w:w="0" w:type="auto"/>
            <w:shd w:val="clear" w:color="auto" w:fill="auto"/>
            <w:tcMar>
              <w:left w:w="57" w:type="dxa"/>
              <w:right w:w="57" w:type="dxa"/>
            </w:tcMar>
            <w:vAlign w:val="center"/>
            <w:hideMark/>
          </w:tcPr>
          <w:p w14:paraId="1D2E92DC"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1EC4C31D" w14:textId="77777777" w:rsidR="00712DD3" w:rsidRPr="008C0579" w:rsidRDefault="00712DD3" w:rsidP="00141A2D">
            <w:pPr>
              <w:pStyle w:val="Table-Right7"/>
              <w:rPr>
                <w:lang w:eastAsia="en-AU"/>
              </w:rPr>
            </w:pPr>
            <w:r w:rsidRPr="008C0579">
              <w:rPr>
                <w:lang w:eastAsia="en-AU"/>
              </w:rPr>
              <w:t>8</w:t>
            </w:r>
          </w:p>
        </w:tc>
        <w:tc>
          <w:tcPr>
            <w:tcW w:w="0" w:type="auto"/>
            <w:shd w:val="clear" w:color="auto" w:fill="auto"/>
            <w:tcMar>
              <w:left w:w="57" w:type="dxa"/>
              <w:right w:w="57" w:type="dxa"/>
            </w:tcMar>
            <w:vAlign w:val="center"/>
            <w:hideMark/>
          </w:tcPr>
          <w:p w14:paraId="7D7DE40E" w14:textId="77777777" w:rsidR="00712DD3" w:rsidRPr="008C0579" w:rsidRDefault="00712DD3" w:rsidP="00141A2D">
            <w:pPr>
              <w:pStyle w:val="Table-Right7"/>
              <w:rPr>
                <w:lang w:eastAsia="en-AU"/>
              </w:rPr>
            </w:pPr>
            <w:r w:rsidRPr="008C0579">
              <w:rPr>
                <w:lang w:eastAsia="en-AU"/>
              </w:rPr>
              <w:t>8</w:t>
            </w:r>
          </w:p>
        </w:tc>
        <w:tc>
          <w:tcPr>
            <w:tcW w:w="0" w:type="auto"/>
            <w:shd w:val="clear" w:color="auto" w:fill="auto"/>
            <w:tcMar>
              <w:left w:w="57" w:type="dxa"/>
              <w:right w:w="57" w:type="dxa"/>
            </w:tcMar>
            <w:vAlign w:val="center"/>
            <w:hideMark/>
          </w:tcPr>
          <w:p w14:paraId="61A2F9F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45BCBB3" w14:textId="77777777" w:rsidR="00712DD3" w:rsidRPr="008C0579" w:rsidRDefault="00712DD3" w:rsidP="00712DD3">
            <w:pPr>
              <w:pStyle w:val="Table-Left7"/>
              <w:rPr>
                <w:lang w:eastAsia="en-AU"/>
              </w:rPr>
            </w:pPr>
          </w:p>
        </w:tc>
      </w:tr>
      <w:tr w:rsidR="00712DD3" w:rsidRPr="008C0579" w14:paraId="2204695A" w14:textId="77777777" w:rsidTr="00712DD3">
        <w:trPr>
          <w:trHeight w:val="300"/>
        </w:trPr>
        <w:tc>
          <w:tcPr>
            <w:tcW w:w="0" w:type="auto"/>
            <w:shd w:val="clear" w:color="auto" w:fill="auto"/>
            <w:tcMar>
              <w:left w:w="57" w:type="dxa"/>
              <w:right w:w="57" w:type="dxa"/>
            </w:tcMar>
            <w:vAlign w:val="center"/>
            <w:hideMark/>
          </w:tcPr>
          <w:p w14:paraId="411CA050" w14:textId="77777777" w:rsidR="00712DD3" w:rsidRPr="008C0579" w:rsidRDefault="00712DD3" w:rsidP="00712DD3">
            <w:pPr>
              <w:pStyle w:val="Table-Left7"/>
              <w:rPr>
                <w:lang w:eastAsia="en-AU"/>
              </w:rPr>
            </w:pPr>
            <w:r w:rsidRPr="008C0579">
              <w:rPr>
                <w:lang w:eastAsia="en-AU"/>
              </w:rPr>
              <w:t>10007795</w:t>
            </w:r>
          </w:p>
        </w:tc>
        <w:tc>
          <w:tcPr>
            <w:tcW w:w="0" w:type="auto"/>
            <w:shd w:val="clear" w:color="auto" w:fill="auto"/>
            <w:tcMar>
              <w:left w:w="57" w:type="dxa"/>
              <w:right w:w="57" w:type="dxa"/>
            </w:tcMar>
            <w:vAlign w:val="center"/>
            <w:hideMark/>
          </w:tcPr>
          <w:p w14:paraId="023EFB7A" w14:textId="77777777" w:rsidR="00712DD3" w:rsidRPr="008C0579" w:rsidRDefault="00712DD3" w:rsidP="00712DD3">
            <w:pPr>
              <w:pStyle w:val="Table-Left7"/>
              <w:rPr>
                <w:lang w:eastAsia="en-AU"/>
              </w:rPr>
            </w:pPr>
            <w:r w:rsidRPr="008C0579">
              <w:rPr>
                <w:lang w:eastAsia="en-AU"/>
              </w:rPr>
              <w:t>The University of Leeds</w:t>
            </w:r>
          </w:p>
        </w:tc>
        <w:tc>
          <w:tcPr>
            <w:tcW w:w="0" w:type="auto"/>
            <w:shd w:val="clear" w:color="auto" w:fill="auto"/>
            <w:tcMar>
              <w:left w:w="57" w:type="dxa"/>
              <w:right w:w="57" w:type="dxa"/>
            </w:tcMar>
            <w:vAlign w:val="center"/>
            <w:hideMark/>
          </w:tcPr>
          <w:p w14:paraId="454225B3"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15AD2E95" w14:textId="77777777" w:rsidR="00712DD3" w:rsidRPr="008C0579" w:rsidRDefault="00712DD3" w:rsidP="00712DD3">
            <w:pPr>
              <w:pStyle w:val="Table-Left7"/>
              <w:jc w:val="center"/>
              <w:rPr>
                <w:lang w:eastAsia="en-AU"/>
              </w:rPr>
            </w:pPr>
            <w:r w:rsidRPr="008C0579">
              <w:rPr>
                <w:lang w:eastAsia="en-AU"/>
              </w:rPr>
              <w:t>31</w:t>
            </w:r>
          </w:p>
        </w:tc>
        <w:tc>
          <w:tcPr>
            <w:tcW w:w="0" w:type="auto"/>
            <w:shd w:val="clear" w:color="auto" w:fill="auto"/>
            <w:tcMar>
              <w:left w:w="57" w:type="dxa"/>
              <w:right w:w="57" w:type="dxa"/>
            </w:tcMar>
            <w:vAlign w:val="center"/>
            <w:hideMark/>
          </w:tcPr>
          <w:p w14:paraId="2FE0B97C" w14:textId="77777777" w:rsidR="00712DD3" w:rsidRPr="008C0579" w:rsidRDefault="00712DD3" w:rsidP="00712DD3">
            <w:pPr>
              <w:pStyle w:val="Table-Left7"/>
              <w:rPr>
                <w:lang w:eastAsia="en-AU"/>
              </w:rPr>
            </w:pPr>
            <w:r w:rsidRPr="008C0579">
              <w:rPr>
                <w:lang w:eastAsia="en-AU"/>
              </w:rPr>
              <w:t>Theology and Religious Studies</w:t>
            </w:r>
          </w:p>
        </w:tc>
        <w:tc>
          <w:tcPr>
            <w:tcW w:w="0" w:type="auto"/>
            <w:shd w:val="clear" w:color="auto" w:fill="auto"/>
            <w:tcMar>
              <w:left w:w="57" w:type="dxa"/>
              <w:right w:w="57" w:type="dxa"/>
            </w:tcMar>
            <w:vAlign w:val="center"/>
            <w:hideMark/>
          </w:tcPr>
          <w:p w14:paraId="5B389C18" w14:textId="77777777" w:rsidR="00712DD3" w:rsidRPr="008C0579" w:rsidRDefault="00712DD3" w:rsidP="00712DD3">
            <w:pPr>
              <w:pStyle w:val="Table-Left7"/>
              <w:rPr>
                <w:lang w:eastAsia="en-AU"/>
              </w:rPr>
            </w:pPr>
            <w:r w:rsidRPr="008C0579">
              <w:rPr>
                <w:lang w:eastAsia="en-AU"/>
              </w:rPr>
              <w:t>Establishing the Facts, Developing Professionalisation and Enabling Transparent ‘Pilgrim-centred’ Communication in the UK Hajj Sector</w:t>
            </w:r>
          </w:p>
        </w:tc>
        <w:tc>
          <w:tcPr>
            <w:tcW w:w="0" w:type="auto"/>
            <w:shd w:val="clear" w:color="auto" w:fill="auto"/>
            <w:tcMar>
              <w:left w:w="57" w:type="dxa"/>
              <w:right w:w="57" w:type="dxa"/>
            </w:tcMar>
            <w:vAlign w:val="center"/>
            <w:hideMark/>
          </w:tcPr>
          <w:p w14:paraId="25C91A97"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2F0DCC7A"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F6A31F2"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680AF1A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6E533E4" w14:textId="77777777" w:rsidR="00712DD3" w:rsidRPr="008C0579" w:rsidRDefault="00712DD3" w:rsidP="00712DD3">
            <w:pPr>
              <w:pStyle w:val="Table-Left7"/>
              <w:rPr>
                <w:lang w:eastAsia="en-AU"/>
              </w:rPr>
            </w:pPr>
          </w:p>
        </w:tc>
      </w:tr>
      <w:tr w:rsidR="00712DD3" w:rsidRPr="008C0579" w14:paraId="271718AE" w14:textId="77777777" w:rsidTr="00712DD3">
        <w:trPr>
          <w:trHeight w:val="300"/>
        </w:trPr>
        <w:tc>
          <w:tcPr>
            <w:tcW w:w="0" w:type="auto"/>
            <w:shd w:val="clear" w:color="auto" w:fill="auto"/>
            <w:tcMar>
              <w:left w:w="57" w:type="dxa"/>
              <w:right w:w="57" w:type="dxa"/>
            </w:tcMar>
            <w:vAlign w:val="center"/>
            <w:hideMark/>
          </w:tcPr>
          <w:p w14:paraId="1E4A6C07" w14:textId="77777777" w:rsidR="00712DD3" w:rsidRPr="008C0579" w:rsidRDefault="00712DD3" w:rsidP="00712DD3">
            <w:pPr>
              <w:pStyle w:val="Table-Left7"/>
              <w:rPr>
                <w:lang w:eastAsia="en-AU"/>
              </w:rPr>
            </w:pPr>
            <w:r w:rsidRPr="008C0579">
              <w:rPr>
                <w:lang w:eastAsia="en-AU"/>
              </w:rPr>
              <w:t>10007796</w:t>
            </w:r>
          </w:p>
        </w:tc>
        <w:tc>
          <w:tcPr>
            <w:tcW w:w="0" w:type="auto"/>
            <w:shd w:val="clear" w:color="auto" w:fill="auto"/>
            <w:tcMar>
              <w:left w:w="57" w:type="dxa"/>
              <w:right w:w="57" w:type="dxa"/>
            </w:tcMar>
            <w:vAlign w:val="center"/>
            <w:hideMark/>
          </w:tcPr>
          <w:p w14:paraId="281F0337" w14:textId="77777777" w:rsidR="00712DD3" w:rsidRPr="008C0579" w:rsidRDefault="00712DD3" w:rsidP="00712DD3">
            <w:pPr>
              <w:pStyle w:val="Table-Left7"/>
              <w:rPr>
                <w:lang w:eastAsia="en-AU"/>
              </w:rPr>
            </w:pPr>
            <w:r w:rsidRPr="008C0579">
              <w:rPr>
                <w:lang w:eastAsia="en-AU"/>
              </w:rPr>
              <w:t>The University of Leicester</w:t>
            </w:r>
          </w:p>
        </w:tc>
        <w:tc>
          <w:tcPr>
            <w:tcW w:w="0" w:type="auto"/>
            <w:shd w:val="clear" w:color="auto" w:fill="auto"/>
            <w:tcMar>
              <w:left w:w="57" w:type="dxa"/>
              <w:right w:w="57" w:type="dxa"/>
            </w:tcMar>
            <w:vAlign w:val="center"/>
            <w:hideMark/>
          </w:tcPr>
          <w:p w14:paraId="48CB1113"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315AD34E" w14:textId="77777777" w:rsidR="00712DD3" w:rsidRPr="008C0579" w:rsidRDefault="00712DD3" w:rsidP="00712DD3">
            <w:pPr>
              <w:pStyle w:val="Table-Left7"/>
              <w:jc w:val="center"/>
              <w:rPr>
                <w:lang w:eastAsia="en-AU"/>
              </w:rPr>
            </w:pPr>
            <w:r w:rsidRPr="008C0579">
              <w:rPr>
                <w:lang w:eastAsia="en-AU"/>
              </w:rPr>
              <w:t>19</w:t>
            </w:r>
          </w:p>
        </w:tc>
        <w:tc>
          <w:tcPr>
            <w:tcW w:w="0" w:type="auto"/>
            <w:shd w:val="clear" w:color="auto" w:fill="auto"/>
            <w:tcMar>
              <w:left w:w="57" w:type="dxa"/>
              <w:right w:w="57" w:type="dxa"/>
            </w:tcMar>
            <w:vAlign w:val="center"/>
            <w:hideMark/>
          </w:tcPr>
          <w:p w14:paraId="0469232B" w14:textId="77777777" w:rsidR="00712DD3" w:rsidRPr="008C0579" w:rsidRDefault="00712DD3" w:rsidP="00712DD3">
            <w:pPr>
              <w:pStyle w:val="Table-Left7"/>
              <w:rPr>
                <w:lang w:eastAsia="en-AU"/>
              </w:rPr>
            </w:pPr>
            <w:r w:rsidRPr="008C0579">
              <w:rPr>
                <w:lang w:eastAsia="en-AU"/>
              </w:rPr>
              <w:t>Politics and International Studies</w:t>
            </w:r>
          </w:p>
        </w:tc>
        <w:tc>
          <w:tcPr>
            <w:tcW w:w="0" w:type="auto"/>
            <w:shd w:val="clear" w:color="auto" w:fill="auto"/>
            <w:tcMar>
              <w:left w:w="57" w:type="dxa"/>
              <w:right w:w="57" w:type="dxa"/>
            </w:tcMar>
            <w:vAlign w:val="center"/>
            <w:hideMark/>
          </w:tcPr>
          <w:p w14:paraId="5076D534" w14:textId="77777777" w:rsidR="00712DD3" w:rsidRPr="008C0579" w:rsidRDefault="00712DD3" w:rsidP="00712DD3">
            <w:pPr>
              <w:pStyle w:val="Table-Left7"/>
              <w:rPr>
                <w:lang w:eastAsia="en-AU"/>
              </w:rPr>
            </w:pPr>
            <w:r w:rsidRPr="008C0579">
              <w:rPr>
                <w:lang w:eastAsia="en-AU"/>
              </w:rPr>
              <w:t>A Bridge for Spies: Overcoming the practitioner-academic gap in intelligence and security</w:t>
            </w:r>
          </w:p>
        </w:tc>
        <w:tc>
          <w:tcPr>
            <w:tcW w:w="0" w:type="auto"/>
            <w:shd w:val="clear" w:color="auto" w:fill="auto"/>
            <w:tcMar>
              <w:left w:w="57" w:type="dxa"/>
              <w:right w:w="57" w:type="dxa"/>
            </w:tcMar>
            <w:vAlign w:val="center"/>
            <w:hideMark/>
          </w:tcPr>
          <w:p w14:paraId="79DE08A6"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55FEC390"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9A13D83"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29C1880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008C72A7" w14:textId="77777777" w:rsidR="00712DD3" w:rsidRPr="008C0579" w:rsidRDefault="00712DD3" w:rsidP="00712DD3">
            <w:pPr>
              <w:pStyle w:val="Table-Left7"/>
              <w:rPr>
                <w:lang w:eastAsia="en-AU"/>
              </w:rPr>
            </w:pPr>
          </w:p>
        </w:tc>
      </w:tr>
      <w:tr w:rsidR="00712DD3" w:rsidRPr="008C0579" w14:paraId="65F18AAB" w14:textId="77777777" w:rsidTr="00712DD3">
        <w:trPr>
          <w:trHeight w:val="300"/>
        </w:trPr>
        <w:tc>
          <w:tcPr>
            <w:tcW w:w="0" w:type="auto"/>
            <w:shd w:val="clear" w:color="auto" w:fill="auto"/>
            <w:tcMar>
              <w:left w:w="57" w:type="dxa"/>
              <w:right w:w="57" w:type="dxa"/>
            </w:tcMar>
            <w:vAlign w:val="center"/>
            <w:hideMark/>
          </w:tcPr>
          <w:p w14:paraId="3C1AA4E7" w14:textId="77777777" w:rsidR="00712DD3" w:rsidRPr="008C0579" w:rsidRDefault="00712DD3" w:rsidP="00712DD3">
            <w:pPr>
              <w:pStyle w:val="Table-Left7"/>
              <w:rPr>
                <w:lang w:eastAsia="en-AU"/>
              </w:rPr>
            </w:pPr>
            <w:r w:rsidRPr="008C0579">
              <w:rPr>
                <w:lang w:eastAsia="en-AU"/>
              </w:rPr>
              <w:t>10007798</w:t>
            </w:r>
          </w:p>
        </w:tc>
        <w:tc>
          <w:tcPr>
            <w:tcW w:w="0" w:type="auto"/>
            <w:shd w:val="clear" w:color="auto" w:fill="auto"/>
            <w:tcMar>
              <w:left w:w="57" w:type="dxa"/>
              <w:right w:w="57" w:type="dxa"/>
            </w:tcMar>
            <w:vAlign w:val="center"/>
            <w:hideMark/>
          </w:tcPr>
          <w:p w14:paraId="65350127" w14:textId="77777777" w:rsidR="00712DD3" w:rsidRPr="008C0579" w:rsidRDefault="00712DD3" w:rsidP="00712DD3">
            <w:pPr>
              <w:pStyle w:val="Table-Left7"/>
              <w:rPr>
                <w:lang w:eastAsia="en-AU"/>
              </w:rPr>
            </w:pPr>
            <w:r w:rsidRPr="008C0579">
              <w:rPr>
                <w:lang w:eastAsia="en-AU"/>
              </w:rPr>
              <w:t>The University of Manchester</w:t>
            </w:r>
          </w:p>
        </w:tc>
        <w:tc>
          <w:tcPr>
            <w:tcW w:w="0" w:type="auto"/>
            <w:shd w:val="clear" w:color="auto" w:fill="auto"/>
            <w:tcMar>
              <w:left w:w="57" w:type="dxa"/>
              <w:right w:w="57" w:type="dxa"/>
            </w:tcMar>
            <w:vAlign w:val="center"/>
            <w:hideMark/>
          </w:tcPr>
          <w:p w14:paraId="3D7A2569"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11FA0ABC" w14:textId="77777777" w:rsidR="00712DD3" w:rsidRPr="008C0579" w:rsidRDefault="00712DD3" w:rsidP="00712DD3">
            <w:pPr>
              <w:pStyle w:val="Table-Left7"/>
              <w:jc w:val="center"/>
              <w:rPr>
                <w:lang w:eastAsia="en-AU"/>
              </w:rPr>
            </w:pPr>
            <w:r w:rsidRPr="008C0579">
              <w:rPr>
                <w:lang w:eastAsia="en-AU"/>
              </w:rPr>
              <w:t>18</w:t>
            </w:r>
          </w:p>
        </w:tc>
        <w:tc>
          <w:tcPr>
            <w:tcW w:w="0" w:type="auto"/>
            <w:shd w:val="clear" w:color="auto" w:fill="auto"/>
            <w:tcMar>
              <w:left w:w="57" w:type="dxa"/>
              <w:right w:w="57" w:type="dxa"/>
            </w:tcMar>
            <w:vAlign w:val="center"/>
            <w:hideMark/>
          </w:tcPr>
          <w:p w14:paraId="407A7CC1" w14:textId="77777777" w:rsidR="00712DD3" w:rsidRPr="008C0579" w:rsidRDefault="00712DD3" w:rsidP="00712DD3">
            <w:pPr>
              <w:pStyle w:val="Table-Left7"/>
              <w:rPr>
                <w:lang w:eastAsia="en-AU"/>
              </w:rPr>
            </w:pPr>
            <w:r w:rsidRPr="008C0579">
              <w:rPr>
                <w:lang w:eastAsia="en-AU"/>
              </w:rPr>
              <w:t>Law</w:t>
            </w:r>
          </w:p>
        </w:tc>
        <w:tc>
          <w:tcPr>
            <w:tcW w:w="0" w:type="auto"/>
            <w:shd w:val="clear" w:color="auto" w:fill="auto"/>
            <w:tcMar>
              <w:left w:w="57" w:type="dxa"/>
              <w:right w:w="57" w:type="dxa"/>
            </w:tcMar>
            <w:vAlign w:val="center"/>
            <w:hideMark/>
          </w:tcPr>
          <w:p w14:paraId="3610C344" w14:textId="77777777" w:rsidR="00712DD3" w:rsidRPr="008C0579" w:rsidRDefault="00712DD3" w:rsidP="00712DD3">
            <w:pPr>
              <w:pStyle w:val="Table-Left7"/>
              <w:rPr>
                <w:lang w:eastAsia="en-AU"/>
              </w:rPr>
            </w:pPr>
            <w:r w:rsidRPr="008C0579">
              <w:rPr>
                <w:lang w:eastAsia="en-AU"/>
              </w:rPr>
              <w:t>Influencing Labour Standards and Stakeholder Action Through International, European and National Law and Policy</w:t>
            </w:r>
          </w:p>
        </w:tc>
        <w:tc>
          <w:tcPr>
            <w:tcW w:w="0" w:type="auto"/>
            <w:shd w:val="clear" w:color="auto" w:fill="auto"/>
            <w:tcMar>
              <w:left w:w="57" w:type="dxa"/>
              <w:right w:w="57" w:type="dxa"/>
            </w:tcMar>
            <w:vAlign w:val="center"/>
            <w:hideMark/>
          </w:tcPr>
          <w:p w14:paraId="3C1FE8A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2F2D76E2"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E368D9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DE3FE9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EAA4A4E" w14:textId="77777777" w:rsidR="00712DD3" w:rsidRPr="008C0579" w:rsidRDefault="00712DD3" w:rsidP="00712DD3">
            <w:pPr>
              <w:pStyle w:val="Table-Left7"/>
              <w:rPr>
                <w:lang w:eastAsia="en-AU"/>
              </w:rPr>
            </w:pPr>
          </w:p>
        </w:tc>
      </w:tr>
      <w:tr w:rsidR="00712DD3" w:rsidRPr="008C0579" w14:paraId="5B79B8A6" w14:textId="77777777" w:rsidTr="00712DD3">
        <w:trPr>
          <w:trHeight w:val="300"/>
        </w:trPr>
        <w:tc>
          <w:tcPr>
            <w:tcW w:w="0" w:type="auto"/>
            <w:shd w:val="clear" w:color="auto" w:fill="auto"/>
            <w:tcMar>
              <w:left w:w="57" w:type="dxa"/>
              <w:right w:w="57" w:type="dxa"/>
            </w:tcMar>
            <w:vAlign w:val="center"/>
            <w:hideMark/>
          </w:tcPr>
          <w:p w14:paraId="7E61B788" w14:textId="77777777" w:rsidR="00712DD3" w:rsidRPr="008C0579" w:rsidRDefault="00712DD3" w:rsidP="00712DD3">
            <w:pPr>
              <w:pStyle w:val="Table-Left7"/>
              <w:rPr>
                <w:lang w:eastAsia="en-AU"/>
              </w:rPr>
            </w:pPr>
            <w:r w:rsidRPr="008C0579">
              <w:rPr>
                <w:lang w:eastAsia="en-AU"/>
              </w:rPr>
              <w:t>10007800</w:t>
            </w:r>
          </w:p>
        </w:tc>
        <w:tc>
          <w:tcPr>
            <w:tcW w:w="0" w:type="auto"/>
            <w:shd w:val="clear" w:color="auto" w:fill="auto"/>
            <w:tcMar>
              <w:left w:w="57" w:type="dxa"/>
              <w:right w:w="57" w:type="dxa"/>
            </w:tcMar>
            <w:vAlign w:val="center"/>
            <w:hideMark/>
          </w:tcPr>
          <w:p w14:paraId="05CACE73" w14:textId="77777777" w:rsidR="00712DD3" w:rsidRPr="008C0579" w:rsidRDefault="00712DD3" w:rsidP="00712DD3">
            <w:pPr>
              <w:pStyle w:val="Table-Left7"/>
              <w:rPr>
                <w:lang w:eastAsia="en-AU"/>
              </w:rPr>
            </w:pPr>
            <w:r w:rsidRPr="008C0579">
              <w:rPr>
                <w:lang w:eastAsia="en-AU"/>
              </w:rPr>
              <w:t>University of the West of Scotland</w:t>
            </w:r>
          </w:p>
        </w:tc>
        <w:tc>
          <w:tcPr>
            <w:tcW w:w="0" w:type="auto"/>
            <w:shd w:val="clear" w:color="auto" w:fill="auto"/>
            <w:tcMar>
              <w:left w:w="57" w:type="dxa"/>
              <w:right w:w="57" w:type="dxa"/>
            </w:tcMar>
            <w:vAlign w:val="center"/>
            <w:hideMark/>
          </w:tcPr>
          <w:p w14:paraId="505ED6EF"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616881C3" w14:textId="77777777" w:rsidR="00712DD3" w:rsidRPr="008C0579" w:rsidRDefault="00712DD3" w:rsidP="00712DD3">
            <w:pPr>
              <w:pStyle w:val="Table-Left7"/>
              <w:jc w:val="center"/>
              <w:rPr>
                <w:lang w:eastAsia="en-AU"/>
              </w:rPr>
            </w:pPr>
            <w:r w:rsidRPr="008C0579">
              <w:rPr>
                <w:lang w:eastAsia="en-AU"/>
              </w:rPr>
              <w:t>34</w:t>
            </w:r>
          </w:p>
        </w:tc>
        <w:tc>
          <w:tcPr>
            <w:tcW w:w="0" w:type="auto"/>
            <w:shd w:val="clear" w:color="auto" w:fill="auto"/>
            <w:tcMar>
              <w:left w:w="57" w:type="dxa"/>
              <w:right w:w="57" w:type="dxa"/>
            </w:tcMar>
            <w:vAlign w:val="center"/>
            <w:hideMark/>
          </w:tcPr>
          <w:p w14:paraId="0147081C" w14:textId="77777777" w:rsidR="00712DD3" w:rsidRPr="008C0579" w:rsidRDefault="00712DD3" w:rsidP="00712DD3">
            <w:pPr>
              <w:pStyle w:val="Table-Left7"/>
              <w:rPr>
                <w:lang w:eastAsia="en-AU"/>
              </w:rPr>
            </w:pPr>
            <w:r w:rsidRPr="008C0579">
              <w:rPr>
                <w:lang w:eastAsia="en-AU"/>
              </w:rPr>
              <w:t>Communication, Cultural and Media Studies, Library and Information Management</w:t>
            </w:r>
          </w:p>
        </w:tc>
        <w:tc>
          <w:tcPr>
            <w:tcW w:w="0" w:type="auto"/>
            <w:shd w:val="clear" w:color="auto" w:fill="auto"/>
            <w:tcMar>
              <w:left w:w="57" w:type="dxa"/>
              <w:right w:w="57" w:type="dxa"/>
            </w:tcMar>
            <w:vAlign w:val="center"/>
            <w:hideMark/>
          </w:tcPr>
          <w:p w14:paraId="1D0ECDBA" w14:textId="77777777" w:rsidR="00712DD3" w:rsidRPr="008C0579" w:rsidRDefault="00712DD3" w:rsidP="00712DD3">
            <w:pPr>
              <w:pStyle w:val="Table-Left7"/>
              <w:rPr>
                <w:lang w:eastAsia="en-AU"/>
              </w:rPr>
            </w:pPr>
            <w:r w:rsidRPr="008C0579">
              <w:rPr>
                <w:lang w:eastAsia="en-AU"/>
              </w:rPr>
              <w:t>Creating Value and Transforming Lives through Arts and Creative Media Practice</w:t>
            </w:r>
          </w:p>
        </w:tc>
        <w:tc>
          <w:tcPr>
            <w:tcW w:w="0" w:type="auto"/>
            <w:shd w:val="clear" w:color="auto" w:fill="auto"/>
            <w:tcMar>
              <w:left w:w="57" w:type="dxa"/>
              <w:right w:w="57" w:type="dxa"/>
            </w:tcMar>
            <w:vAlign w:val="center"/>
            <w:hideMark/>
          </w:tcPr>
          <w:p w14:paraId="5BF70AD9"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F68079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4F87C2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BBFE2E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B6F64C5" w14:textId="77777777" w:rsidR="00712DD3" w:rsidRPr="008C0579" w:rsidRDefault="00712DD3" w:rsidP="00712DD3">
            <w:pPr>
              <w:pStyle w:val="Table-Left7"/>
              <w:rPr>
                <w:lang w:eastAsia="en-AU"/>
              </w:rPr>
            </w:pPr>
          </w:p>
        </w:tc>
      </w:tr>
      <w:tr w:rsidR="00712DD3" w:rsidRPr="008C0579" w14:paraId="1A704464" w14:textId="77777777" w:rsidTr="00712DD3">
        <w:trPr>
          <w:trHeight w:val="300"/>
        </w:trPr>
        <w:tc>
          <w:tcPr>
            <w:tcW w:w="0" w:type="auto"/>
            <w:shd w:val="clear" w:color="auto" w:fill="auto"/>
            <w:tcMar>
              <w:left w:w="57" w:type="dxa"/>
              <w:right w:w="57" w:type="dxa"/>
            </w:tcMar>
            <w:vAlign w:val="center"/>
            <w:hideMark/>
          </w:tcPr>
          <w:p w14:paraId="67ADA566" w14:textId="77777777" w:rsidR="00712DD3" w:rsidRPr="008C0579" w:rsidRDefault="00712DD3" w:rsidP="00712DD3">
            <w:pPr>
              <w:pStyle w:val="Table-Left7"/>
              <w:rPr>
                <w:lang w:eastAsia="en-AU"/>
              </w:rPr>
            </w:pPr>
            <w:r w:rsidRPr="008C0579">
              <w:rPr>
                <w:lang w:eastAsia="en-AU"/>
              </w:rPr>
              <w:t>10007801</w:t>
            </w:r>
          </w:p>
        </w:tc>
        <w:tc>
          <w:tcPr>
            <w:tcW w:w="0" w:type="auto"/>
            <w:shd w:val="clear" w:color="auto" w:fill="auto"/>
            <w:tcMar>
              <w:left w:w="57" w:type="dxa"/>
              <w:right w:w="57" w:type="dxa"/>
            </w:tcMar>
            <w:vAlign w:val="center"/>
            <w:hideMark/>
          </w:tcPr>
          <w:p w14:paraId="0BAF25E1" w14:textId="77777777" w:rsidR="00712DD3" w:rsidRPr="008C0579" w:rsidRDefault="00712DD3" w:rsidP="00712DD3">
            <w:pPr>
              <w:pStyle w:val="Table-Left7"/>
              <w:rPr>
                <w:lang w:eastAsia="en-AU"/>
              </w:rPr>
            </w:pPr>
            <w:r w:rsidRPr="008C0579">
              <w:rPr>
                <w:lang w:eastAsia="en-AU"/>
              </w:rPr>
              <w:t>University of Plymouth</w:t>
            </w:r>
          </w:p>
        </w:tc>
        <w:tc>
          <w:tcPr>
            <w:tcW w:w="0" w:type="auto"/>
            <w:shd w:val="clear" w:color="auto" w:fill="auto"/>
            <w:tcMar>
              <w:left w:w="57" w:type="dxa"/>
              <w:right w:w="57" w:type="dxa"/>
            </w:tcMar>
            <w:vAlign w:val="center"/>
            <w:hideMark/>
          </w:tcPr>
          <w:p w14:paraId="594CEAD3"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76D9826E" w14:textId="77777777" w:rsidR="00712DD3" w:rsidRPr="008C0579" w:rsidRDefault="00712DD3" w:rsidP="00712DD3">
            <w:pPr>
              <w:pStyle w:val="Table-Left7"/>
              <w:jc w:val="center"/>
              <w:rPr>
                <w:lang w:eastAsia="en-AU"/>
              </w:rPr>
            </w:pPr>
            <w:r w:rsidRPr="008C0579">
              <w:rPr>
                <w:lang w:eastAsia="en-AU"/>
              </w:rPr>
              <w:t>12</w:t>
            </w:r>
          </w:p>
        </w:tc>
        <w:tc>
          <w:tcPr>
            <w:tcW w:w="0" w:type="auto"/>
            <w:shd w:val="clear" w:color="auto" w:fill="auto"/>
            <w:tcMar>
              <w:left w:w="57" w:type="dxa"/>
              <w:right w:w="57" w:type="dxa"/>
            </w:tcMar>
            <w:vAlign w:val="center"/>
            <w:hideMark/>
          </w:tcPr>
          <w:p w14:paraId="116DB7BD" w14:textId="77777777" w:rsidR="00712DD3" w:rsidRPr="008C0579" w:rsidRDefault="00712DD3" w:rsidP="00712DD3">
            <w:pPr>
              <w:pStyle w:val="Table-Left7"/>
              <w:rPr>
                <w:lang w:eastAsia="en-AU"/>
              </w:rPr>
            </w:pPr>
            <w:r w:rsidRPr="008C0579">
              <w:rPr>
                <w:lang w:eastAsia="en-AU"/>
              </w:rPr>
              <w:t>Engineering</w:t>
            </w:r>
          </w:p>
        </w:tc>
        <w:tc>
          <w:tcPr>
            <w:tcW w:w="0" w:type="auto"/>
            <w:shd w:val="clear" w:color="auto" w:fill="auto"/>
            <w:tcMar>
              <w:left w:w="57" w:type="dxa"/>
              <w:right w:w="57" w:type="dxa"/>
            </w:tcMar>
            <w:vAlign w:val="center"/>
            <w:hideMark/>
          </w:tcPr>
          <w:p w14:paraId="392E9837" w14:textId="77777777" w:rsidR="00712DD3" w:rsidRPr="008C0579" w:rsidRDefault="00712DD3" w:rsidP="00712DD3">
            <w:pPr>
              <w:pStyle w:val="Table-Left7"/>
              <w:rPr>
                <w:lang w:eastAsia="en-AU"/>
              </w:rPr>
            </w:pPr>
            <w:r w:rsidRPr="008C0579">
              <w:rPr>
                <w:lang w:eastAsia="en-AU"/>
              </w:rPr>
              <w:t>A Transformation in Creep Condition Monitoring for High Temperature, High Pressure Components</w:t>
            </w:r>
          </w:p>
        </w:tc>
        <w:tc>
          <w:tcPr>
            <w:tcW w:w="0" w:type="auto"/>
            <w:shd w:val="clear" w:color="auto" w:fill="auto"/>
            <w:tcMar>
              <w:left w:w="57" w:type="dxa"/>
              <w:right w:w="57" w:type="dxa"/>
            </w:tcMar>
            <w:vAlign w:val="center"/>
            <w:hideMark/>
          </w:tcPr>
          <w:p w14:paraId="4B92458E" w14:textId="77777777" w:rsidR="00712DD3" w:rsidRPr="008C0579" w:rsidRDefault="00712DD3" w:rsidP="00712DD3">
            <w:pPr>
              <w:pStyle w:val="Table-Left7"/>
              <w:rPr>
                <w:lang w:eastAsia="en-AU"/>
              </w:rPr>
            </w:pPr>
            <w:r w:rsidRPr="008C0579">
              <w:rPr>
                <w:lang w:eastAsia="en-AU"/>
              </w:rPr>
              <w:t>Technological</w:t>
            </w:r>
          </w:p>
        </w:tc>
        <w:tc>
          <w:tcPr>
            <w:tcW w:w="0" w:type="auto"/>
            <w:shd w:val="clear" w:color="auto" w:fill="auto"/>
            <w:tcMar>
              <w:left w:w="57" w:type="dxa"/>
              <w:right w:w="57" w:type="dxa"/>
            </w:tcMar>
            <w:vAlign w:val="center"/>
            <w:hideMark/>
          </w:tcPr>
          <w:p w14:paraId="45832EAE"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4A297B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CA3EEEB"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811B597" w14:textId="77777777" w:rsidR="00712DD3" w:rsidRPr="008C0579" w:rsidRDefault="00712DD3" w:rsidP="00712DD3">
            <w:pPr>
              <w:pStyle w:val="Table-Left7"/>
              <w:rPr>
                <w:lang w:eastAsia="en-AU"/>
              </w:rPr>
            </w:pPr>
          </w:p>
        </w:tc>
      </w:tr>
      <w:tr w:rsidR="00712DD3" w:rsidRPr="008C0579" w14:paraId="523119D5" w14:textId="77777777" w:rsidTr="00712DD3">
        <w:trPr>
          <w:trHeight w:val="300"/>
        </w:trPr>
        <w:tc>
          <w:tcPr>
            <w:tcW w:w="0" w:type="auto"/>
            <w:shd w:val="clear" w:color="auto" w:fill="auto"/>
            <w:tcMar>
              <w:left w:w="57" w:type="dxa"/>
              <w:right w:w="57" w:type="dxa"/>
            </w:tcMar>
            <w:vAlign w:val="center"/>
            <w:hideMark/>
          </w:tcPr>
          <w:p w14:paraId="5FFC5E55" w14:textId="77777777" w:rsidR="00712DD3" w:rsidRPr="008C0579" w:rsidRDefault="00712DD3" w:rsidP="00712DD3">
            <w:pPr>
              <w:pStyle w:val="Table-Left7"/>
              <w:rPr>
                <w:lang w:eastAsia="en-AU"/>
              </w:rPr>
            </w:pPr>
            <w:r w:rsidRPr="008C0579">
              <w:rPr>
                <w:lang w:eastAsia="en-AU"/>
              </w:rPr>
              <w:t>10007803</w:t>
            </w:r>
          </w:p>
        </w:tc>
        <w:tc>
          <w:tcPr>
            <w:tcW w:w="0" w:type="auto"/>
            <w:shd w:val="clear" w:color="auto" w:fill="auto"/>
            <w:tcMar>
              <w:left w:w="57" w:type="dxa"/>
              <w:right w:w="57" w:type="dxa"/>
            </w:tcMar>
            <w:vAlign w:val="center"/>
            <w:hideMark/>
          </w:tcPr>
          <w:p w14:paraId="6FBBD0F2" w14:textId="77777777" w:rsidR="00712DD3" w:rsidRPr="008C0579" w:rsidRDefault="00712DD3" w:rsidP="00712DD3">
            <w:pPr>
              <w:pStyle w:val="Table-Left7"/>
              <w:rPr>
                <w:lang w:eastAsia="en-AU"/>
              </w:rPr>
            </w:pPr>
            <w:r w:rsidRPr="008C0579">
              <w:rPr>
                <w:lang w:eastAsia="en-AU"/>
              </w:rPr>
              <w:t>University of St Andrews</w:t>
            </w:r>
          </w:p>
        </w:tc>
        <w:tc>
          <w:tcPr>
            <w:tcW w:w="0" w:type="auto"/>
            <w:shd w:val="clear" w:color="auto" w:fill="auto"/>
            <w:tcMar>
              <w:left w:w="57" w:type="dxa"/>
              <w:right w:w="57" w:type="dxa"/>
            </w:tcMar>
            <w:vAlign w:val="center"/>
            <w:hideMark/>
          </w:tcPr>
          <w:p w14:paraId="134BCD9A"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5E1B3FD2" w14:textId="77777777" w:rsidR="00712DD3" w:rsidRPr="008C0579" w:rsidRDefault="00712DD3" w:rsidP="00712DD3">
            <w:pPr>
              <w:pStyle w:val="Table-Left7"/>
              <w:jc w:val="center"/>
              <w:rPr>
                <w:lang w:eastAsia="en-AU"/>
              </w:rPr>
            </w:pPr>
            <w:r w:rsidRPr="008C0579">
              <w:rPr>
                <w:lang w:eastAsia="en-AU"/>
              </w:rPr>
              <w:t>27</w:t>
            </w:r>
          </w:p>
        </w:tc>
        <w:tc>
          <w:tcPr>
            <w:tcW w:w="0" w:type="auto"/>
            <w:shd w:val="clear" w:color="auto" w:fill="auto"/>
            <w:tcMar>
              <w:left w:w="57" w:type="dxa"/>
              <w:right w:w="57" w:type="dxa"/>
            </w:tcMar>
            <w:vAlign w:val="center"/>
            <w:hideMark/>
          </w:tcPr>
          <w:p w14:paraId="566C41F1" w14:textId="77777777" w:rsidR="00712DD3" w:rsidRPr="008C0579" w:rsidRDefault="00712DD3" w:rsidP="00712DD3">
            <w:pPr>
              <w:pStyle w:val="Table-Left7"/>
              <w:rPr>
                <w:lang w:eastAsia="en-AU"/>
              </w:rPr>
            </w:pPr>
            <w:r w:rsidRPr="008C0579">
              <w:rPr>
                <w:lang w:eastAsia="en-AU"/>
              </w:rPr>
              <w:t>English Language and Literature</w:t>
            </w:r>
          </w:p>
        </w:tc>
        <w:tc>
          <w:tcPr>
            <w:tcW w:w="0" w:type="auto"/>
            <w:shd w:val="clear" w:color="auto" w:fill="auto"/>
            <w:tcMar>
              <w:left w:w="57" w:type="dxa"/>
              <w:right w:w="57" w:type="dxa"/>
            </w:tcMar>
            <w:vAlign w:val="center"/>
            <w:hideMark/>
          </w:tcPr>
          <w:p w14:paraId="122A8E8C" w14:textId="77777777" w:rsidR="00712DD3" w:rsidRPr="008C0579" w:rsidRDefault="00712DD3" w:rsidP="00712DD3">
            <w:pPr>
              <w:pStyle w:val="Table-Left7"/>
              <w:rPr>
                <w:lang w:eastAsia="en-AU"/>
              </w:rPr>
            </w:pPr>
            <w:r w:rsidRPr="008C0579">
              <w:rPr>
                <w:lang w:eastAsia="en-AU"/>
              </w:rPr>
              <w:t>The creation (and re-creation) of contemporary female heroines at the centre of new plays for the theatre.</w:t>
            </w:r>
          </w:p>
        </w:tc>
        <w:tc>
          <w:tcPr>
            <w:tcW w:w="0" w:type="auto"/>
            <w:shd w:val="clear" w:color="auto" w:fill="auto"/>
            <w:tcMar>
              <w:left w:w="57" w:type="dxa"/>
              <w:right w:w="57" w:type="dxa"/>
            </w:tcMar>
            <w:vAlign w:val="center"/>
            <w:hideMark/>
          </w:tcPr>
          <w:p w14:paraId="05AB5C17"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19F89FE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721BD1BC"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04A118F"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49062F5" w14:textId="77777777" w:rsidR="00712DD3" w:rsidRPr="008C0579" w:rsidRDefault="00712DD3" w:rsidP="00712DD3">
            <w:pPr>
              <w:pStyle w:val="Table-Left7"/>
              <w:rPr>
                <w:lang w:eastAsia="en-AU"/>
              </w:rPr>
            </w:pPr>
          </w:p>
        </w:tc>
      </w:tr>
      <w:tr w:rsidR="00712DD3" w:rsidRPr="008C0579" w14:paraId="157E3B8D" w14:textId="77777777" w:rsidTr="00712DD3">
        <w:trPr>
          <w:trHeight w:val="300"/>
        </w:trPr>
        <w:tc>
          <w:tcPr>
            <w:tcW w:w="0" w:type="auto"/>
            <w:shd w:val="clear" w:color="auto" w:fill="auto"/>
            <w:tcMar>
              <w:left w:w="57" w:type="dxa"/>
              <w:right w:w="57" w:type="dxa"/>
            </w:tcMar>
            <w:vAlign w:val="center"/>
            <w:hideMark/>
          </w:tcPr>
          <w:p w14:paraId="40B8EF7F" w14:textId="77777777" w:rsidR="00712DD3" w:rsidRPr="008C0579" w:rsidRDefault="00712DD3" w:rsidP="00712DD3">
            <w:pPr>
              <w:pStyle w:val="Table-Left7"/>
              <w:rPr>
                <w:lang w:eastAsia="en-AU"/>
              </w:rPr>
            </w:pPr>
            <w:r w:rsidRPr="008C0579">
              <w:rPr>
                <w:lang w:eastAsia="en-AU"/>
              </w:rPr>
              <w:t>10007805</w:t>
            </w:r>
          </w:p>
        </w:tc>
        <w:tc>
          <w:tcPr>
            <w:tcW w:w="0" w:type="auto"/>
            <w:shd w:val="clear" w:color="auto" w:fill="auto"/>
            <w:tcMar>
              <w:left w:w="57" w:type="dxa"/>
              <w:right w:w="57" w:type="dxa"/>
            </w:tcMar>
            <w:vAlign w:val="center"/>
            <w:hideMark/>
          </w:tcPr>
          <w:p w14:paraId="11C8C34A" w14:textId="77777777" w:rsidR="00712DD3" w:rsidRPr="008C0579" w:rsidRDefault="00712DD3" w:rsidP="00712DD3">
            <w:pPr>
              <w:pStyle w:val="Table-Left7"/>
              <w:rPr>
                <w:lang w:eastAsia="en-AU"/>
              </w:rPr>
            </w:pPr>
            <w:r w:rsidRPr="008C0579">
              <w:rPr>
                <w:lang w:eastAsia="en-AU"/>
              </w:rPr>
              <w:t>University of Strathclyde</w:t>
            </w:r>
          </w:p>
        </w:tc>
        <w:tc>
          <w:tcPr>
            <w:tcW w:w="0" w:type="auto"/>
            <w:shd w:val="clear" w:color="auto" w:fill="auto"/>
            <w:tcMar>
              <w:left w:w="57" w:type="dxa"/>
              <w:right w:w="57" w:type="dxa"/>
            </w:tcMar>
            <w:vAlign w:val="center"/>
            <w:hideMark/>
          </w:tcPr>
          <w:p w14:paraId="5DF8B3CA"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29163848" w14:textId="77777777" w:rsidR="00712DD3" w:rsidRPr="008C0579" w:rsidRDefault="00712DD3" w:rsidP="00712DD3">
            <w:pPr>
              <w:pStyle w:val="Table-Left7"/>
              <w:jc w:val="center"/>
              <w:rPr>
                <w:lang w:eastAsia="en-AU"/>
              </w:rPr>
            </w:pPr>
            <w:r w:rsidRPr="008C0579">
              <w:rPr>
                <w:lang w:eastAsia="en-AU"/>
              </w:rPr>
              <w:t>3</w:t>
            </w:r>
          </w:p>
        </w:tc>
        <w:tc>
          <w:tcPr>
            <w:tcW w:w="0" w:type="auto"/>
            <w:shd w:val="clear" w:color="auto" w:fill="auto"/>
            <w:tcMar>
              <w:left w:w="57" w:type="dxa"/>
              <w:right w:w="57" w:type="dxa"/>
            </w:tcMar>
            <w:vAlign w:val="center"/>
            <w:hideMark/>
          </w:tcPr>
          <w:p w14:paraId="5479EB36" w14:textId="77777777" w:rsidR="00712DD3" w:rsidRPr="008C0579" w:rsidRDefault="00712DD3" w:rsidP="00712DD3">
            <w:pPr>
              <w:pStyle w:val="Table-Left7"/>
              <w:rPr>
                <w:lang w:eastAsia="en-AU"/>
              </w:rPr>
            </w:pPr>
            <w:r w:rsidRPr="008C0579">
              <w:rPr>
                <w:lang w:eastAsia="en-AU"/>
              </w:rPr>
              <w:t>Allied Health Professions, Dentistry, Nursing and Pharmacy</w:t>
            </w:r>
          </w:p>
        </w:tc>
        <w:tc>
          <w:tcPr>
            <w:tcW w:w="0" w:type="auto"/>
            <w:shd w:val="clear" w:color="auto" w:fill="auto"/>
            <w:tcMar>
              <w:left w:w="57" w:type="dxa"/>
              <w:right w:w="57" w:type="dxa"/>
            </w:tcMar>
            <w:vAlign w:val="center"/>
            <w:hideMark/>
          </w:tcPr>
          <w:p w14:paraId="64415447" w14:textId="77777777" w:rsidR="00712DD3" w:rsidRPr="008C0579" w:rsidRDefault="00712DD3" w:rsidP="00712DD3">
            <w:pPr>
              <w:pStyle w:val="Table-Left7"/>
              <w:rPr>
                <w:lang w:eastAsia="en-AU"/>
              </w:rPr>
            </w:pPr>
            <w:r w:rsidRPr="008C0579">
              <w:rPr>
                <w:lang w:eastAsia="en-AU"/>
              </w:rPr>
              <w:t>Changes to cervical screening policies following the roll out of human papillomavirus (HPV) vaccination</w:t>
            </w:r>
          </w:p>
        </w:tc>
        <w:tc>
          <w:tcPr>
            <w:tcW w:w="0" w:type="auto"/>
            <w:shd w:val="clear" w:color="auto" w:fill="auto"/>
            <w:tcMar>
              <w:left w:w="57" w:type="dxa"/>
              <w:right w:w="57" w:type="dxa"/>
            </w:tcMar>
            <w:vAlign w:val="center"/>
            <w:hideMark/>
          </w:tcPr>
          <w:p w14:paraId="394B0395"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0DD5322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6F2303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5430F90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5CEB18C" w14:textId="77777777" w:rsidR="00712DD3" w:rsidRPr="008C0579" w:rsidRDefault="00712DD3" w:rsidP="00712DD3">
            <w:pPr>
              <w:pStyle w:val="Table-Left7"/>
              <w:rPr>
                <w:lang w:eastAsia="en-AU"/>
              </w:rPr>
            </w:pPr>
          </w:p>
        </w:tc>
      </w:tr>
      <w:tr w:rsidR="00712DD3" w:rsidRPr="008C0579" w14:paraId="64322691" w14:textId="77777777" w:rsidTr="00712DD3">
        <w:trPr>
          <w:trHeight w:val="300"/>
        </w:trPr>
        <w:tc>
          <w:tcPr>
            <w:tcW w:w="0" w:type="auto"/>
            <w:shd w:val="clear" w:color="auto" w:fill="auto"/>
            <w:tcMar>
              <w:left w:w="57" w:type="dxa"/>
              <w:right w:w="57" w:type="dxa"/>
            </w:tcMar>
            <w:vAlign w:val="center"/>
            <w:hideMark/>
          </w:tcPr>
          <w:p w14:paraId="26BF5515" w14:textId="77777777" w:rsidR="00712DD3" w:rsidRPr="008C0579" w:rsidRDefault="00712DD3" w:rsidP="00712DD3">
            <w:pPr>
              <w:pStyle w:val="Table-Left7"/>
              <w:rPr>
                <w:lang w:eastAsia="en-AU"/>
              </w:rPr>
            </w:pPr>
            <w:r w:rsidRPr="008C0579">
              <w:rPr>
                <w:lang w:eastAsia="en-AU"/>
              </w:rPr>
              <w:t>10007806</w:t>
            </w:r>
          </w:p>
        </w:tc>
        <w:tc>
          <w:tcPr>
            <w:tcW w:w="0" w:type="auto"/>
            <w:shd w:val="clear" w:color="auto" w:fill="auto"/>
            <w:tcMar>
              <w:left w:w="57" w:type="dxa"/>
              <w:right w:w="57" w:type="dxa"/>
            </w:tcMar>
            <w:vAlign w:val="center"/>
            <w:hideMark/>
          </w:tcPr>
          <w:p w14:paraId="152FDDB3" w14:textId="77777777" w:rsidR="00712DD3" w:rsidRPr="008C0579" w:rsidRDefault="00712DD3" w:rsidP="00712DD3">
            <w:pPr>
              <w:pStyle w:val="Table-Left7"/>
              <w:rPr>
                <w:lang w:eastAsia="en-AU"/>
              </w:rPr>
            </w:pPr>
            <w:r w:rsidRPr="008C0579">
              <w:rPr>
                <w:lang w:eastAsia="en-AU"/>
              </w:rPr>
              <w:t>University of Sussex</w:t>
            </w:r>
          </w:p>
        </w:tc>
        <w:tc>
          <w:tcPr>
            <w:tcW w:w="0" w:type="auto"/>
            <w:shd w:val="clear" w:color="auto" w:fill="auto"/>
            <w:tcMar>
              <w:left w:w="57" w:type="dxa"/>
              <w:right w:w="57" w:type="dxa"/>
            </w:tcMar>
            <w:vAlign w:val="center"/>
            <w:hideMark/>
          </w:tcPr>
          <w:p w14:paraId="6858D20C"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327F1524" w14:textId="77777777" w:rsidR="00712DD3" w:rsidRPr="008C0579" w:rsidRDefault="00712DD3" w:rsidP="00712DD3">
            <w:pPr>
              <w:pStyle w:val="Table-Left7"/>
              <w:jc w:val="center"/>
              <w:rPr>
                <w:lang w:eastAsia="en-AU"/>
              </w:rPr>
            </w:pPr>
            <w:r w:rsidRPr="008C0579">
              <w:rPr>
                <w:lang w:eastAsia="en-AU"/>
              </w:rPr>
              <w:t>10</w:t>
            </w:r>
          </w:p>
        </w:tc>
        <w:tc>
          <w:tcPr>
            <w:tcW w:w="0" w:type="auto"/>
            <w:shd w:val="clear" w:color="auto" w:fill="auto"/>
            <w:tcMar>
              <w:left w:w="57" w:type="dxa"/>
              <w:right w:w="57" w:type="dxa"/>
            </w:tcMar>
            <w:vAlign w:val="center"/>
            <w:hideMark/>
          </w:tcPr>
          <w:p w14:paraId="505AC671" w14:textId="77777777" w:rsidR="00712DD3" w:rsidRPr="008C0579" w:rsidRDefault="00712DD3" w:rsidP="00712DD3">
            <w:pPr>
              <w:pStyle w:val="Table-Left7"/>
              <w:rPr>
                <w:lang w:eastAsia="en-AU"/>
              </w:rPr>
            </w:pPr>
            <w:r w:rsidRPr="008C0579">
              <w:rPr>
                <w:lang w:eastAsia="en-AU"/>
              </w:rPr>
              <w:t>Mathematical Sciences</w:t>
            </w:r>
          </w:p>
        </w:tc>
        <w:tc>
          <w:tcPr>
            <w:tcW w:w="0" w:type="auto"/>
            <w:shd w:val="clear" w:color="auto" w:fill="auto"/>
            <w:tcMar>
              <w:left w:w="57" w:type="dxa"/>
              <w:right w:w="57" w:type="dxa"/>
            </w:tcMar>
            <w:vAlign w:val="center"/>
            <w:hideMark/>
          </w:tcPr>
          <w:p w14:paraId="457BB804" w14:textId="77777777" w:rsidR="00712DD3" w:rsidRPr="008C0579" w:rsidRDefault="00712DD3" w:rsidP="00712DD3">
            <w:pPr>
              <w:pStyle w:val="Table-Left7"/>
              <w:rPr>
                <w:lang w:eastAsia="en-AU"/>
              </w:rPr>
            </w:pPr>
            <w:r w:rsidRPr="008C0579">
              <w:rPr>
                <w:lang w:eastAsia="en-AU"/>
              </w:rPr>
              <w:t>Combating crop losses and improving global food supplies through mathematical modelling of “gene silencing”</w:t>
            </w:r>
          </w:p>
        </w:tc>
        <w:tc>
          <w:tcPr>
            <w:tcW w:w="0" w:type="auto"/>
            <w:shd w:val="clear" w:color="auto" w:fill="auto"/>
            <w:tcMar>
              <w:left w:w="57" w:type="dxa"/>
              <w:right w:w="57" w:type="dxa"/>
            </w:tcMar>
            <w:vAlign w:val="center"/>
            <w:hideMark/>
          </w:tcPr>
          <w:p w14:paraId="364F3890" w14:textId="77777777" w:rsidR="00712DD3" w:rsidRPr="008C0579" w:rsidRDefault="00712DD3" w:rsidP="00712DD3">
            <w:pPr>
              <w:pStyle w:val="Table-Left7"/>
              <w:rPr>
                <w:lang w:eastAsia="en-AU"/>
              </w:rPr>
            </w:pPr>
            <w:r w:rsidRPr="008C0579">
              <w:rPr>
                <w:lang w:eastAsia="en-AU"/>
              </w:rPr>
              <w:t>Environmental</w:t>
            </w:r>
          </w:p>
        </w:tc>
        <w:tc>
          <w:tcPr>
            <w:tcW w:w="0" w:type="auto"/>
            <w:shd w:val="clear" w:color="auto" w:fill="auto"/>
            <w:tcMar>
              <w:left w:w="57" w:type="dxa"/>
              <w:right w:w="57" w:type="dxa"/>
            </w:tcMar>
            <w:vAlign w:val="center"/>
            <w:hideMark/>
          </w:tcPr>
          <w:p w14:paraId="1839AE4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7DEA117"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2D6F96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C29A1D3" w14:textId="77777777" w:rsidR="00712DD3" w:rsidRPr="008C0579" w:rsidRDefault="00712DD3" w:rsidP="00712DD3">
            <w:pPr>
              <w:pStyle w:val="Table-Left7"/>
              <w:rPr>
                <w:lang w:eastAsia="en-AU"/>
              </w:rPr>
            </w:pPr>
          </w:p>
        </w:tc>
      </w:tr>
      <w:tr w:rsidR="00712DD3" w:rsidRPr="008C0579" w14:paraId="2568E0AF" w14:textId="77777777" w:rsidTr="00712DD3">
        <w:trPr>
          <w:trHeight w:val="300"/>
        </w:trPr>
        <w:tc>
          <w:tcPr>
            <w:tcW w:w="0" w:type="auto"/>
            <w:shd w:val="clear" w:color="auto" w:fill="auto"/>
            <w:tcMar>
              <w:left w:w="57" w:type="dxa"/>
              <w:right w:w="57" w:type="dxa"/>
            </w:tcMar>
            <w:vAlign w:val="center"/>
            <w:hideMark/>
          </w:tcPr>
          <w:p w14:paraId="72FE7FE2" w14:textId="77777777" w:rsidR="00712DD3" w:rsidRPr="008C0579" w:rsidRDefault="00712DD3" w:rsidP="00712DD3">
            <w:pPr>
              <w:pStyle w:val="Table-Left7"/>
              <w:rPr>
                <w:lang w:eastAsia="en-AU"/>
              </w:rPr>
            </w:pPr>
            <w:r w:rsidRPr="008C0579">
              <w:rPr>
                <w:lang w:eastAsia="en-AU"/>
              </w:rPr>
              <w:t>10007807</w:t>
            </w:r>
          </w:p>
        </w:tc>
        <w:tc>
          <w:tcPr>
            <w:tcW w:w="0" w:type="auto"/>
            <w:shd w:val="clear" w:color="auto" w:fill="auto"/>
            <w:tcMar>
              <w:left w:w="57" w:type="dxa"/>
              <w:right w:w="57" w:type="dxa"/>
            </w:tcMar>
            <w:vAlign w:val="center"/>
            <w:hideMark/>
          </w:tcPr>
          <w:p w14:paraId="287D00EE" w14:textId="77777777" w:rsidR="00712DD3" w:rsidRPr="008C0579" w:rsidRDefault="00712DD3" w:rsidP="00712DD3">
            <w:pPr>
              <w:pStyle w:val="Table-Left7"/>
              <w:rPr>
                <w:lang w:eastAsia="en-AU"/>
              </w:rPr>
            </w:pPr>
            <w:r w:rsidRPr="008C0579">
              <w:rPr>
                <w:lang w:eastAsia="en-AU"/>
              </w:rPr>
              <w:t>University of Ulster</w:t>
            </w:r>
          </w:p>
        </w:tc>
        <w:tc>
          <w:tcPr>
            <w:tcW w:w="0" w:type="auto"/>
            <w:shd w:val="clear" w:color="auto" w:fill="auto"/>
            <w:tcMar>
              <w:left w:w="57" w:type="dxa"/>
              <w:right w:w="57" w:type="dxa"/>
            </w:tcMar>
            <w:vAlign w:val="center"/>
            <w:hideMark/>
          </w:tcPr>
          <w:p w14:paraId="5E997FCD"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1C8D767" w14:textId="77777777" w:rsidR="00712DD3" w:rsidRPr="008C0579" w:rsidRDefault="00712DD3" w:rsidP="00712DD3">
            <w:pPr>
              <w:pStyle w:val="Table-Left7"/>
              <w:jc w:val="center"/>
              <w:rPr>
                <w:lang w:eastAsia="en-AU"/>
              </w:rPr>
            </w:pPr>
            <w:r w:rsidRPr="008C0579">
              <w:rPr>
                <w:lang w:eastAsia="en-AU"/>
              </w:rPr>
              <w:t>34</w:t>
            </w:r>
          </w:p>
        </w:tc>
        <w:tc>
          <w:tcPr>
            <w:tcW w:w="0" w:type="auto"/>
            <w:shd w:val="clear" w:color="auto" w:fill="auto"/>
            <w:tcMar>
              <w:left w:w="57" w:type="dxa"/>
              <w:right w:w="57" w:type="dxa"/>
            </w:tcMar>
            <w:vAlign w:val="center"/>
            <w:hideMark/>
          </w:tcPr>
          <w:p w14:paraId="50FC74E4" w14:textId="77777777" w:rsidR="00712DD3" w:rsidRPr="008C0579" w:rsidRDefault="00712DD3" w:rsidP="00712DD3">
            <w:pPr>
              <w:pStyle w:val="Table-Left7"/>
              <w:rPr>
                <w:lang w:eastAsia="en-AU"/>
              </w:rPr>
            </w:pPr>
            <w:r w:rsidRPr="008C0579">
              <w:rPr>
                <w:lang w:eastAsia="en-AU"/>
              </w:rPr>
              <w:t xml:space="preserve">Communication, Cultural and Media Studies, Library </w:t>
            </w:r>
            <w:r w:rsidRPr="008C0579">
              <w:rPr>
                <w:lang w:eastAsia="en-AU"/>
              </w:rPr>
              <w:lastRenderedPageBreak/>
              <w:t>and Information Management</w:t>
            </w:r>
          </w:p>
        </w:tc>
        <w:tc>
          <w:tcPr>
            <w:tcW w:w="0" w:type="auto"/>
            <w:shd w:val="clear" w:color="auto" w:fill="auto"/>
            <w:tcMar>
              <w:left w:w="57" w:type="dxa"/>
              <w:right w:w="57" w:type="dxa"/>
            </w:tcMar>
            <w:vAlign w:val="center"/>
            <w:hideMark/>
          </w:tcPr>
          <w:p w14:paraId="001D2CF1" w14:textId="77777777" w:rsidR="00712DD3" w:rsidRPr="008C0579" w:rsidRDefault="00712DD3" w:rsidP="00712DD3">
            <w:pPr>
              <w:pStyle w:val="Table-Left7"/>
              <w:rPr>
                <w:lang w:eastAsia="en-AU"/>
              </w:rPr>
            </w:pPr>
            <w:r w:rsidRPr="008C0579">
              <w:rPr>
                <w:lang w:eastAsia="en-AU"/>
              </w:rPr>
              <w:lastRenderedPageBreak/>
              <w:t>2. Emerging Media, Learning and Organisational Practice - driving change in tourism and education in Northern Ireland</w:t>
            </w:r>
          </w:p>
        </w:tc>
        <w:tc>
          <w:tcPr>
            <w:tcW w:w="0" w:type="auto"/>
            <w:shd w:val="clear" w:color="auto" w:fill="auto"/>
            <w:tcMar>
              <w:left w:w="57" w:type="dxa"/>
              <w:right w:w="57" w:type="dxa"/>
            </w:tcMar>
            <w:vAlign w:val="center"/>
            <w:hideMark/>
          </w:tcPr>
          <w:p w14:paraId="7A51D26B"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0024DE8"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37388E2" w14:textId="77777777" w:rsidR="00712DD3" w:rsidRPr="008C0579" w:rsidRDefault="00712DD3" w:rsidP="00141A2D">
            <w:pPr>
              <w:pStyle w:val="Table-Right7"/>
              <w:rPr>
                <w:lang w:eastAsia="en-AU"/>
              </w:rPr>
            </w:pPr>
            <w:r w:rsidRPr="008C0579">
              <w:rPr>
                <w:lang w:eastAsia="en-AU"/>
              </w:rPr>
              <w:t>4</w:t>
            </w:r>
          </w:p>
        </w:tc>
        <w:tc>
          <w:tcPr>
            <w:tcW w:w="0" w:type="auto"/>
            <w:shd w:val="clear" w:color="auto" w:fill="auto"/>
            <w:tcMar>
              <w:left w:w="57" w:type="dxa"/>
              <w:right w:w="57" w:type="dxa"/>
            </w:tcMar>
            <w:vAlign w:val="center"/>
            <w:hideMark/>
          </w:tcPr>
          <w:p w14:paraId="62572A81"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45067FFD" w14:textId="77777777" w:rsidR="00712DD3" w:rsidRPr="008C0579" w:rsidRDefault="00712DD3" w:rsidP="00712DD3">
            <w:pPr>
              <w:pStyle w:val="Table-Left7"/>
              <w:rPr>
                <w:lang w:eastAsia="en-AU"/>
              </w:rPr>
            </w:pPr>
          </w:p>
        </w:tc>
      </w:tr>
      <w:tr w:rsidR="00712DD3" w:rsidRPr="008C0579" w14:paraId="46EF6F71" w14:textId="77777777" w:rsidTr="00712DD3">
        <w:trPr>
          <w:trHeight w:val="300"/>
        </w:trPr>
        <w:tc>
          <w:tcPr>
            <w:tcW w:w="0" w:type="auto"/>
            <w:shd w:val="clear" w:color="auto" w:fill="auto"/>
            <w:tcMar>
              <w:left w:w="57" w:type="dxa"/>
              <w:right w:w="57" w:type="dxa"/>
            </w:tcMar>
            <w:vAlign w:val="center"/>
            <w:hideMark/>
          </w:tcPr>
          <w:p w14:paraId="43804FE6" w14:textId="77777777" w:rsidR="00712DD3" w:rsidRPr="008C0579" w:rsidRDefault="00712DD3" w:rsidP="00712DD3">
            <w:pPr>
              <w:pStyle w:val="Table-Left7"/>
              <w:rPr>
                <w:lang w:eastAsia="en-AU"/>
              </w:rPr>
            </w:pPr>
            <w:r w:rsidRPr="008C0579">
              <w:rPr>
                <w:lang w:eastAsia="en-AU"/>
              </w:rPr>
              <w:t>10007814</w:t>
            </w:r>
          </w:p>
        </w:tc>
        <w:tc>
          <w:tcPr>
            <w:tcW w:w="0" w:type="auto"/>
            <w:shd w:val="clear" w:color="auto" w:fill="auto"/>
            <w:tcMar>
              <w:left w:w="57" w:type="dxa"/>
              <w:right w:w="57" w:type="dxa"/>
            </w:tcMar>
            <w:vAlign w:val="center"/>
            <w:hideMark/>
          </w:tcPr>
          <w:p w14:paraId="2C85F87B" w14:textId="77777777" w:rsidR="00712DD3" w:rsidRPr="008C0579" w:rsidRDefault="00712DD3" w:rsidP="00712DD3">
            <w:pPr>
              <w:pStyle w:val="Table-Left7"/>
              <w:rPr>
                <w:lang w:eastAsia="en-AU"/>
              </w:rPr>
            </w:pPr>
            <w:r w:rsidRPr="008C0579">
              <w:rPr>
                <w:lang w:eastAsia="en-AU"/>
              </w:rPr>
              <w:t>Cardiff University / Prifysgol Caerdydd</w:t>
            </w:r>
          </w:p>
        </w:tc>
        <w:tc>
          <w:tcPr>
            <w:tcW w:w="0" w:type="auto"/>
            <w:shd w:val="clear" w:color="auto" w:fill="auto"/>
            <w:tcMar>
              <w:left w:w="57" w:type="dxa"/>
              <w:right w:w="57" w:type="dxa"/>
            </w:tcMar>
            <w:vAlign w:val="center"/>
            <w:hideMark/>
          </w:tcPr>
          <w:p w14:paraId="2A9A5CED"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7EEBCC8E" w14:textId="77777777" w:rsidR="00712DD3" w:rsidRPr="008C0579" w:rsidRDefault="00712DD3" w:rsidP="00712DD3">
            <w:pPr>
              <w:pStyle w:val="Table-Left7"/>
              <w:jc w:val="center"/>
              <w:rPr>
                <w:lang w:eastAsia="en-AU"/>
              </w:rPr>
            </w:pPr>
            <w:r w:rsidRPr="008C0579">
              <w:rPr>
                <w:lang w:eastAsia="en-AU"/>
              </w:rPr>
              <w:t>1</w:t>
            </w:r>
          </w:p>
        </w:tc>
        <w:tc>
          <w:tcPr>
            <w:tcW w:w="0" w:type="auto"/>
            <w:shd w:val="clear" w:color="auto" w:fill="auto"/>
            <w:tcMar>
              <w:left w:w="57" w:type="dxa"/>
              <w:right w:w="57" w:type="dxa"/>
            </w:tcMar>
            <w:vAlign w:val="center"/>
            <w:hideMark/>
          </w:tcPr>
          <w:p w14:paraId="37136955" w14:textId="77777777" w:rsidR="00712DD3" w:rsidRPr="008C0579" w:rsidRDefault="00712DD3" w:rsidP="00712DD3">
            <w:pPr>
              <w:pStyle w:val="Table-Left7"/>
              <w:rPr>
                <w:lang w:eastAsia="en-AU"/>
              </w:rPr>
            </w:pPr>
            <w:r w:rsidRPr="008C0579">
              <w:rPr>
                <w:lang w:eastAsia="en-AU"/>
              </w:rPr>
              <w:t>Clinical Medicine</w:t>
            </w:r>
          </w:p>
        </w:tc>
        <w:tc>
          <w:tcPr>
            <w:tcW w:w="0" w:type="auto"/>
            <w:shd w:val="clear" w:color="auto" w:fill="auto"/>
            <w:tcMar>
              <w:left w:w="57" w:type="dxa"/>
              <w:right w:w="57" w:type="dxa"/>
            </w:tcMar>
            <w:vAlign w:val="center"/>
            <w:hideMark/>
          </w:tcPr>
          <w:p w14:paraId="7EBCC48E" w14:textId="77777777" w:rsidR="00712DD3" w:rsidRPr="008C0579" w:rsidRDefault="00712DD3" w:rsidP="00712DD3">
            <w:pPr>
              <w:pStyle w:val="Table-Left7"/>
              <w:rPr>
                <w:lang w:eastAsia="en-AU"/>
              </w:rPr>
            </w:pPr>
            <w:r w:rsidRPr="008C0579">
              <w:rPr>
                <w:lang w:eastAsia="en-AU"/>
              </w:rPr>
              <w:t>Global adoption of the Dermatology Life Quality Index into clinical practice</w:t>
            </w:r>
          </w:p>
        </w:tc>
        <w:tc>
          <w:tcPr>
            <w:tcW w:w="0" w:type="auto"/>
            <w:shd w:val="clear" w:color="auto" w:fill="auto"/>
            <w:tcMar>
              <w:left w:w="57" w:type="dxa"/>
              <w:right w:w="57" w:type="dxa"/>
            </w:tcMar>
            <w:vAlign w:val="center"/>
            <w:hideMark/>
          </w:tcPr>
          <w:p w14:paraId="2ACD8442"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2957977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0599E1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2913DD76"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A23B54E" w14:textId="77777777" w:rsidR="00712DD3" w:rsidRPr="008C0579" w:rsidRDefault="00712DD3" w:rsidP="00712DD3">
            <w:pPr>
              <w:pStyle w:val="Table-Left7"/>
              <w:rPr>
                <w:lang w:eastAsia="en-AU"/>
              </w:rPr>
            </w:pPr>
          </w:p>
        </w:tc>
      </w:tr>
      <w:tr w:rsidR="00712DD3" w:rsidRPr="008C0579" w14:paraId="3FAEF652" w14:textId="77777777" w:rsidTr="00712DD3">
        <w:trPr>
          <w:trHeight w:val="300"/>
        </w:trPr>
        <w:tc>
          <w:tcPr>
            <w:tcW w:w="0" w:type="auto"/>
            <w:shd w:val="clear" w:color="auto" w:fill="auto"/>
            <w:tcMar>
              <w:left w:w="57" w:type="dxa"/>
              <w:right w:w="57" w:type="dxa"/>
            </w:tcMar>
            <w:vAlign w:val="center"/>
            <w:hideMark/>
          </w:tcPr>
          <w:p w14:paraId="6A931080" w14:textId="77777777" w:rsidR="00712DD3" w:rsidRPr="008C0579" w:rsidRDefault="00712DD3" w:rsidP="00712DD3">
            <w:pPr>
              <w:pStyle w:val="Table-Left7"/>
              <w:rPr>
                <w:lang w:eastAsia="en-AU"/>
              </w:rPr>
            </w:pPr>
            <w:r w:rsidRPr="008C0579">
              <w:rPr>
                <w:lang w:eastAsia="en-AU"/>
              </w:rPr>
              <w:t>10007823</w:t>
            </w:r>
          </w:p>
        </w:tc>
        <w:tc>
          <w:tcPr>
            <w:tcW w:w="0" w:type="auto"/>
            <w:shd w:val="clear" w:color="auto" w:fill="auto"/>
            <w:tcMar>
              <w:left w:w="57" w:type="dxa"/>
              <w:right w:w="57" w:type="dxa"/>
            </w:tcMar>
            <w:vAlign w:val="center"/>
            <w:hideMark/>
          </w:tcPr>
          <w:p w14:paraId="26ECDF29" w14:textId="77777777" w:rsidR="00712DD3" w:rsidRPr="008C0579" w:rsidRDefault="00712DD3" w:rsidP="00712DD3">
            <w:pPr>
              <w:pStyle w:val="Table-Left7"/>
              <w:rPr>
                <w:lang w:eastAsia="en-AU"/>
              </w:rPr>
            </w:pPr>
            <w:r w:rsidRPr="008C0579">
              <w:rPr>
                <w:lang w:eastAsia="en-AU"/>
              </w:rPr>
              <w:t>Edge Hill University</w:t>
            </w:r>
          </w:p>
        </w:tc>
        <w:tc>
          <w:tcPr>
            <w:tcW w:w="0" w:type="auto"/>
            <w:shd w:val="clear" w:color="auto" w:fill="auto"/>
            <w:tcMar>
              <w:left w:w="57" w:type="dxa"/>
              <w:right w:w="57" w:type="dxa"/>
            </w:tcMar>
            <w:vAlign w:val="center"/>
            <w:hideMark/>
          </w:tcPr>
          <w:p w14:paraId="6839E782"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1073483C" w14:textId="77777777" w:rsidR="00712DD3" w:rsidRPr="008C0579" w:rsidRDefault="00712DD3" w:rsidP="00712DD3">
            <w:pPr>
              <w:pStyle w:val="Table-Left7"/>
              <w:jc w:val="center"/>
              <w:rPr>
                <w:lang w:eastAsia="en-AU"/>
              </w:rPr>
            </w:pPr>
            <w:r w:rsidRPr="008C0579">
              <w:rPr>
                <w:lang w:eastAsia="en-AU"/>
              </w:rPr>
              <w:t>3</w:t>
            </w:r>
          </w:p>
        </w:tc>
        <w:tc>
          <w:tcPr>
            <w:tcW w:w="0" w:type="auto"/>
            <w:shd w:val="clear" w:color="auto" w:fill="auto"/>
            <w:tcMar>
              <w:left w:w="57" w:type="dxa"/>
              <w:right w:w="57" w:type="dxa"/>
            </w:tcMar>
            <w:vAlign w:val="center"/>
            <w:hideMark/>
          </w:tcPr>
          <w:p w14:paraId="31A6EFC1" w14:textId="77777777" w:rsidR="00712DD3" w:rsidRPr="008C0579" w:rsidRDefault="00712DD3" w:rsidP="00712DD3">
            <w:pPr>
              <w:pStyle w:val="Table-Left7"/>
              <w:rPr>
                <w:lang w:eastAsia="en-AU"/>
              </w:rPr>
            </w:pPr>
            <w:r w:rsidRPr="008C0579">
              <w:rPr>
                <w:lang w:eastAsia="en-AU"/>
              </w:rPr>
              <w:t>Allied Health Professions, Dentistry, Nursing and Pharmacy</w:t>
            </w:r>
          </w:p>
        </w:tc>
        <w:tc>
          <w:tcPr>
            <w:tcW w:w="0" w:type="auto"/>
            <w:shd w:val="clear" w:color="auto" w:fill="auto"/>
            <w:tcMar>
              <w:left w:w="57" w:type="dxa"/>
              <w:right w:w="57" w:type="dxa"/>
            </w:tcMar>
            <w:vAlign w:val="center"/>
            <w:hideMark/>
          </w:tcPr>
          <w:p w14:paraId="6C487D4D" w14:textId="77777777" w:rsidR="00712DD3" w:rsidRPr="008C0579" w:rsidRDefault="00712DD3" w:rsidP="00712DD3">
            <w:pPr>
              <w:pStyle w:val="Table-Left7"/>
              <w:rPr>
                <w:lang w:eastAsia="en-AU"/>
              </w:rPr>
            </w:pPr>
            <w:r w:rsidRPr="008C0579">
              <w:rPr>
                <w:lang w:eastAsia="en-AU"/>
              </w:rPr>
              <w:t>Improving the healthcare experiences of children and young people.</w:t>
            </w:r>
          </w:p>
        </w:tc>
        <w:tc>
          <w:tcPr>
            <w:tcW w:w="0" w:type="auto"/>
            <w:shd w:val="clear" w:color="auto" w:fill="auto"/>
            <w:tcMar>
              <w:left w:w="57" w:type="dxa"/>
              <w:right w:w="57" w:type="dxa"/>
            </w:tcMar>
            <w:vAlign w:val="center"/>
            <w:hideMark/>
          </w:tcPr>
          <w:p w14:paraId="33FBEA0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624E26D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B361D6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61354A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EA29EB1" w14:textId="77777777" w:rsidR="00712DD3" w:rsidRPr="008C0579" w:rsidRDefault="00712DD3" w:rsidP="00712DD3">
            <w:pPr>
              <w:pStyle w:val="Table-Left7"/>
              <w:rPr>
                <w:lang w:eastAsia="en-AU"/>
              </w:rPr>
            </w:pPr>
          </w:p>
        </w:tc>
      </w:tr>
      <w:tr w:rsidR="00712DD3" w:rsidRPr="008C0579" w14:paraId="282D6520" w14:textId="77777777" w:rsidTr="00712DD3">
        <w:trPr>
          <w:trHeight w:val="300"/>
        </w:trPr>
        <w:tc>
          <w:tcPr>
            <w:tcW w:w="0" w:type="auto"/>
            <w:shd w:val="clear" w:color="auto" w:fill="auto"/>
            <w:tcMar>
              <w:left w:w="57" w:type="dxa"/>
              <w:right w:w="57" w:type="dxa"/>
            </w:tcMar>
            <w:vAlign w:val="center"/>
            <w:hideMark/>
          </w:tcPr>
          <w:p w14:paraId="362C71BF" w14:textId="77777777" w:rsidR="00712DD3" w:rsidRPr="008C0579" w:rsidRDefault="00712DD3" w:rsidP="00712DD3">
            <w:pPr>
              <w:pStyle w:val="Table-Left7"/>
              <w:rPr>
                <w:lang w:eastAsia="en-AU"/>
              </w:rPr>
            </w:pPr>
            <w:r w:rsidRPr="008C0579">
              <w:rPr>
                <w:lang w:eastAsia="en-AU"/>
              </w:rPr>
              <w:t>10007823</w:t>
            </w:r>
          </w:p>
        </w:tc>
        <w:tc>
          <w:tcPr>
            <w:tcW w:w="0" w:type="auto"/>
            <w:shd w:val="clear" w:color="auto" w:fill="auto"/>
            <w:tcMar>
              <w:left w:w="57" w:type="dxa"/>
              <w:right w:w="57" w:type="dxa"/>
            </w:tcMar>
            <w:vAlign w:val="center"/>
            <w:hideMark/>
          </w:tcPr>
          <w:p w14:paraId="62146A93" w14:textId="77777777" w:rsidR="00712DD3" w:rsidRPr="008C0579" w:rsidRDefault="00712DD3" w:rsidP="00712DD3">
            <w:pPr>
              <w:pStyle w:val="Table-Left7"/>
              <w:rPr>
                <w:lang w:eastAsia="en-AU"/>
              </w:rPr>
            </w:pPr>
            <w:r w:rsidRPr="008C0579">
              <w:rPr>
                <w:lang w:eastAsia="en-AU"/>
              </w:rPr>
              <w:t>Edge Hill University</w:t>
            </w:r>
          </w:p>
        </w:tc>
        <w:tc>
          <w:tcPr>
            <w:tcW w:w="0" w:type="auto"/>
            <w:shd w:val="clear" w:color="auto" w:fill="auto"/>
            <w:tcMar>
              <w:left w:w="57" w:type="dxa"/>
              <w:right w:w="57" w:type="dxa"/>
            </w:tcMar>
            <w:vAlign w:val="center"/>
            <w:hideMark/>
          </w:tcPr>
          <w:p w14:paraId="44498077"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52D220C2" w14:textId="77777777" w:rsidR="00712DD3" w:rsidRPr="008C0579" w:rsidRDefault="00712DD3" w:rsidP="00712DD3">
            <w:pPr>
              <w:pStyle w:val="Table-Left7"/>
              <w:jc w:val="center"/>
              <w:rPr>
                <w:lang w:eastAsia="en-AU"/>
              </w:rPr>
            </w:pPr>
            <w:r w:rsidRPr="008C0579">
              <w:rPr>
                <w:lang w:eastAsia="en-AU"/>
              </w:rPr>
              <w:t>3</w:t>
            </w:r>
          </w:p>
        </w:tc>
        <w:tc>
          <w:tcPr>
            <w:tcW w:w="0" w:type="auto"/>
            <w:shd w:val="clear" w:color="auto" w:fill="auto"/>
            <w:tcMar>
              <w:left w:w="57" w:type="dxa"/>
              <w:right w:w="57" w:type="dxa"/>
            </w:tcMar>
            <w:vAlign w:val="center"/>
            <w:hideMark/>
          </w:tcPr>
          <w:p w14:paraId="623F8FE9" w14:textId="77777777" w:rsidR="00712DD3" w:rsidRPr="008C0579" w:rsidRDefault="00712DD3" w:rsidP="00712DD3">
            <w:pPr>
              <w:pStyle w:val="Table-Left7"/>
              <w:rPr>
                <w:lang w:eastAsia="en-AU"/>
              </w:rPr>
            </w:pPr>
            <w:r w:rsidRPr="008C0579">
              <w:rPr>
                <w:lang w:eastAsia="en-AU"/>
              </w:rPr>
              <w:t>Allied Health Professions, Dentistry, Nursing and Pharmacy</w:t>
            </w:r>
          </w:p>
        </w:tc>
        <w:tc>
          <w:tcPr>
            <w:tcW w:w="0" w:type="auto"/>
            <w:shd w:val="clear" w:color="auto" w:fill="auto"/>
            <w:tcMar>
              <w:left w:w="57" w:type="dxa"/>
              <w:right w:w="57" w:type="dxa"/>
            </w:tcMar>
            <w:vAlign w:val="center"/>
            <w:hideMark/>
          </w:tcPr>
          <w:p w14:paraId="3B80CAE4" w14:textId="77777777" w:rsidR="00712DD3" w:rsidRPr="008C0579" w:rsidRDefault="00712DD3" w:rsidP="00712DD3">
            <w:pPr>
              <w:pStyle w:val="Table-Left7"/>
              <w:rPr>
                <w:lang w:eastAsia="en-AU"/>
              </w:rPr>
            </w:pPr>
            <w:r w:rsidRPr="008C0579">
              <w:rPr>
                <w:lang w:eastAsia="en-AU"/>
              </w:rPr>
              <w:t>The value of the Carers’ Alert Thermometer (CAT) in identifying family carers’ needs and supporting them in their caring role.</w:t>
            </w:r>
          </w:p>
        </w:tc>
        <w:tc>
          <w:tcPr>
            <w:tcW w:w="0" w:type="auto"/>
            <w:shd w:val="clear" w:color="auto" w:fill="auto"/>
            <w:tcMar>
              <w:left w:w="57" w:type="dxa"/>
              <w:right w:w="57" w:type="dxa"/>
            </w:tcMar>
            <w:vAlign w:val="center"/>
            <w:hideMark/>
          </w:tcPr>
          <w:p w14:paraId="56F46039"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781C4AE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072D589"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076E395"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C057383" w14:textId="77777777" w:rsidR="00712DD3" w:rsidRPr="008C0579" w:rsidRDefault="00712DD3" w:rsidP="00712DD3">
            <w:pPr>
              <w:pStyle w:val="Table-Left7"/>
              <w:rPr>
                <w:lang w:eastAsia="en-AU"/>
              </w:rPr>
            </w:pPr>
          </w:p>
        </w:tc>
      </w:tr>
      <w:tr w:rsidR="00712DD3" w:rsidRPr="008C0579" w14:paraId="62DB92C6" w14:textId="77777777" w:rsidTr="00712DD3">
        <w:trPr>
          <w:trHeight w:val="300"/>
        </w:trPr>
        <w:tc>
          <w:tcPr>
            <w:tcW w:w="0" w:type="auto"/>
            <w:shd w:val="clear" w:color="auto" w:fill="auto"/>
            <w:tcMar>
              <w:left w:w="57" w:type="dxa"/>
              <w:right w:w="57" w:type="dxa"/>
            </w:tcMar>
            <w:vAlign w:val="center"/>
            <w:hideMark/>
          </w:tcPr>
          <w:p w14:paraId="708D374B" w14:textId="77777777" w:rsidR="00712DD3" w:rsidRPr="008C0579" w:rsidRDefault="00712DD3" w:rsidP="00712DD3">
            <w:pPr>
              <w:pStyle w:val="Table-Left7"/>
              <w:rPr>
                <w:lang w:eastAsia="en-AU"/>
              </w:rPr>
            </w:pPr>
            <w:r w:rsidRPr="008C0579">
              <w:rPr>
                <w:lang w:eastAsia="en-AU"/>
              </w:rPr>
              <w:t>10007832</w:t>
            </w:r>
          </w:p>
        </w:tc>
        <w:tc>
          <w:tcPr>
            <w:tcW w:w="0" w:type="auto"/>
            <w:shd w:val="clear" w:color="auto" w:fill="auto"/>
            <w:tcMar>
              <w:left w:w="57" w:type="dxa"/>
              <w:right w:w="57" w:type="dxa"/>
            </w:tcMar>
            <w:vAlign w:val="center"/>
            <w:hideMark/>
          </w:tcPr>
          <w:p w14:paraId="748F1AB3" w14:textId="77777777" w:rsidR="00712DD3" w:rsidRPr="008C0579" w:rsidRDefault="00712DD3" w:rsidP="00712DD3">
            <w:pPr>
              <w:pStyle w:val="Table-Left7"/>
              <w:rPr>
                <w:lang w:eastAsia="en-AU"/>
              </w:rPr>
            </w:pPr>
            <w:r w:rsidRPr="008C0579">
              <w:rPr>
                <w:lang w:eastAsia="en-AU"/>
              </w:rPr>
              <w:t>Newman University</w:t>
            </w:r>
          </w:p>
        </w:tc>
        <w:tc>
          <w:tcPr>
            <w:tcW w:w="0" w:type="auto"/>
            <w:shd w:val="clear" w:color="auto" w:fill="auto"/>
            <w:tcMar>
              <w:left w:w="57" w:type="dxa"/>
              <w:right w:w="57" w:type="dxa"/>
            </w:tcMar>
            <w:vAlign w:val="center"/>
            <w:hideMark/>
          </w:tcPr>
          <w:p w14:paraId="310038F1"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70954F63"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2B138100"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2648B68B" w14:textId="77777777" w:rsidR="00712DD3" w:rsidRPr="008C0579" w:rsidRDefault="00712DD3" w:rsidP="00712DD3">
            <w:pPr>
              <w:pStyle w:val="Table-Left7"/>
              <w:rPr>
                <w:lang w:eastAsia="en-AU"/>
              </w:rPr>
            </w:pPr>
            <w:r w:rsidRPr="008C0579">
              <w:rPr>
                <w:lang w:eastAsia="en-AU"/>
              </w:rPr>
              <w:t>God-complexity and the multiple God-aspects Framework</w:t>
            </w:r>
          </w:p>
        </w:tc>
        <w:tc>
          <w:tcPr>
            <w:tcW w:w="0" w:type="auto"/>
            <w:shd w:val="clear" w:color="auto" w:fill="auto"/>
            <w:tcMar>
              <w:left w:w="57" w:type="dxa"/>
              <w:right w:w="57" w:type="dxa"/>
            </w:tcMar>
            <w:vAlign w:val="center"/>
            <w:hideMark/>
          </w:tcPr>
          <w:p w14:paraId="4E8FA84B"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78382F1E"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1E7484FE" w14:textId="77777777" w:rsidR="00712DD3" w:rsidRPr="008C0579" w:rsidRDefault="00712DD3" w:rsidP="00141A2D">
            <w:pPr>
              <w:pStyle w:val="Table-Right7"/>
              <w:rPr>
                <w:lang w:eastAsia="en-AU"/>
              </w:rPr>
            </w:pPr>
            <w:r w:rsidRPr="008C0579">
              <w:rPr>
                <w:lang w:eastAsia="en-AU"/>
              </w:rPr>
              <w:t>2</w:t>
            </w:r>
          </w:p>
        </w:tc>
        <w:tc>
          <w:tcPr>
            <w:tcW w:w="0" w:type="auto"/>
            <w:shd w:val="clear" w:color="auto" w:fill="auto"/>
            <w:tcMar>
              <w:left w:w="57" w:type="dxa"/>
              <w:right w:w="57" w:type="dxa"/>
            </w:tcMar>
            <w:vAlign w:val="center"/>
            <w:hideMark/>
          </w:tcPr>
          <w:p w14:paraId="771EB7BF"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707C126B" w14:textId="77777777" w:rsidR="00712DD3" w:rsidRPr="008C0579" w:rsidRDefault="00712DD3" w:rsidP="00712DD3">
            <w:pPr>
              <w:pStyle w:val="Table-Left7"/>
              <w:rPr>
                <w:lang w:eastAsia="en-AU"/>
              </w:rPr>
            </w:pPr>
          </w:p>
        </w:tc>
      </w:tr>
      <w:tr w:rsidR="00712DD3" w:rsidRPr="008C0579" w14:paraId="1A8CD9A6" w14:textId="77777777" w:rsidTr="00712DD3">
        <w:trPr>
          <w:trHeight w:val="300"/>
        </w:trPr>
        <w:tc>
          <w:tcPr>
            <w:tcW w:w="0" w:type="auto"/>
            <w:shd w:val="clear" w:color="auto" w:fill="auto"/>
            <w:tcMar>
              <w:left w:w="57" w:type="dxa"/>
              <w:right w:w="57" w:type="dxa"/>
            </w:tcMar>
            <w:vAlign w:val="center"/>
            <w:hideMark/>
          </w:tcPr>
          <w:p w14:paraId="1C9A922B" w14:textId="77777777" w:rsidR="00712DD3" w:rsidRPr="008C0579" w:rsidRDefault="00712DD3" w:rsidP="00712DD3">
            <w:pPr>
              <w:pStyle w:val="Table-Left7"/>
              <w:rPr>
                <w:lang w:eastAsia="en-AU"/>
              </w:rPr>
            </w:pPr>
            <w:r w:rsidRPr="008C0579">
              <w:rPr>
                <w:lang w:eastAsia="en-AU"/>
              </w:rPr>
              <w:t>10007849</w:t>
            </w:r>
          </w:p>
        </w:tc>
        <w:tc>
          <w:tcPr>
            <w:tcW w:w="0" w:type="auto"/>
            <w:shd w:val="clear" w:color="auto" w:fill="auto"/>
            <w:tcMar>
              <w:left w:w="57" w:type="dxa"/>
              <w:right w:w="57" w:type="dxa"/>
            </w:tcMar>
            <w:vAlign w:val="center"/>
            <w:hideMark/>
          </w:tcPr>
          <w:p w14:paraId="70E64619" w14:textId="77777777" w:rsidR="00712DD3" w:rsidRPr="008C0579" w:rsidRDefault="00712DD3" w:rsidP="00712DD3">
            <w:pPr>
              <w:pStyle w:val="Table-Left7"/>
              <w:rPr>
                <w:lang w:eastAsia="en-AU"/>
              </w:rPr>
            </w:pPr>
            <w:r w:rsidRPr="008C0579">
              <w:rPr>
                <w:lang w:eastAsia="en-AU"/>
              </w:rPr>
              <w:t>Abertay University</w:t>
            </w:r>
          </w:p>
        </w:tc>
        <w:tc>
          <w:tcPr>
            <w:tcW w:w="0" w:type="auto"/>
            <w:shd w:val="clear" w:color="auto" w:fill="auto"/>
            <w:tcMar>
              <w:left w:w="57" w:type="dxa"/>
              <w:right w:w="57" w:type="dxa"/>
            </w:tcMar>
            <w:vAlign w:val="center"/>
            <w:hideMark/>
          </w:tcPr>
          <w:p w14:paraId="4D1C1C0D"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A6CF903"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5199BD35"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11FC8149" w14:textId="77777777" w:rsidR="00712DD3" w:rsidRPr="008C0579" w:rsidRDefault="00712DD3" w:rsidP="00712DD3">
            <w:pPr>
              <w:pStyle w:val="Table-Left7"/>
              <w:rPr>
                <w:lang w:eastAsia="en-AU"/>
              </w:rPr>
            </w:pPr>
            <w:r w:rsidRPr="008C0579">
              <w:rPr>
                <w:lang w:eastAsia="en-AU"/>
              </w:rPr>
              <w:t>Abertay Game Lab: play, performance, and public engagement with games</w:t>
            </w:r>
          </w:p>
        </w:tc>
        <w:tc>
          <w:tcPr>
            <w:tcW w:w="0" w:type="auto"/>
            <w:shd w:val="clear" w:color="auto" w:fill="auto"/>
            <w:tcMar>
              <w:left w:w="57" w:type="dxa"/>
              <w:right w:w="57" w:type="dxa"/>
            </w:tcMar>
            <w:vAlign w:val="center"/>
            <w:hideMark/>
          </w:tcPr>
          <w:p w14:paraId="1EF877A2"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3D12387A"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F0D63C1"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FB8CF3C"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FF30ED5" w14:textId="77777777" w:rsidR="00712DD3" w:rsidRPr="008C0579" w:rsidRDefault="00712DD3" w:rsidP="00712DD3">
            <w:pPr>
              <w:pStyle w:val="Table-Left7"/>
              <w:rPr>
                <w:lang w:eastAsia="en-AU"/>
              </w:rPr>
            </w:pPr>
          </w:p>
        </w:tc>
      </w:tr>
      <w:tr w:rsidR="00712DD3" w:rsidRPr="008C0579" w14:paraId="697A21B3" w14:textId="77777777" w:rsidTr="00712DD3">
        <w:trPr>
          <w:trHeight w:val="300"/>
        </w:trPr>
        <w:tc>
          <w:tcPr>
            <w:tcW w:w="0" w:type="auto"/>
            <w:shd w:val="clear" w:color="auto" w:fill="auto"/>
            <w:tcMar>
              <w:left w:w="57" w:type="dxa"/>
              <w:right w:w="57" w:type="dxa"/>
            </w:tcMar>
            <w:vAlign w:val="center"/>
            <w:hideMark/>
          </w:tcPr>
          <w:p w14:paraId="288667BC" w14:textId="77777777" w:rsidR="00712DD3" w:rsidRPr="008C0579" w:rsidRDefault="00712DD3" w:rsidP="00712DD3">
            <w:pPr>
              <w:pStyle w:val="Table-Left7"/>
              <w:rPr>
                <w:lang w:eastAsia="en-AU"/>
              </w:rPr>
            </w:pPr>
            <w:r w:rsidRPr="008C0579">
              <w:rPr>
                <w:lang w:eastAsia="en-AU"/>
              </w:rPr>
              <w:t>10007850</w:t>
            </w:r>
          </w:p>
        </w:tc>
        <w:tc>
          <w:tcPr>
            <w:tcW w:w="0" w:type="auto"/>
            <w:shd w:val="clear" w:color="auto" w:fill="auto"/>
            <w:tcMar>
              <w:left w:w="57" w:type="dxa"/>
              <w:right w:w="57" w:type="dxa"/>
            </w:tcMar>
            <w:vAlign w:val="center"/>
            <w:hideMark/>
          </w:tcPr>
          <w:p w14:paraId="47465423" w14:textId="77777777" w:rsidR="00712DD3" w:rsidRPr="008C0579" w:rsidRDefault="00712DD3" w:rsidP="00712DD3">
            <w:pPr>
              <w:pStyle w:val="Table-Left7"/>
              <w:rPr>
                <w:lang w:eastAsia="en-AU"/>
              </w:rPr>
            </w:pPr>
            <w:r w:rsidRPr="008C0579">
              <w:rPr>
                <w:lang w:eastAsia="en-AU"/>
              </w:rPr>
              <w:t>The University of Bath</w:t>
            </w:r>
          </w:p>
        </w:tc>
        <w:tc>
          <w:tcPr>
            <w:tcW w:w="0" w:type="auto"/>
            <w:shd w:val="clear" w:color="auto" w:fill="auto"/>
            <w:tcMar>
              <w:left w:w="57" w:type="dxa"/>
              <w:right w:w="57" w:type="dxa"/>
            </w:tcMar>
            <w:vAlign w:val="center"/>
            <w:hideMark/>
          </w:tcPr>
          <w:p w14:paraId="7016AF6F" w14:textId="77777777" w:rsidR="00712DD3" w:rsidRPr="008C0579" w:rsidRDefault="00712DD3" w:rsidP="00712DD3">
            <w:pPr>
              <w:pStyle w:val="Table-Left7"/>
              <w:rPr>
                <w:lang w:eastAsia="en-AU"/>
              </w:rPr>
            </w:pPr>
            <w:r w:rsidRPr="008C0579">
              <w:rPr>
                <w:lang w:eastAsia="en-AU"/>
              </w:rPr>
              <w:t>A</w:t>
            </w:r>
          </w:p>
        </w:tc>
        <w:tc>
          <w:tcPr>
            <w:tcW w:w="0" w:type="auto"/>
            <w:shd w:val="clear" w:color="auto" w:fill="auto"/>
            <w:tcMar>
              <w:left w:w="57" w:type="dxa"/>
              <w:right w:w="57" w:type="dxa"/>
            </w:tcMar>
            <w:vAlign w:val="center"/>
            <w:hideMark/>
          </w:tcPr>
          <w:p w14:paraId="315524AB" w14:textId="77777777" w:rsidR="00712DD3" w:rsidRPr="008C0579" w:rsidRDefault="00712DD3" w:rsidP="00712DD3">
            <w:pPr>
              <w:pStyle w:val="Table-Left7"/>
              <w:jc w:val="center"/>
              <w:rPr>
                <w:lang w:eastAsia="en-AU"/>
              </w:rPr>
            </w:pPr>
            <w:r w:rsidRPr="008C0579">
              <w:rPr>
                <w:lang w:eastAsia="en-AU"/>
              </w:rPr>
              <w:t>4</w:t>
            </w:r>
          </w:p>
        </w:tc>
        <w:tc>
          <w:tcPr>
            <w:tcW w:w="0" w:type="auto"/>
            <w:shd w:val="clear" w:color="auto" w:fill="auto"/>
            <w:tcMar>
              <w:left w:w="57" w:type="dxa"/>
              <w:right w:w="57" w:type="dxa"/>
            </w:tcMar>
            <w:vAlign w:val="center"/>
            <w:hideMark/>
          </w:tcPr>
          <w:p w14:paraId="2A6C8AF7" w14:textId="77777777" w:rsidR="00712DD3" w:rsidRPr="008C0579" w:rsidRDefault="00712DD3" w:rsidP="00712DD3">
            <w:pPr>
              <w:pStyle w:val="Table-Left7"/>
              <w:rPr>
                <w:lang w:eastAsia="en-AU"/>
              </w:rPr>
            </w:pPr>
            <w:r w:rsidRPr="008C0579">
              <w:rPr>
                <w:lang w:eastAsia="en-AU"/>
              </w:rPr>
              <w:t>Psychology, Psychiatry and Neuroscience</w:t>
            </w:r>
          </w:p>
        </w:tc>
        <w:tc>
          <w:tcPr>
            <w:tcW w:w="0" w:type="auto"/>
            <w:shd w:val="clear" w:color="auto" w:fill="auto"/>
            <w:tcMar>
              <w:left w:w="57" w:type="dxa"/>
              <w:right w:w="57" w:type="dxa"/>
            </w:tcMar>
            <w:vAlign w:val="center"/>
            <w:hideMark/>
          </w:tcPr>
          <w:p w14:paraId="211BED37" w14:textId="77777777" w:rsidR="00712DD3" w:rsidRPr="008C0579" w:rsidRDefault="00712DD3" w:rsidP="00712DD3">
            <w:pPr>
              <w:pStyle w:val="Table-Left7"/>
              <w:rPr>
                <w:lang w:eastAsia="en-AU"/>
              </w:rPr>
            </w:pPr>
            <w:r w:rsidRPr="008C0579">
              <w:rPr>
                <w:lang w:eastAsia="en-AU"/>
              </w:rPr>
              <w:t>Improving Care for Patients with Chronic and Distressing Tinnitus through Mindfulness Based Interventions</w:t>
            </w:r>
          </w:p>
        </w:tc>
        <w:tc>
          <w:tcPr>
            <w:tcW w:w="0" w:type="auto"/>
            <w:shd w:val="clear" w:color="auto" w:fill="auto"/>
            <w:tcMar>
              <w:left w:w="57" w:type="dxa"/>
              <w:right w:w="57" w:type="dxa"/>
            </w:tcMar>
            <w:vAlign w:val="center"/>
            <w:hideMark/>
          </w:tcPr>
          <w:p w14:paraId="47681565" w14:textId="77777777" w:rsidR="00712DD3" w:rsidRPr="008C0579" w:rsidRDefault="00712DD3" w:rsidP="00712DD3">
            <w:pPr>
              <w:pStyle w:val="Table-Left7"/>
              <w:rPr>
                <w:lang w:eastAsia="en-AU"/>
              </w:rPr>
            </w:pPr>
            <w:r w:rsidRPr="008C0579">
              <w:rPr>
                <w:lang w:eastAsia="en-AU"/>
              </w:rPr>
              <w:t>Health</w:t>
            </w:r>
          </w:p>
        </w:tc>
        <w:tc>
          <w:tcPr>
            <w:tcW w:w="0" w:type="auto"/>
            <w:shd w:val="clear" w:color="auto" w:fill="auto"/>
            <w:tcMar>
              <w:left w:w="57" w:type="dxa"/>
              <w:right w:w="57" w:type="dxa"/>
            </w:tcMar>
            <w:vAlign w:val="center"/>
            <w:hideMark/>
          </w:tcPr>
          <w:p w14:paraId="7F09A94A"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30B087C6"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7F559590"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1579EF7" w14:textId="77777777" w:rsidR="00712DD3" w:rsidRPr="008C0579" w:rsidRDefault="00712DD3" w:rsidP="00712DD3">
            <w:pPr>
              <w:pStyle w:val="Table-Left7"/>
              <w:rPr>
                <w:lang w:eastAsia="en-AU"/>
              </w:rPr>
            </w:pPr>
          </w:p>
        </w:tc>
      </w:tr>
      <w:tr w:rsidR="00712DD3" w:rsidRPr="008C0579" w14:paraId="663832F1" w14:textId="77777777" w:rsidTr="00712DD3">
        <w:trPr>
          <w:trHeight w:val="300"/>
        </w:trPr>
        <w:tc>
          <w:tcPr>
            <w:tcW w:w="0" w:type="auto"/>
            <w:shd w:val="clear" w:color="auto" w:fill="auto"/>
            <w:tcMar>
              <w:left w:w="57" w:type="dxa"/>
              <w:right w:w="57" w:type="dxa"/>
            </w:tcMar>
            <w:vAlign w:val="center"/>
            <w:hideMark/>
          </w:tcPr>
          <w:p w14:paraId="0D6BC42B" w14:textId="77777777" w:rsidR="00712DD3" w:rsidRPr="008C0579" w:rsidRDefault="00712DD3" w:rsidP="00712DD3">
            <w:pPr>
              <w:pStyle w:val="Table-Left7"/>
              <w:rPr>
                <w:lang w:eastAsia="en-AU"/>
              </w:rPr>
            </w:pPr>
            <w:r w:rsidRPr="008C0579">
              <w:rPr>
                <w:lang w:eastAsia="en-AU"/>
              </w:rPr>
              <w:t>10007851</w:t>
            </w:r>
          </w:p>
        </w:tc>
        <w:tc>
          <w:tcPr>
            <w:tcW w:w="0" w:type="auto"/>
            <w:shd w:val="clear" w:color="auto" w:fill="auto"/>
            <w:tcMar>
              <w:left w:w="57" w:type="dxa"/>
              <w:right w:w="57" w:type="dxa"/>
            </w:tcMar>
            <w:vAlign w:val="center"/>
            <w:hideMark/>
          </w:tcPr>
          <w:p w14:paraId="7A516DEC" w14:textId="77777777" w:rsidR="00712DD3" w:rsidRPr="008C0579" w:rsidRDefault="00712DD3" w:rsidP="00712DD3">
            <w:pPr>
              <w:pStyle w:val="Table-Left7"/>
              <w:rPr>
                <w:lang w:eastAsia="en-AU"/>
              </w:rPr>
            </w:pPr>
            <w:r w:rsidRPr="008C0579">
              <w:rPr>
                <w:lang w:eastAsia="en-AU"/>
              </w:rPr>
              <w:t>University of Derby</w:t>
            </w:r>
          </w:p>
        </w:tc>
        <w:tc>
          <w:tcPr>
            <w:tcW w:w="0" w:type="auto"/>
            <w:shd w:val="clear" w:color="auto" w:fill="auto"/>
            <w:tcMar>
              <w:left w:w="57" w:type="dxa"/>
              <w:right w:w="57" w:type="dxa"/>
            </w:tcMar>
            <w:vAlign w:val="center"/>
            <w:hideMark/>
          </w:tcPr>
          <w:p w14:paraId="20F301CE"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2598F41C" w14:textId="77777777" w:rsidR="00712DD3" w:rsidRPr="008C0579" w:rsidRDefault="00712DD3" w:rsidP="00712DD3">
            <w:pPr>
              <w:pStyle w:val="Table-Left7"/>
              <w:jc w:val="center"/>
              <w:rPr>
                <w:lang w:eastAsia="en-AU"/>
              </w:rPr>
            </w:pPr>
            <w:r w:rsidRPr="008C0579">
              <w:rPr>
                <w:lang w:eastAsia="en-AU"/>
              </w:rPr>
              <w:t>23</w:t>
            </w:r>
          </w:p>
        </w:tc>
        <w:tc>
          <w:tcPr>
            <w:tcW w:w="0" w:type="auto"/>
            <w:shd w:val="clear" w:color="auto" w:fill="auto"/>
            <w:tcMar>
              <w:left w:w="57" w:type="dxa"/>
              <w:right w:w="57" w:type="dxa"/>
            </w:tcMar>
            <w:vAlign w:val="center"/>
            <w:hideMark/>
          </w:tcPr>
          <w:p w14:paraId="77D99974" w14:textId="77777777" w:rsidR="00712DD3" w:rsidRPr="008C0579" w:rsidRDefault="00712DD3" w:rsidP="00712DD3">
            <w:pPr>
              <w:pStyle w:val="Table-Left7"/>
              <w:rPr>
                <w:lang w:eastAsia="en-AU"/>
              </w:rPr>
            </w:pPr>
            <w:r w:rsidRPr="008C0579">
              <w:rPr>
                <w:lang w:eastAsia="en-AU"/>
              </w:rPr>
              <w:t>Education</w:t>
            </w:r>
          </w:p>
        </w:tc>
        <w:tc>
          <w:tcPr>
            <w:tcW w:w="0" w:type="auto"/>
            <w:shd w:val="clear" w:color="auto" w:fill="auto"/>
            <w:tcMar>
              <w:left w:w="57" w:type="dxa"/>
              <w:right w:w="57" w:type="dxa"/>
            </w:tcMar>
            <w:vAlign w:val="center"/>
            <w:hideMark/>
          </w:tcPr>
          <w:p w14:paraId="71E0FBB0" w14:textId="77777777" w:rsidR="00712DD3" w:rsidRPr="008C0579" w:rsidRDefault="00712DD3" w:rsidP="00712DD3">
            <w:pPr>
              <w:pStyle w:val="Table-Left7"/>
              <w:rPr>
                <w:lang w:eastAsia="en-AU"/>
              </w:rPr>
            </w:pPr>
            <w:r w:rsidRPr="008C0579">
              <w:rPr>
                <w:lang w:eastAsia="en-AU"/>
              </w:rPr>
              <w:t>Developing and Embedding Effective Careers Guidance for Young People in England.</w:t>
            </w:r>
          </w:p>
        </w:tc>
        <w:tc>
          <w:tcPr>
            <w:tcW w:w="0" w:type="auto"/>
            <w:shd w:val="clear" w:color="auto" w:fill="auto"/>
            <w:tcMar>
              <w:left w:w="57" w:type="dxa"/>
              <w:right w:w="57" w:type="dxa"/>
            </w:tcMar>
            <w:vAlign w:val="center"/>
            <w:hideMark/>
          </w:tcPr>
          <w:p w14:paraId="5F247537"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14B19693"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BEA45D6"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5862B09"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672DE1B1" w14:textId="77777777" w:rsidR="00712DD3" w:rsidRPr="008C0579" w:rsidRDefault="00712DD3" w:rsidP="00712DD3">
            <w:pPr>
              <w:pStyle w:val="Table-Left7"/>
              <w:rPr>
                <w:lang w:eastAsia="en-AU"/>
              </w:rPr>
            </w:pPr>
          </w:p>
        </w:tc>
      </w:tr>
      <w:tr w:rsidR="00712DD3" w:rsidRPr="008C0579" w14:paraId="6AACFCDE" w14:textId="77777777" w:rsidTr="00712DD3">
        <w:trPr>
          <w:trHeight w:val="300"/>
        </w:trPr>
        <w:tc>
          <w:tcPr>
            <w:tcW w:w="0" w:type="auto"/>
            <w:shd w:val="clear" w:color="auto" w:fill="auto"/>
            <w:tcMar>
              <w:left w:w="57" w:type="dxa"/>
              <w:right w:w="57" w:type="dxa"/>
            </w:tcMar>
            <w:vAlign w:val="center"/>
            <w:hideMark/>
          </w:tcPr>
          <w:p w14:paraId="15073A1E" w14:textId="77777777" w:rsidR="00712DD3" w:rsidRPr="008C0579" w:rsidRDefault="00712DD3" w:rsidP="00712DD3">
            <w:pPr>
              <w:pStyle w:val="Table-Left7"/>
              <w:rPr>
                <w:lang w:eastAsia="en-AU"/>
              </w:rPr>
            </w:pPr>
            <w:r w:rsidRPr="008C0579">
              <w:rPr>
                <w:lang w:eastAsia="en-AU"/>
              </w:rPr>
              <w:t>10007852</w:t>
            </w:r>
          </w:p>
        </w:tc>
        <w:tc>
          <w:tcPr>
            <w:tcW w:w="0" w:type="auto"/>
            <w:shd w:val="clear" w:color="auto" w:fill="auto"/>
            <w:tcMar>
              <w:left w:w="57" w:type="dxa"/>
              <w:right w:w="57" w:type="dxa"/>
            </w:tcMar>
            <w:vAlign w:val="center"/>
            <w:hideMark/>
          </w:tcPr>
          <w:p w14:paraId="514D6052" w14:textId="77777777" w:rsidR="00712DD3" w:rsidRPr="008C0579" w:rsidRDefault="00712DD3" w:rsidP="00712DD3">
            <w:pPr>
              <w:pStyle w:val="Table-Left7"/>
              <w:rPr>
                <w:lang w:eastAsia="en-AU"/>
              </w:rPr>
            </w:pPr>
            <w:r w:rsidRPr="008C0579">
              <w:rPr>
                <w:lang w:eastAsia="en-AU"/>
              </w:rPr>
              <w:t>University of Dundee</w:t>
            </w:r>
          </w:p>
        </w:tc>
        <w:tc>
          <w:tcPr>
            <w:tcW w:w="0" w:type="auto"/>
            <w:shd w:val="clear" w:color="auto" w:fill="auto"/>
            <w:tcMar>
              <w:left w:w="57" w:type="dxa"/>
              <w:right w:w="57" w:type="dxa"/>
            </w:tcMar>
            <w:vAlign w:val="center"/>
            <w:hideMark/>
          </w:tcPr>
          <w:p w14:paraId="2075184F"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47326577"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736B6D1B"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7B458DB4" w14:textId="77777777" w:rsidR="00712DD3" w:rsidRPr="008C0579" w:rsidRDefault="00712DD3" w:rsidP="00712DD3">
            <w:pPr>
              <w:pStyle w:val="Table-Left7"/>
              <w:rPr>
                <w:lang w:eastAsia="en-AU"/>
              </w:rPr>
            </w:pPr>
            <w:r w:rsidRPr="008C0579">
              <w:rPr>
                <w:lang w:eastAsia="en-AU"/>
              </w:rPr>
              <w:t>Design meets disability: changing the relationship between disability and design in business, culture, practice and education</w:t>
            </w:r>
          </w:p>
        </w:tc>
        <w:tc>
          <w:tcPr>
            <w:tcW w:w="0" w:type="auto"/>
            <w:shd w:val="clear" w:color="auto" w:fill="auto"/>
            <w:tcMar>
              <w:left w:w="57" w:type="dxa"/>
              <w:right w:w="57" w:type="dxa"/>
            </w:tcMar>
            <w:vAlign w:val="center"/>
            <w:hideMark/>
          </w:tcPr>
          <w:p w14:paraId="365A3DFC"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3F08AF4F"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B3A3D7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1455014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C1EF516" w14:textId="77777777" w:rsidR="00712DD3" w:rsidRPr="008C0579" w:rsidRDefault="00712DD3" w:rsidP="00712DD3">
            <w:pPr>
              <w:pStyle w:val="Table-Left7"/>
              <w:rPr>
                <w:lang w:eastAsia="en-AU"/>
              </w:rPr>
            </w:pPr>
          </w:p>
        </w:tc>
      </w:tr>
      <w:tr w:rsidR="00712DD3" w:rsidRPr="008C0579" w14:paraId="3D5BF341" w14:textId="77777777" w:rsidTr="00712DD3">
        <w:trPr>
          <w:trHeight w:val="300"/>
        </w:trPr>
        <w:tc>
          <w:tcPr>
            <w:tcW w:w="0" w:type="auto"/>
            <w:shd w:val="clear" w:color="auto" w:fill="auto"/>
            <w:tcMar>
              <w:left w:w="57" w:type="dxa"/>
              <w:right w:w="57" w:type="dxa"/>
            </w:tcMar>
            <w:vAlign w:val="center"/>
            <w:hideMark/>
          </w:tcPr>
          <w:p w14:paraId="096DD37A" w14:textId="77777777" w:rsidR="00712DD3" w:rsidRPr="008C0579" w:rsidRDefault="00712DD3" w:rsidP="00712DD3">
            <w:pPr>
              <w:pStyle w:val="Table-Left7"/>
              <w:rPr>
                <w:lang w:eastAsia="en-AU"/>
              </w:rPr>
            </w:pPr>
            <w:r w:rsidRPr="008C0579">
              <w:rPr>
                <w:lang w:eastAsia="en-AU"/>
              </w:rPr>
              <w:t>10007852</w:t>
            </w:r>
          </w:p>
        </w:tc>
        <w:tc>
          <w:tcPr>
            <w:tcW w:w="0" w:type="auto"/>
            <w:shd w:val="clear" w:color="auto" w:fill="auto"/>
            <w:tcMar>
              <w:left w:w="57" w:type="dxa"/>
              <w:right w:w="57" w:type="dxa"/>
            </w:tcMar>
            <w:vAlign w:val="center"/>
            <w:hideMark/>
          </w:tcPr>
          <w:p w14:paraId="5556A857" w14:textId="77777777" w:rsidR="00712DD3" w:rsidRPr="008C0579" w:rsidRDefault="00712DD3" w:rsidP="00712DD3">
            <w:pPr>
              <w:pStyle w:val="Table-Left7"/>
              <w:rPr>
                <w:lang w:eastAsia="en-AU"/>
              </w:rPr>
            </w:pPr>
            <w:r w:rsidRPr="008C0579">
              <w:rPr>
                <w:lang w:eastAsia="en-AU"/>
              </w:rPr>
              <w:t>University of Dundee</w:t>
            </w:r>
          </w:p>
        </w:tc>
        <w:tc>
          <w:tcPr>
            <w:tcW w:w="0" w:type="auto"/>
            <w:shd w:val="clear" w:color="auto" w:fill="auto"/>
            <w:tcMar>
              <w:left w:w="57" w:type="dxa"/>
              <w:right w:w="57" w:type="dxa"/>
            </w:tcMar>
            <w:vAlign w:val="center"/>
            <w:hideMark/>
          </w:tcPr>
          <w:p w14:paraId="7884F435"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1F9996F5" w14:textId="77777777" w:rsidR="00712DD3" w:rsidRPr="008C0579" w:rsidRDefault="00712DD3" w:rsidP="00712DD3">
            <w:pPr>
              <w:pStyle w:val="Table-Left7"/>
              <w:jc w:val="center"/>
              <w:rPr>
                <w:lang w:eastAsia="en-AU"/>
              </w:rPr>
            </w:pPr>
            <w:r w:rsidRPr="008C0579">
              <w:rPr>
                <w:lang w:eastAsia="en-AU"/>
              </w:rPr>
              <w:t>32</w:t>
            </w:r>
          </w:p>
        </w:tc>
        <w:tc>
          <w:tcPr>
            <w:tcW w:w="0" w:type="auto"/>
            <w:shd w:val="clear" w:color="auto" w:fill="auto"/>
            <w:tcMar>
              <w:left w:w="57" w:type="dxa"/>
              <w:right w:w="57" w:type="dxa"/>
            </w:tcMar>
            <w:vAlign w:val="center"/>
            <w:hideMark/>
          </w:tcPr>
          <w:p w14:paraId="6240F8AA" w14:textId="77777777" w:rsidR="00712DD3" w:rsidRPr="008C0579" w:rsidRDefault="00712DD3" w:rsidP="00712DD3">
            <w:pPr>
              <w:pStyle w:val="Table-Left7"/>
              <w:rPr>
                <w:lang w:eastAsia="en-AU"/>
              </w:rPr>
            </w:pPr>
            <w:r w:rsidRPr="008C0579">
              <w:rPr>
                <w:lang w:eastAsia="en-AU"/>
              </w:rPr>
              <w:t>Art and Design: History, Practice and Theory</w:t>
            </w:r>
          </w:p>
        </w:tc>
        <w:tc>
          <w:tcPr>
            <w:tcW w:w="0" w:type="auto"/>
            <w:shd w:val="clear" w:color="auto" w:fill="auto"/>
            <w:tcMar>
              <w:left w:w="57" w:type="dxa"/>
              <w:right w:w="57" w:type="dxa"/>
            </w:tcMar>
            <w:vAlign w:val="center"/>
            <w:hideMark/>
          </w:tcPr>
          <w:p w14:paraId="71906C6B" w14:textId="77777777" w:rsidR="00712DD3" w:rsidRPr="008C0579" w:rsidRDefault="00712DD3" w:rsidP="00712DD3">
            <w:pPr>
              <w:pStyle w:val="Table-Left7"/>
              <w:rPr>
                <w:lang w:eastAsia="en-AU"/>
              </w:rPr>
            </w:pPr>
            <w:r w:rsidRPr="008C0579">
              <w:rPr>
                <w:lang w:eastAsia="en-AU"/>
              </w:rPr>
              <w:t>Digital Archiving for Curation and Dissemination</w:t>
            </w:r>
          </w:p>
        </w:tc>
        <w:tc>
          <w:tcPr>
            <w:tcW w:w="0" w:type="auto"/>
            <w:shd w:val="clear" w:color="auto" w:fill="auto"/>
            <w:tcMar>
              <w:left w:w="57" w:type="dxa"/>
              <w:right w:w="57" w:type="dxa"/>
            </w:tcMar>
            <w:vAlign w:val="center"/>
            <w:hideMark/>
          </w:tcPr>
          <w:p w14:paraId="4C9C3CD5" w14:textId="77777777" w:rsidR="00712DD3" w:rsidRPr="008C0579" w:rsidRDefault="00712DD3" w:rsidP="00712DD3">
            <w:pPr>
              <w:pStyle w:val="Table-Left7"/>
              <w:rPr>
                <w:lang w:eastAsia="en-AU"/>
              </w:rPr>
            </w:pPr>
            <w:r w:rsidRPr="008C0579">
              <w:rPr>
                <w:lang w:eastAsia="en-AU"/>
              </w:rPr>
              <w:t>Cultural</w:t>
            </w:r>
          </w:p>
        </w:tc>
        <w:tc>
          <w:tcPr>
            <w:tcW w:w="0" w:type="auto"/>
            <w:shd w:val="clear" w:color="auto" w:fill="auto"/>
            <w:tcMar>
              <w:left w:w="57" w:type="dxa"/>
              <w:right w:w="57" w:type="dxa"/>
            </w:tcMar>
            <w:vAlign w:val="center"/>
            <w:hideMark/>
          </w:tcPr>
          <w:p w14:paraId="20D689E1"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61742FB0" w14:textId="77777777" w:rsidR="00712DD3" w:rsidRPr="008C0579" w:rsidRDefault="00712DD3" w:rsidP="00141A2D">
            <w:pPr>
              <w:pStyle w:val="Table-Right7"/>
              <w:rPr>
                <w:lang w:eastAsia="en-AU"/>
              </w:rPr>
            </w:pPr>
            <w:r w:rsidRPr="008C0579">
              <w:rPr>
                <w:lang w:eastAsia="en-AU"/>
              </w:rPr>
              <w:t>5</w:t>
            </w:r>
          </w:p>
        </w:tc>
        <w:tc>
          <w:tcPr>
            <w:tcW w:w="0" w:type="auto"/>
            <w:shd w:val="clear" w:color="auto" w:fill="auto"/>
            <w:tcMar>
              <w:left w:w="57" w:type="dxa"/>
              <w:right w:w="57" w:type="dxa"/>
            </w:tcMar>
            <w:vAlign w:val="center"/>
            <w:hideMark/>
          </w:tcPr>
          <w:p w14:paraId="4156608F"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29C31DD3" w14:textId="77777777" w:rsidR="00712DD3" w:rsidRPr="008C0579" w:rsidRDefault="00712DD3" w:rsidP="00712DD3">
            <w:pPr>
              <w:pStyle w:val="Table-Left7"/>
              <w:rPr>
                <w:lang w:eastAsia="en-AU"/>
              </w:rPr>
            </w:pPr>
          </w:p>
        </w:tc>
      </w:tr>
      <w:tr w:rsidR="00712DD3" w:rsidRPr="008C0579" w14:paraId="5874A635" w14:textId="77777777" w:rsidTr="00712DD3">
        <w:trPr>
          <w:trHeight w:val="300"/>
        </w:trPr>
        <w:tc>
          <w:tcPr>
            <w:tcW w:w="0" w:type="auto"/>
            <w:shd w:val="clear" w:color="auto" w:fill="auto"/>
            <w:tcMar>
              <w:left w:w="57" w:type="dxa"/>
              <w:right w:w="57" w:type="dxa"/>
            </w:tcMar>
            <w:vAlign w:val="center"/>
            <w:hideMark/>
          </w:tcPr>
          <w:p w14:paraId="0B8FE905" w14:textId="77777777" w:rsidR="00712DD3" w:rsidRPr="008C0579" w:rsidRDefault="00712DD3" w:rsidP="00712DD3">
            <w:pPr>
              <w:pStyle w:val="Table-Left7"/>
              <w:rPr>
                <w:lang w:eastAsia="en-AU"/>
              </w:rPr>
            </w:pPr>
            <w:r w:rsidRPr="008C0579">
              <w:rPr>
                <w:lang w:eastAsia="en-AU"/>
              </w:rPr>
              <w:t>10007854</w:t>
            </w:r>
          </w:p>
        </w:tc>
        <w:tc>
          <w:tcPr>
            <w:tcW w:w="0" w:type="auto"/>
            <w:shd w:val="clear" w:color="auto" w:fill="auto"/>
            <w:tcMar>
              <w:left w:w="57" w:type="dxa"/>
              <w:right w:w="57" w:type="dxa"/>
            </w:tcMar>
            <w:vAlign w:val="center"/>
            <w:hideMark/>
          </w:tcPr>
          <w:p w14:paraId="2AEB2794" w14:textId="77777777" w:rsidR="00712DD3" w:rsidRPr="008C0579" w:rsidRDefault="00712DD3" w:rsidP="00712DD3">
            <w:pPr>
              <w:pStyle w:val="Table-Left7"/>
              <w:rPr>
                <w:lang w:eastAsia="en-AU"/>
              </w:rPr>
            </w:pPr>
            <w:r w:rsidRPr="008C0579">
              <w:rPr>
                <w:lang w:eastAsia="en-AU"/>
              </w:rPr>
              <w:t>Cardiff Metropolitan University / Prifysgol Metropolitan Caerdydd</w:t>
            </w:r>
          </w:p>
        </w:tc>
        <w:tc>
          <w:tcPr>
            <w:tcW w:w="0" w:type="auto"/>
            <w:shd w:val="clear" w:color="auto" w:fill="auto"/>
            <w:tcMar>
              <w:left w:w="57" w:type="dxa"/>
              <w:right w:w="57" w:type="dxa"/>
            </w:tcMar>
            <w:vAlign w:val="center"/>
            <w:hideMark/>
          </w:tcPr>
          <w:p w14:paraId="1A5A2C8A" w14:textId="77777777" w:rsidR="00712DD3" w:rsidRPr="008C0579" w:rsidRDefault="00712DD3" w:rsidP="00712DD3">
            <w:pPr>
              <w:pStyle w:val="Table-Left7"/>
              <w:rPr>
                <w:lang w:eastAsia="en-AU"/>
              </w:rPr>
            </w:pPr>
            <w:r w:rsidRPr="008C0579">
              <w:rPr>
                <w:lang w:eastAsia="en-AU"/>
              </w:rPr>
              <w:t>C</w:t>
            </w:r>
          </w:p>
        </w:tc>
        <w:tc>
          <w:tcPr>
            <w:tcW w:w="0" w:type="auto"/>
            <w:shd w:val="clear" w:color="auto" w:fill="auto"/>
            <w:tcMar>
              <w:left w:w="57" w:type="dxa"/>
              <w:right w:w="57" w:type="dxa"/>
            </w:tcMar>
            <w:vAlign w:val="center"/>
            <w:hideMark/>
          </w:tcPr>
          <w:p w14:paraId="106B6076" w14:textId="77777777" w:rsidR="00712DD3" w:rsidRPr="008C0579" w:rsidRDefault="00712DD3" w:rsidP="00712DD3">
            <w:pPr>
              <w:pStyle w:val="Table-Left7"/>
              <w:jc w:val="center"/>
              <w:rPr>
                <w:lang w:eastAsia="en-AU"/>
              </w:rPr>
            </w:pPr>
            <w:r w:rsidRPr="008C0579">
              <w:rPr>
                <w:lang w:eastAsia="en-AU"/>
              </w:rPr>
              <w:t>24</w:t>
            </w:r>
          </w:p>
        </w:tc>
        <w:tc>
          <w:tcPr>
            <w:tcW w:w="0" w:type="auto"/>
            <w:shd w:val="clear" w:color="auto" w:fill="auto"/>
            <w:tcMar>
              <w:left w:w="57" w:type="dxa"/>
              <w:right w:w="57" w:type="dxa"/>
            </w:tcMar>
            <w:vAlign w:val="center"/>
            <w:hideMark/>
          </w:tcPr>
          <w:p w14:paraId="0260366F" w14:textId="77777777" w:rsidR="00712DD3" w:rsidRPr="008C0579" w:rsidRDefault="00712DD3" w:rsidP="00712DD3">
            <w:pPr>
              <w:pStyle w:val="Table-Left7"/>
              <w:rPr>
                <w:lang w:eastAsia="en-AU"/>
              </w:rPr>
            </w:pPr>
            <w:r w:rsidRPr="008C0579">
              <w:rPr>
                <w:lang w:eastAsia="en-AU"/>
              </w:rPr>
              <w:t>Sport and Exercise Sciences, Leisure and Tourism</w:t>
            </w:r>
          </w:p>
        </w:tc>
        <w:tc>
          <w:tcPr>
            <w:tcW w:w="0" w:type="auto"/>
            <w:shd w:val="clear" w:color="auto" w:fill="auto"/>
            <w:tcMar>
              <w:left w:w="57" w:type="dxa"/>
              <w:right w:w="57" w:type="dxa"/>
            </w:tcMar>
            <w:vAlign w:val="center"/>
            <w:hideMark/>
          </w:tcPr>
          <w:p w14:paraId="4014F034" w14:textId="77777777" w:rsidR="00712DD3" w:rsidRPr="008C0579" w:rsidRDefault="00712DD3" w:rsidP="00712DD3">
            <w:pPr>
              <w:pStyle w:val="Table-Left7"/>
              <w:rPr>
                <w:lang w:eastAsia="en-AU"/>
              </w:rPr>
            </w:pPr>
            <w:r w:rsidRPr="008C0579">
              <w:rPr>
                <w:lang w:eastAsia="en-AU"/>
              </w:rPr>
              <w:t>Prevention and management of head injuries in cricket and rugby union</w:t>
            </w:r>
          </w:p>
        </w:tc>
        <w:tc>
          <w:tcPr>
            <w:tcW w:w="0" w:type="auto"/>
            <w:shd w:val="clear" w:color="auto" w:fill="auto"/>
            <w:tcMar>
              <w:left w:w="57" w:type="dxa"/>
              <w:right w:w="57" w:type="dxa"/>
            </w:tcMar>
            <w:vAlign w:val="center"/>
            <w:hideMark/>
          </w:tcPr>
          <w:p w14:paraId="7E4FD75A"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58058E1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6828952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77EF6EC8"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3779D888" w14:textId="77777777" w:rsidR="00712DD3" w:rsidRPr="008C0579" w:rsidRDefault="00712DD3" w:rsidP="00712DD3">
            <w:pPr>
              <w:pStyle w:val="Table-Left7"/>
              <w:rPr>
                <w:lang w:eastAsia="en-AU"/>
              </w:rPr>
            </w:pPr>
          </w:p>
        </w:tc>
      </w:tr>
      <w:tr w:rsidR="00712DD3" w:rsidRPr="008C0579" w14:paraId="20DB25B4" w14:textId="77777777" w:rsidTr="00712DD3">
        <w:trPr>
          <w:trHeight w:val="300"/>
        </w:trPr>
        <w:tc>
          <w:tcPr>
            <w:tcW w:w="0" w:type="auto"/>
            <w:shd w:val="clear" w:color="auto" w:fill="auto"/>
            <w:tcMar>
              <w:left w:w="57" w:type="dxa"/>
              <w:right w:w="57" w:type="dxa"/>
            </w:tcMar>
            <w:vAlign w:val="center"/>
            <w:hideMark/>
          </w:tcPr>
          <w:p w14:paraId="0E192011" w14:textId="77777777" w:rsidR="00712DD3" w:rsidRPr="008C0579" w:rsidRDefault="00712DD3" w:rsidP="00712DD3">
            <w:pPr>
              <w:pStyle w:val="Table-Left7"/>
              <w:rPr>
                <w:lang w:eastAsia="en-AU"/>
              </w:rPr>
            </w:pPr>
            <w:r w:rsidRPr="008C0579">
              <w:rPr>
                <w:lang w:eastAsia="en-AU"/>
              </w:rPr>
              <w:t>10007856</w:t>
            </w:r>
          </w:p>
        </w:tc>
        <w:tc>
          <w:tcPr>
            <w:tcW w:w="0" w:type="auto"/>
            <w:shd w:val="clear" w:color="auto" w:fill="auto"/>
            <w:tcMar>
              <w:left w:w="57" w:type="dxa"/>
              <w:right w:w="57" w:type="dxa"/>
            </w:tcMar>
            <w:vAlign w:val="center"/>
            <w:hideMark/>
          </w:tcPr>
          <w:p w14:paraId="74EFD35C" w14:textId="77777777" w:rsidR="00712DD3" w:rsidRPr="008C0579" w:rsidRDefault="00712DD3" w:rsidP="00712DD3">
            <w:pPr>
              <w:pStyle w:val="Table-Left7"/>
              <w:rPr>
                <w:lang w:eastAsia="en-AU"/>
              </w:rPr>
            </w:pPr>
            <w:r w:rsidRPr="008C0579">
              <w:rPr>
                <w:lang w:eastAsia="en-AU"/>
              </w:rPr>
              <w:t>Aberystwyth University / Prifysgol Aberystwyth</w:t>
            </w:r>
          </w:p>
        </w:tc>
        <w:tc>
          <w:tcPr>
            <w:tcW w:w="0" w:type="auto"/>
            <w:shd w:val="clear" w:color="auto" w:fill="auto"/>
            <w:tcMar>
              <w:left w:w="57" w:type="dxa"/>
              <w:right w:w="57" w:type="dxa"/>
            </w:tcMar>
            <w:vAlign w:val="center"/>
            <w:hideMark/>
          </w:tcPr>
          <w:p w14:paraId="2F8C708D" w14:textId="77777777" w:rsidR="00712DD3" w:rsidRPr="008C0579" w:rsidRDefault="00712DD3" w:rsidP="00712DD3">
            <w:pPr>
              <w:pStyle w:val="Table-Left7"/>
              <w:rPr>
                <w:lang w:eastAsia="en-AU"/>
              </w:rPr>
            </w:pPr>
            <w:r w:rsidRPr="008C0579">
              <w:rPr>
                <w:lang w:eastAsia="en-AU"/>
              </w:rPr>
              <w:t>D</w:t>
            </w:r>
          </w:p>
        </w:tc>
        <w:tc>
          <w:tcPr>
            <w:tcW w:w="0" w:type="auto"/>
            <w:shd w:val="clear" w:color="auto" w:fill="auto"/>
            <w:tcMar>
              <w:left w:w="57" w:type="dxa"/>
              <w:right w:w="57" w:type="dxa"/>
            </w:tcMar>
            <w:vAlign w:val="center"/>
            <w:hideMark/>
          </w:tcPr>
          <w:p w14:paraId="39C69C14" w14:textId="77777777" w:rsidR="00712DD3" w:rsidRPr="008C0579" w:rsidRDefault="00712DD3" w:rsidP="00712DD3">
            <w:pPr>
              <w:pStyle w:val="Table-Left7"/>
              <w:jc w:val="center"/>
              <w:rPr>
                <w:lang w:eastAsia="en-AU"/>
              </w:rPr>
            </w:pPr>
            <w:r w:rsidRPr="008C0579">
              <w:rPr>
                <w:lang w:eastAsia="en-AU"/>
              </w:rPr>
              <w:t>26</w:t>
            </w:r>
          </w:p>
        </w:tc>
        <w:tc>
          <w:tcPr>
            <w:tcW w:w="0" w:type="auto"/>
            <w:shd w:val="clear" w:color="auto" w:fill="auto"/>
            <w:tcMar>
              <w:left w:w="57" w:type="dxa"/>
              <w:right w:w="57" w:type="dxa"/>
            </w:tcMar>
            <w:vAlign w:val="center"/>
            <w:hideMark/>
          </w:tcPr>
          <w:p w14:paraId="135E705A" w14:textId="77777777" w:rsidR="00712DD3" w:rsidRPr="008C0579" w:rsidRDefault="00712DD3" w:rsidP="00712DD3">
            <w:pPr>
              <w:pStyle w:val="Table-Left7"/>
              <w:rPr>
                <w:lang w:eastAsia="en-AU"/>
              </w:rPr>
            </w:pPr>
            <w:r w:rsidRPr="008C0579">
              <w:rPr>
                <w:lang w:eastAsia="en-AU"/>
              </w:rPr>
              <w:t>Modern Languages and Linguistics</w:t>
            </w:r>
          </w:p>
        </w:tc>
        <w:tc>
          <w:tcPr>
            <w:tcW w:w="0" w:type="auto"/>
            <w:shd w:val="clear" w:color="auto" w:fill="auto"/>
            <w:tcMar>
              <w:left w:w="57" w:type="dxa"/>
              <w:right w:w="57" w:type="dxa"/>
            </w:tcMar>
            <w:vAlign w:val="center"/>
            <w:hideMark/>
          </w:tcPr>
          <w:p w14:paraId="2908F24E" w14:textId="77777777" w:rsidR="00712DD3" w:rsidRPr="008C0579" w:rsidRDefault="00712DD3" w:rsidP="00712DD3">
            <w:pPr>
              <w:pStyle w:val="Table-Left7"/>
              <w:rPr>
                <w:lang w:eastAsia="en-AU"/>
              </w:rPr>
            </w:pPr>
            <w:r w:rsidRPr="008C0579">
              <w:rPr>
                <w:lang w:eastAsia="en-AU"/>
              </w:rPr>
              <w:t>The Kindertransport 1938/1939 to the UK: History Informing the Future</w:t>
            </w:r>
          </w:p>
        </w:tc>
        <w:tc>
          <w:tcPr>
            <w:tcW w:w="0" w:type="auto"/>
            <w:shd w:val="clear" w:color="auto" w:fill="auto"/>
            <w:tcMar>
              <w:left w:w="57" w:type="dxa"/>
              <w:right w:w="57" w:type="dxa"/>
            </w:tcMar>
            <w:vAlign w:val="center"/>
            <w:hideMark/>
          </w:tcPr>
          <w:p w14:paraId="57446A5C" w14:textId="77777777" w:rsidR="00712DD3" w:rsidRPr="008C0579" w:rsidRDefault="00712DD3" w:rsidP="00712DD3">
            <w:pPr>
              <w:pStyle w:val="Table-Left7"/>
              <w:rPr>
                <w:lang w:eastAsia="en-AU"/>
              </w:rPr>
            </w:pPr>
            <w:r w:rsidRPr="008C0579">
              <w:rPr>
                <w:lang w:eastAsia="en-AU"/>
              </w:rPr>
              <w:t>Societal</w:t>
            </w:r>
          </w:p>
        </w:tc>
        <w:tc>
          <w:tcPr>
            <w:tcW w:w="0" w:type="auto"/>
            <w:shd w:val="clear" w:color="auto" w:fill="auto"/>
            <w:tcMar>
              <w:left w:w="57" w:type="dxa"/>
              <w:right w:w="57" w:type="dxa"/>
            </w:tcMar>
            <w:vAlign w:val="center"/>
            <w:hideMark/>
          </w:tcPr>
          <w:p w14:paraId="76B124F5"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04E3CD88"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2509E11"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59CCCCD6" w14:textId="77777777" w:rsidR="00712DD3" w:rsidRPr="008C0579" w:rsidRDefault="00712DD3" w:rsidP="00712DD3">
            <w:pPr>
              <w:pStyle w:val="Table-Left7"/>
              <w:rPr>
                <w:lang w:eastAsia="en-AU"/>
              </w:rPr>
            </w:pPr>
          </w:p>
        </w:tc>
      </w:tr>
      <w:tr w:rsidR="00712DD3" w:rsidRPr="008C0579" w14:paraId="0D149DE4" w14:textId="77777777" w:rsidTr="00712DD3">
        <w:trPr>
          <w:trHeight w:val="300"/>
        </w:trPr>
        <w:tc>
          <w:tcPr>
            <w:tcW w:w="0" w:type="auto"/>
            <w:shd w:val="clear" w:color="auto" w:fill="auto"/>
            <w:tcMar>
              <w:left w:w="57" w:type="dxa"/>
              <w:right w:w="57" w:type="dxa"/>
            </w:tcMar>
            <w:vAlign w:val="center"/>
            <w:hideMark/>
          </w:tcPr>
          <w:p w14:paraId="12423CD1" w14:textId="77777777" w:rsidR="00712DD3" w:rsidRPr="008C0579" w:rsidRDefault="00712DD3" w:rsidP="00712DD3">
            <w:pPr>
              <w:pStyle w:val="Table-Left7"/>
              <w:rPr>
                <w:lang w:eastAsia="en-AU"/>
              </w:rPr>
            </w:pPr>
            <w:r w:rsidRPr="008C0579">
              <w:rPr>
                <w:lang w:eastAsia="en-AU"/>
              </w:rPr>
              <w:t>10007857</w:t>
            </w:r>
          </w:p>
        </w:tc>
        <w:tc>
          <w:tcPr>
            <w:tcW w:w="0" w:type="auto"/>
            <w:shd w:val="clear" w:color="auto" w:fill="auto"/>
            <w:tcMar>
              <w:left w:w="57" w:type="dxa"/>
              <w:right w:w="57" w:type="dxa"/>
            </w:tcMar>
            <w:vAlign w:val="center"/>
            <w:hideMark/>
          </w:tcPr>
          <w:p w14:paraId="1223C9E9" w14:textId="77777777" w:rsidR="00712DD3" w:rsidRPr="008C0579" w:rsidRDefault="00712DD3" w:rsidP="00712DD3">
            <w:pPr>
              <w:pStyle w:val="Table-Left7"/>
              <w:rPr>
                <w:lang w:eastAsia="en-AU"/>
              </w:rPr>
            </w:pPr>
            <w:r w:rsidRPr="008C0579">
              <w:rPr>
                <w:lang w:eastAsia="en-AU"/>
              </w:rPr>
              <w:t>Bangor University / Prifysgol Bangor</w:t>
            </w:r>
          </w:p>
        </w:tc>
        <w:tc>
          <w:tcPr>
            <w:tcW w:w="0" w:type="auto"/>
            <w:shd w:val="clear" w:color="auto" w:fill="auto"/>
            <w:tcMar>
              <w:left w:w="57" w:type="dxa"/>
              <w:right w:w="57" w:type="dxa"/>
            </w:tcMar>
            <w:vAlign w:val="center"/>
            <w:hideMark/>
          </w:tcPr>
          <w:p w14:paraId="0205BB07" w14:textId="77777777" w:rsidR="00712DD3" w:rsidRPr="008C0579" w:rsidRDefault="00712DD3" w:rsidP="00712DD3">
            <w:pPr>
              <w:pStyle w:val="Table-Left7"/>
              <w:rPr>
                <w:lang w:eastAsia="en-AU"/>
              </w:rPr>
            </w:pPr>
            <w:r w:rsidRPr="008C0579">
              <w:rPr>
                <w:lang w:eastAsia="en-AU"/>
              </w:rPr>
              <w:t>B</w:t>
            </w:r>
          </w:p>
        </w:tc>
        <w:tc>
          <w:tcPr>
            <w:tcW w:w="0" w:type="auto"/>
            <w:shd w:val="clear" w:color="auto" w:fill="auto"/>
            <w:tcMar>
              <w:left w:w="57" w:type="dxa"/>
              <w:right w:w="57" w:type="dxa"/>
            </w:tcMar>
            <w:vAlign w:val="center"/>
            <w:hideMark/>
          </w:tcPr>
          <w:p w14:paraId="30E4A4AE" w14:textId="77777777" w:rsidR="00712DD3" w:rsidRPr="008C0579" w:rsidRDefault="00712DD3" w:rsidP="00712DD3">
            <w:pPr>
              <w:pStyle w:val="Table-Left7"/>
              <w:jc w:val="center"/>
              <w:rPr>
                <w:lang w:eastAsia="en-AU"/>
              </w:rPr>
            </w:pPr>
            <w:r w:rsidRPr="008C0579">
              <w:rPr>
                <w:lang w:eastAsia="en-AU"/>
              </w:rPr>
              <w:t>7</w:t>
            </w:r>
          </w:p>
        </w:tc>
        <w:tc>
          <w:tcPr>
            <w:tcW w:w="0" w:type="auto"/>
            <w:shd w:val="clear" w:color="auto" w:fill="auto"/>
            <w:tcMar>
              <w:left w:w="57" w:type="dxa"/>
              <w:right w:w="57" w:type="dxa"/>
            </w:tcMar>
            <w:vAlign w:val="center"/>
            <w:hideMark/>
          </w:tcPr>
          <w:p w14:paraId="4E8E7656" w14:textId="77777777" w:rsidR="00712DD3" w:rsidRPr="008C0579" w:rsidRDefault="00712DD3" w:rsidP="00712DD3">
            <w:pPr>
              <w:pStyle w:val="Table-Left7"/>
              <w:rPr>
                <w:lang w:eastAsia="en-AU"/>
              </w:rPr>
            </w:pPr>
            <w:r w:rsidRPr="008C0579">
              <w:rPr>
                <w:lang w:eastAsia="en-AU"/>
              </w:rPr>
              <w:t>Earth Systems and Environmental Sciences</w:t>
            </w:r>
          </w:p>
        </w:tc>
        <w:tc>
          <w:tcPr>
            <w:tcW w:w="0" w:type="auto"/>
            <w:shd w:val="clear" w:color="auto" w:fill="auto"/>
            <w:tcMar>
              <w:left w:w="57" w:type="dxa"/>
              <w:right w:w="57" w:type="dxa"/>
            </w:tcMar>
            <w:vAlign w:val="center"/>
            <w:hideMark/>
          </w:tcPr>
          <w:p w14:paraId="4A5EAAE4" w14:textId="77777777" w:rsidR="00712DD3" w:rsidRPr="008C0579" w:rsidRDefault="00712DD3" w:rsidP="00712DD3">
            <w:pPr>
              <w:pStyle w:val="Table-Left7"/>
              <w:rPr>
                <w:lang w:eastAsia="en-AU"/>
              </w:rPr>
            </w:pPr>
            <w:r w:rsidRPr="008C0579">
              <w:rPr>
                <w:lang w:eastAsia="en-AU"/>
              </w:rPr>
              <w:t>An evidence-based approach reduces the local costs of biodiversity conservation in low- and middle-income countries.</w:t>
            </w:r>
          </w:p>
        </w:tc>
        <w:tc>
          <w:tcPr>
            <w:tcW w:w="0" w:type="auto"/>
            <w:shd w:val="clear" w:color="auto" w:fill="auto"/>
            <w:tcMar>
              <w:left w:w="57" w:type="dxa"/>
              <w:right w:w="57" w:type="dxa"/>
            </w:tcMar>
            <w:vAlign w:val="center"/>
            <w:hideMark/>
          </w:tcPr>
          <w:p w14:paraId="2CCECB04" w14:textId="77777777" w:rsidR="00712DD3" w:rsidRPr="008C0579" w:rsidRDefault="00712DD3" w:rsidP="00712DD3">
            <w:pPr>
              <w:pStyle w:val="Table-Left7"/>
              <w:rPr>
                <w:lang w:eastAsia="en-AU"/>
              </w:rPr>
            </w:pPr>
            <w:r w:rsidRPr="008C0579">
              <w:rPr>
                <w:lang w:eastAsia="en-AU"/>
              </w:rPr>
              <w:t>Environmental</w:t>
            </w:r>
          </w:p>
        </w:tc>
        <w:tc>
          <w:tcPr>
            <w:tcW w:w="0" w:type="auto"/>
            <w:shd w:val="clear" w:color="auto" w:fill="auto"/>
            <w:tcMar>
              <w:left w:w="57" w:type="dxa"/>
              <w:right w:w="57" w:type="dxa"/>
            </w:tcMar>
            <w:vAlign w:val="center"/>
            <w:hideMark/>
          </w:tcPr>
          <w:p w14:paraId="144F184C"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3963C5CB" w14:textId="77777777" w:rsidR="00712DD3" w:rsidRPr="008C0579" w:rsidRDefault="00712DD3" w:rsidP="00141A2D">
            <w:pPr>
              <w:pStyle w:val="Table-Right7"/>
              <w:rPr>
                <w:lang w:eastAsia="en-AU"/>
              </w:rPr>
            </w:pPr>
            <w:r w:rsidRPr="008C0579">
              <w:rPr>
                <w:lang w:eastAsia="en-AU"/>
              </w:rPr>
              <w:t>6</w:t>
            </w:r>
          </w:p>
        </w:tc>
        <w:tc>
          <w:tcPr>
            <w:tcW w:w="0" w:type="auto"/>
            <w:shd w:val="clear" w:color="auto" w:fill="auto"/>
            <w:tcMar>
              <w:left w:w="57" w:type="dxa"/>
              <w:right w:w="57" w:type="dxa"/>
            </w:tcMar>
            <w:vAlign w:val="center"/>
            <w:hideMark/>
          </w:tcPr>
          <w:p w14:paraId="43A7E0B3" w14:textId="77777777" w:rsidR="00712DD3" w:rsidRPr="008C0579" w:rsidRDefault="00712DD3" w:rsidP="00141A2D">
            <w:pPr>
              <w:pStyle w:val="Table-Right7"/>
              <w:rPr>
                <w:lang w:eastAsia="en-AU"/>
              </w:rPr>
            </w:pPr>
            <w:r w:rsidRPr="008C0579">
              <w:rPr>
                <w:lang w:eastAsia="en-AU"/>
              </w:rPr>
              <w:t>0</w:t>
            </w:r>
          </w:p>
        </w:tc>
        <w:tc>
          <w:tcPr>
            <w:tcW w:w="0" w:type="auto"/>
            <w:shd w:val="clear" w:color="auto" w:fill="auto"/>
            <w:tcMar>
              <w:left w:w="57" w:type="dxa"/>
              <w:right w:w="57" w:type="dxa"/>
            </w:tcMar>
            <w:vAlign w:val="center"/>
            <w:hideMark/>
          </w:tcPr>
          <w:p w14:paraId="1A6418B5" w14:textId="77777777" w:rsidR="00712DD3" w:rsidRPr="008C0579" w:rsidRDefault="00712DD3" w:rsidP="00712DD3">
            <w:pPr>
              <w:pStyle w:val="Table-Left7"/>
              <w:rPr>
                <w:lang w:eastAsia="en-AU"/>
              </w:rPr>
            </w:pPr>
          </w:p>
        </w:tc>
      </w:tr>
    </w:tbl>
    <w:p w14:paraId="49183FF1" w14:textId="77777777" w:rsidR="000D2854" w:rsidRDefault="000D2854">
      <w:pPr>
        <w:spacing w:line="259" w:lineRule="auto"/>
        <w:jc w:val="left"/>
        <w:rPr>
          <w:szCs w:val="16"/>
          <w:lang w:eastAsia="en-AU"/>
        </w:rPr>
      </w:pPr>
    </w:p>
    <w:p w14:paraId="598C4CE0" w14:textId="77777777" w:rsidR="0048088A" w:rsidRDefault="0048088A" w:rsidP="0048088A">
      <w:pPr>
        <w:spacing w:line="259" w:lineRule="auto"/>
        <w:jc w:val="left"/>
        <w:rPr>
          <w:b/>
          <w:spacing w:val="-4"/>
          <w:sz w:val="32"/>
          <w:highlight w:val="lightGray"/>
          <w:lang w:eastAsia="en-AU"/>
        </w:rPr>
      </w:pPr>
    </w:p>
    <w:sectPr w:rsidR="0048088A" w:rsidSect="002869AF">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40E4EF04"/>
    <w:lvl w:ilvl="0">
      <w:start w:val="6"/>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EEB"/>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3EE"/>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1044"/>
    <w:rsid w:val="005E2142"/>
    <w:rsid w:val="005E27EE"/>
    <w:rsid w:val="005F4348"/>
    <w:rsid w:val="005F7629"/>
    <w:rsid w:val="0062026C"/>
    <w:rsid w:val="006257E3"/>
    <w:rsid w:val="00627063"/>
    <w:rsid w:val="00634196"/>
    <w:rsid w:val="006410BF"/>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D93"/>
    <w:rsid w:val="00832CBE"/>
    <w:rsid w:val="00837157"/>
    <w:rsid w:val="00843EEC"/>
    <w:rsid w:val="008461B5"/>
    <w:rsid w:val="0084647C"/>
    <w:rsid w:val="008466EE"/>
    <w:rsid w:val="0085167C"/>
    <w:rsid w:val="00854E08"/>
    <w:rsid w:val="00856583"/>
    <w:rsid w:val="00857B8D"/>
    <w:rsid w:val="00865B9D"/>
    <w:rsid w:val="008710F5"/>
    <w:rsid w:val="008A2A6A"/>
    <w:rsid w:val="008A7431"/>
    <w:rsid w:val="008B3E10"/>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7DD3"/>
    <w:rsid w:val="00C73E37"/>
    <w:rsid w:val="00C82938"/>
    <w:rsid w:val="00C90497"/>
    <w:rsid w:val="00CA0B1E"/>
    <w:rsid w:val="00CA2869"/>
    <w:rsid w:val="00CB18C9"/>
    <w:rsid w:val="00CB6205"/>
    <w:rsid w:val="00CB7B59"/>
    <w:rsid w:val="00CC245B"/>
    <w:rsid w:val="00CC53F8"/>
    <w:rsid w:val="00CE2B82"/>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F47"/>
    <w:rsid w:val="00D71E37"/>
    <w:rsid w:val="00D767E6"/>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154</TotalTime>
  <Pages>6</Pages>
  <Words>2922</Words>
  <Characters>16951</Characters>
  <Application>Microsoft Office Word</Application>
  <DocSecurity>0</DocSecurity>
  <Lines>1412</Lines>
  <Paragraphs>1168</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69</cp:revision>
  <cp:lastPrinted>2024-11-03T23:31:00Z</cp:lastPrinted>
  <dcterms:created xsi:type="dcterms:W3CDTF">2024-11-10T03:46:00Z</dcterms:created>
  <dcterms:modified xsi:type="dcterms:W3CDTF">2024-11-10T09:40:00Z</dcterms:modified>
</cp:coreProperties>
</file>