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Montserrat" w:cs="Montserrat" w:eastAsia="Montserrat" w:hAnsi="Montserrat"/>
          <w:b/>
          <w:bCs/>
          <w:color w:val="2AA4A2"/>
          <w:spacing w:val="40"/>
          <w:sz w:val="17"/>
          <w:szCs w:val="17"/>
        </w:rPr>
        <w:t xml:space="preserve">YOUR AV DEPARTMENT</w:t>
      </w:r>
    </w:p>
    <w:p>
      <w:pPr>
        <w:pStyle w:val="Heading1"/>
        <w:spacing w:after="80" w:before="0"/>
      </w:pPr>
      <w:r>
        <w:rPr>
          <w:rFonts w:ascii="Montserrat" w:cs="Montserrat" w:eastAsia="Montserrat" w:hAnsi="Montserrat"/>
          <w:b/>
          <w:bCs/>
          <w:color w:val="152B4A"/>
          <w:sz w:val="40"/>
          <w:szCs w:val="40"/>
        </w:rPr>
        <w:t xml:space="preserve">Lead Magnet Guides</w:t>
      </w:r>
    </w:p>
    <w:p>
      <w:pPr>
        <w:pBdr>
          <w:bottom w:val="single" w:color="E3E9EE" w:sz="6" w:space="10"/>
        </w:pBdr>
        <w:spacing w:after="60"/>
      </w:pPr>
      <w:r>
        <w:rPr>
          <w:rFonts w:ascii="Inter" w:cs="Inter" w:eastAsia="Inter" w:hAnsi="Inter"/>
          <w:i/>
          <w:iCs/>
          <w:color w:val="57667D"/>
          <w:sz w:val="22"/>
          <w:szCs w:val="22"/>
        </w:rPr>
        <w:t xml:space="preserve">How to update a guide, and how to add a new one</w:t>
      </w:r>
    </w:p>
    <w:p>
      <w:pPr>
        <w:spacing w:after="260"/>
      </w:pPr>
    </w:p>
    <w:p>
      <w:pPr>
        <w:spacing w:after="140" w:line="276"/>
      </w:pPr>
      <w:r>
        <w:rPr>
          <w:rFonts w:ascii="Inter" w:cs="Inter" w:eastAsia="Inter" w:hAnsi="Inter"/>
          <w:color w:val="44556E"/>
          <w:sz w:val="21"/>
          <w:szCs w:val="21"/>
        </w:rPr>
        <w:t xml:space="preserve">This covers the two things you will actually do: replacing a guide you have revised, and adding a new one. The single rule that matters is in the first section. Everything else is reference.</w:t>
      </w:r>
    </w:p>
    <w:p>
      <w:pPr>
        <w:pStyle w:val="Heading2"/>
        <w:spacing w:after="130" w:before="340"/>
      </w:pPr>
      <w:r>
        <w:rPr>
          <w:rFonts w:ascii="Montserrat" w:cs="Montserrat" w:eastAsia="Montserrat" w:hAnsi="Montserrat"/>
          <w:b/>
          <w:bCs/>
          <w:color w:val="152B4A"/>
          <w:sz w:val="27"/>
          <w:szCs w:val="27"/>
        </w:rPr>
        <w:t xml:space="preserve">Where the live documents live</w:t>
      </w:r>
    </w:p>
    <w:p>
      <w:pPr>
        <w:spacing w:after="140" w:line="276"/>
      </w:pPr>
      <w:r>
        <w:rPr>
          <w:rFonts w:ascii="Inter" w:cs="Inter" w:eastAsia="Inter" w:hAnsi="Inter"/>
          <w:color w:val="44556E"/>
          <w:sz w:val="21"/>
          <w:szCs w:val="21"/>
        </w:rPr>
        <w:t xml:space="preserve">Every guide that is live on the site is one PDF in Google Drive. That folder is the single source of truth. Nothing is stored on the website itself any more.</w:t>
      </w:r>
    </w:p>
    <w:p>
      <w:pPr>
        <w:shd w:fill="F2F5F7" w:val="clear"/>
        <w:spacing w:after="110" w:before="40"/>
        <w:ind w:left="259" w:right="259"/>
      </w:pPr>
      <w:r>
        <w:rPr>
          <w:rFonts w:ascii="Consolas" w:cs="Consolas" w:eastAsia="Consolas" w:hAnsi="Consolas"/>
          <w:color w:val="152B4A"/>
          <w:sz w:val="18"/>
          <w:szCs w:val="18"/>
        </w:rPr>
        <w:t xml:space="preserve">My Drive  &gt;  00-Your AV Dept  &gt;  Content  &gt;  YAVD_document-library</w:t>
      </w:r>
    </w:p>
    <w:p>
      <w:pPr>
        <w:spacing w:after="140" w:line="276"/>
      </w:pPr>
      <w:r>
        <w:rPr>
          <w:rFonts w:ascii="Inter" w:cs="Inter" w:eastAsia="Inter" w:hAnsi="Inter"/>
          <w:color w:val="44556E"/>
          <w:sz w:val="21"/>
          <w:szCs w:val="21"/>
        </w:rPr>
        <w:t xml:space="preserve">Whatever sits in that folder is what readers receive. If you want to know what is live, look there.</w:t>
      </w:r>
    </w:p>
    <w:p>
      <w:pPr>
        <w:spacing w:after="120"/>
      </w:pPr>
    </w:p>
    <w:tbl>
      <w:tblPr>
        <w:tblW w:type="dxa" w:w="9360"/>
        <w:tblBorders>
          <w:top w:val="single" w:color="E3E9EE" w:sz="2"/>
          <w:left w:val="single" w:color="2AA4A2" w:sz="18"/>
          <w:bottom w:val="single" w:color="E3E9EE" w:sz="2"/>
          <w:right w:val="single" w:color="E3E9EE" w:sz="2"/>
          <w:insideH w:val="none"/>
          <w:insideV w:val="none"/>
        </w:tblBorders>
      </w:tblPr>
      <w:tblGrid>
        <w:gridCol w:w="9360"/>
      </w:tblGrid>
      <w:tr>
        <w:tc>
          <w:tcPr>
            <w:tcW w:type="dxa" w:w="9360"/>
            <w:shd w:fill="F7FAFA" w:val="clear"/>
            <w:tcMar>
              <w:top w:type="dxa" w:w="170"/>
              <w:left w:type="dxa" w:w="220"/>
              <w:bottom w:type="dxa" w:w="170"/>
              <w:right w:type="dxa" w:w="200"/>
            </w:tcMar>
          </w:tcPr>
          <w:p>
            <w:pPr>
              <w:spacing w:after="90"/>
            </w:pPr>
            <w:r>
              <w:rPr>
                <w:rFonts w:ascii="Montserrat" w:cs="Montserrat" w:eastAsia="Montserrat" w:hAnsi="Montserrat"/>
                <w:b/>
                <w:bCs/>
                <w:color w:val="152B4A"/>
                <w:sz w:val="21"/>
                <w:szCs w:val="21"/>
              </w:rPr>
              <w:t xml:space="preserve">Each file must be shared correctly</w:t>
            </w:r>
          </w:p>
          <w:p>
            <w:pPr>
              <w:spacing w:after="80" w:line="276"/>
            </w:pPr>
            <w:r>
              <w:rPr>
                <w:rFonts w:ascii="Inter" w:cs="Inter" w:eastAsia="Inter" w:hAnsi="Inter"/>
                <w:color w:val="44556E"/>
                <w:sz w:val="20"/>
                <w:szCs w:val="20"/>
              </w:rPr>
              <w:t xml:space="preserve">Right-click the PDF, choose Share, and set General access to "Anyone with the link" with the role Viewer.</w:t>
            </w:r>
          </w:p>
          <w:p>
            <w:pPr>
              <w:spacing w:after="0" w:line="276"/>
            </w:pPr>
            <w:r>
              <w:rPr>
                <w:rFonts w:ascii="Inter" w:cs="Inter" w:eastAsia="Inter" w:hAnsi="Inter"/>
                <w:color w:val="44556E"/>
                <w:sz w:val="20"/>
                <w:szCs w:val="20"/>
              </w:rPr>
              <w:t xml:space="preserve">If it is set to Restricted, readers hit a "Request access" wall and you never find out.</w:t>
            </w:r>
          </w:p>
        </w:tc>
      </w:tr>
    </w:tbl>
    <w:p>
      <w:pPr>
        <w:pStyle w:val="Heading2"/>
        <w:spacing w:after="130" w:before="340"/>
      </w:pPr>
      <w:r>
        <w:rPr>
          <w:rFonts w:ascii="Montserrat" w:cs="Montserrat" w:eastAsia="Montserrat" w:hAnsi="Montserrat"/>
          <w:b/>
          <w:bCs/>
          <w:color w:val="152B4A"/>
          <w:sz w:val="27"/>
          <w:szCs w:val="27"/>
        </w:rPr>
        <w:t xml:space="preserve">Updating a guide you have revised</w:t>
      </w:r>
    </w:p>
    <w:p>
      <w:pPr>
        <w:spacing w:after="140" w:line="276"/>
      </w:pPr>
      <w:r>
        <w:rPr>
          <w:rFonts w:ascii="Inter" w:cs="Inter" w:eastAsia="Inter" w:hAnsi="Inter"/>
          <w:color w:val="44556E"/>
          <w:sz w:val="21"/>
          <w:szCs w:val="21"/>
        </w:rPr>
        <w:t xml:space="preserve">This is the important part. Do it the right way and nothing else in the system needs to change. Do it the wrong way and every link you have ever shared breaks.</w:t>
      </w:r>
    </w:p>
    <w:p>
      <w:pPr>
        <w:pStyle w:val="Heading3"/>
        <w:spacing w:after="90" w:before="220"/>
      </w:pPr>
      <w:r>
        <w:rPr>
          <w:rFonts w:ascii="Montserrat" w:cs="Montserrat" w:eastAsia="Montserrat" w:hAnsi="Montserrat"/>
          <w:b/>
          <w:bCs/>
          <w:color w:val="2AA4A2"/>
          <w:sz w:val="22"/>
          <w:szCs w:val="22"/>
        </w:rPr>
        <w:t xml:space="preserve">The right way: Manage versions</w:t>
      </w:r>
    </w:p>
    <w:p>
      <w:pPr>
        <w:pStyle w:val="ListParagraph"/>
        <w:numPr>
          <w:ilvl w:val="0"/>
          <w:numId w:val="2"/>
        </w:numPr>
        <w:spacing w:after="110" w:line="276"/>
      </w:pPr>
      <w:r>
        <w:rPr>
          <w:rFonts w:ascii="Inter" w:cs="Inter" w:eastAsia="Inter" w:hAnsi="Inter"/>
          <w:color w:val="44556E"/>
          <w:sz w:val="21"/>
          <w:szCs w:val="21"/>
        </w:rPr>
        <w:t xml:space="preserve">In Drive, right-click the PDF you want to replace.</w:t>
      </w:r>
    </w:p>
    <w:p>
      <w:pPr>
        <w:pStyle w:val="ListParagraph"/>
        <w:numPr>
          <w:ilvl w:val="0"/>
          <w:numId w:val="2"/>
        </w:numPr>
        <w:spacing w:after="110" w:line="276"/>
      </w:pPr>
      <w:r>
        <w:rPr>
          <w:rFonts w:ascii="Inter" w:cs="Inter" w:eastAsia="Inter" w:hAnsi="Inter"/>
          <w:color w:val="44556E"/>
          <w:sz w:val="21"/>
          <w:szCs w:val="21"/>
        </w:rPr>
        <w:t xml:space="preserve">Choose </w:t>
      </w:r>
      <w:r>
        <w:rPr>
          <w:rFonts w:ascii="Inter" w:cs="Inter" w:eastAsia="Inter" w:hAnsi="Inter"/>
          <w:b/>
          <w:bCs/>
          <w:color w:val="152B4A"/>
          <w:sz w:val="21"/>
          <w:szCs w:val="21"/>
        </w:rPr>
        <w:t xml:space="preserve">File information</w:t>
      </w:r>
      <w:r>
        <w:rPr>
          <w:rFonts w:ascii="Inter" w:cs="Inter" w:eastAsia="Inter" w:hAnsi="Inter"/>
          <w:color w:val="44556E"/>
          <w:sz w:val="21"/>
          <w:szCs w:val="21"/>
        </w:rPr>
        <w:t xml:space="preserve">, then </w:t>
      </w:r>
      <w:r>
        <w:rPr>
          <w:rFonts w:ascii="Inter" w:cs="Inter" w:eastAsia="Inter" w:hAnsi="Inter"/>
          <w:b/>
          <w:bCs/>
          <w:color w:val="152B4A"/>
          <w:sz w:val="21"/>
          <w:szCs w:val="21"/>
        </w:rPr>
        <w:t xml:space="preserve">Manage versions</w:t>
      </w:r>
      <w:r>
        <w:rPr>
          <w:rFonts w:ascii="Inter" w:cs="Inter" w:eastAsia="Inter" w:hAnsi="Inter"/>
          <w:color w:val="44556E"/>
          <w:sz w:val="21"/>
          <w:szCs w:val="21"/>
        </w:rPr>
        <w:t xml:space="preserve">.</w:t>
      </w:r>
    </w:p>
    <w:p>
      <w:pPr>
        <w:pStyle w:val="ListParagraph"/>
        <w:numPr>
          <w:ilvl w:val="0"/>
          <w:numId w:val="2"/>
        </w:numPr>
        <w:spacing w:after="110" w:line="276"/>
      </w:pPr>
      <w:r>
        <w:rPr>
          <w:rFonts w:ascii="Inter" w:cs="Inter" w:eastAsia="Inter" w:hAnsi="Inter"/>
          <w:color w:val="44556E"/>
          <w:sz w:val="21"/>
          <w:szCs w:val="21"/>
        </w:rPr>
        <w:t xml:space="preserve">Click </w:t>
      </w:r>
      <w:r>
        <w:rPr>
          <w:rFonts w:ascii="Inter" w:cs="Inter" w:eastAsia="Inter" w:hAnsi="Inter"/>
          <w:b/>
          <w:bCs/>
          <w:color w:val="152B4A"/>
          <w:sz w:val="21"/>
          <w:szCs w:val="21"/>
        </w:rPr>
        <w:t xml:space="preserve">Upload new version</w:t>
      </w:r>
      <w:r>
        <w:rPr>
          <w:rFonts w:ascii="Inter" w:cs="Inter" w:eastAsia="Inter" w:hAnsi="Inter"/>
          <w:color w:val="44556E"/>
          <w:sz w:val="21"/>
          <w:szCs w:val="21"/>
        </w:rPr>
        <w:t xml:space="preserve"> and pick your new PDF.</w:t>
      </w:r>
    </w:p>
    <w:p>
      <w:pPr>
        <w:pStyle w:val="ListParagraph"/>
        <w:numPr>
          <w:ilvl w:val="0"/>
          <w:numId w:val="2"/>
        </w:numPr>
        <w:spacing w:after="110" w:line="276"/>
      </w:pPr>
      <w:r>
        <w:rPr>
          <w:rFonts w:ascii="Inter" w:cs="Inter" w:eastAsia="Inter" w:hAnsi="Inter"/>
          <w:b/>
          <w:bCs/>
          <w:color w:val="152B4A"/>
          <w:sz w:val="21"/>
          <w:szCs w:val="21"/>
        </w:rPr>
        <w:t xml:space="preserve">Done. The link does not change.</w:t>
      </w:r>
    </w:p>
    <w:p>
      <w:pPr>
        <w:spacing w:after="140" w:line="276"/>
      </w:pPr>
      <w:r>
        <w:rPr>
          <w:rFonts w:ascii="Inter" w:cs="Inter" w:eastAsia="Inter" w:hAnsi="Inter"/>
          <w:color w:val="44556E"/>
          <w:sz w:val="21"/>
          <w:szCs w:val="21"/>
        </w:rPr>
        <w:t xml:space="preserve">Drive keeps the same file underneath, so the web address stays identical. New readers get the new PDF, and anyone holding an older link still lands on the current version. Previous versions are kept, so you can roll back if you need to.</w:t>
      </w:r>
    </w:p>
    <w:p>
      <w:pPr>
        <w:spacing w:after="120"/>
      </w:pPr>
    </w:p>
    <w:tbl>
      <w:tblPr>
        <w:tblW w:type="dxa" w:w="9360"/>
        <w:tblBorders>
          <w:top w:val="single" w:color="E3E9EE" w:sz="2"/>
          <w:left w:val="single" w:color="C0392B" w:sz="18"/>
          <w:bottom w:val="single" w:color="E3E9EE" w:sz="2"/>
          <w:right w:val="single" w:color="E3E9EE" w:sz="2"/>
          <w:insideH w:val="none"/>
          <w:insideV w:val="none"/>
        </w:tblBorders>
      </w:tblPr>
      <w:tblGrid>
        <w:gridCol w:w="9360"/>
      </w:tblGrid>
      <w:tr>
        <w:tc>
          <w:tcPr>
            <w:tcW w:type="dxa" w:w="9360"/>
            <w:shd w:fill="F7FAFA" w:val="clear"/>
            <w:tcMar>
              <w:top w:type="dxa" w:w="170"/>
              <w:left w:type="dxa" w:w="220"/>
              <w:bottom w:type="dxa" w:w="170"/>
              <w:right w:type="dxa" w:w="200"/>
            </w:tcMar>
          </w:tcPr>
          <w:p>
            <w:pPr>
              <w:spacing w:after="90"/>
            </w:pPr>
            <w:r>
              <w:rPr>
                <w:rFonts w:ascii="Montserrat" w:cs="Montserrat" w:eastAsia="Montserrat" w:hAnsi="Montserrat"/>
                <w:b/>
                <w:bCs/>
                <w:color w:val="152B4A"/>
                <w:sz w:val="21"/>
                <w:szCs w:val="21"/>
              </w:rPr>
              <w:t xml:space="preserve">Never delete and re-upload</w:t>
            </w:r>
          </w:p>
          <w:p>
            <w:pPr>
              <w:spacing w:after="80" w:line="276"/>
            </w:pPr>
            <w:r>
              <w:rPr>
                <w:rFonts w:ascii="Inter" w:cs="Inter" w:eastAsia="Inter" w:hAnsi="Inter"/>
                <w:color w:val="44556E"/>
                <w:sz w:val="20"/>
                <w:szCs w:val="20"/>
              </w:rPr>
              <w:t xml:space="preserve">Deleting the old PDF and uploading a new one creates a different file with a different link.</w:t>
            </w:r>
          </w:p>
          <w:p>
            <w:pPr>
              <w:spacing w:after="80" w:line="276"/>
            </w:pPr>
            <w:r>
              <w:rPr>
                <w:rFonts w:ascii="Inter" w:cs="Inter" w:eastAsia="Inter" w:hAnsi="Inter"/>
                <w:color w:val="44556E"/>
                <w:sz w:val="20"/>
                <w:szCs w:val="20"/>
              </w:rPr>
              <w:t xml:space="preserve">Every link you have shared, every email already sent, and three places in the website code all point at a file that no longer exists.</w:t>
            </w:r>
          </w:p>
          <w:p>
            <w:pPr>
              <w:spacing w:after="0" w:line="276"/>
            </w:pPr>
            <w:r>
              <w:rPr>
                <w:rFonts w:ascii="Inter" w:cs="Inter" w:eastAsia="Inter" w:hAnsi="Inter"/>
                <w:color w:val="44556E"/>
                <w:sz w:val="20"/>
                <w:szCs w:val="20"/>
              </w:rPr>
              <w:t xml:space="preserve">If you ever do this by accident, tell Claude and the three references can be updated, but it is far easier to avoid.</w:t>
            </w:r>
          </w:p>
        </w:tc>
      </w:tr>
    </w:tbl>
    <w:p>
      <w:pPr>
        <w:pStyle w:val="Heading2"/>
        <w:spacing w:after="130" w:before="340"/>
      </w:pPr>
      <w:r>
        <w:rPr>
          <w:rFonts w:ascii="Montserrat" w:cs="Montserrat" w:eastAsia="Montserrat" w:hAnsi="Montserrat"/>
          <w:b/>
          <w:bCs/>
          <w:color w:val="152B4A"/>
          <w:sz w:val="27"/>
          <w:szCs w:val="27"/>
        </w:rPr>
        <w:t xml:space="preserve">Adding a new lead magnet</w:t>
      </w:r>
    </w:p>
    <w:p>
      <w:pPr>
        <w:spacing w:after="140" w:line="276"/>
      </w:pPr>
      <w:r>
        <w:rPr>
          <w:rFonts w:ascii="Inter" w:cs="Inter" w:eastAsia="Inter" w:hAnsi="Inter"/>
          <w:color w:val="44556E"/>
          <w:sz w:val="21"/>
          <w:szCs w:val="21"/>
        </w:rPr>
        <w:t xml:space="preserve">Four steps, and only one of them touches code.</w:t>
      </w:r>
    </w:p>
    <w:p>
      <w:pPr>
        <w:pStyle w:val="ListParagraph"/>
        <w:numPr>
          <w:ilvl w:val="0"/>
          <w:numId w:val="3"/>
        </w:numPr>
        <w:spacing w:after="110" w:line="276"/>
      </w:pPr>
      <w:r>
        <w:rPr>
          <w:rFonts w:ascii="Inter" w:cs="Inter" w:eastAsia="Inter" w:hAnsi="Inter"/>
          <w:color w:val="44556E"/>
          <w:sz w:val="21"/>
          <w:szCs w:val="21"/>
        </w:rPr>
        <w:t xml:space="preserve">Put the new PDF in the Drive folder above, shared as "Anyone with the link".</w:t>
      </w:r>
    </w:p>
    <w:p>
      <w:pPr>
        <w:pStyle w:val="ListParagraph"/>
        <w:numPr>
          <w:ilvl w:val="0"/>
          <w:numId w:val="3"/>
        </w:numPr>
        <w:spacing w:after="110" w:line="276"/>
      </w:pPr>
      <w:r>
        <w:rPr>
          <w:rFonts w:ascii="Inter" w:cs="Inter" w:eastAsia="Inter" w:hAnsi="Inter"/>
          <w:color w:val="44556E"/>
          <w:sz w:val="21"/>
          <w:szCs w:val="21"/>
        </w:rPr>
        <w:t xml:space="preserve">Copy its share link.</w:t>
      </w:r>
    </w:p>
    <w:p>
      <w:pPr>
        <w:pStyle w:val="ListParagraph"/>
        <w:numPr>
          <w:ilvl w:val="0"/>
          <w:numId w:val="3"/>
        </w:numPr>
        <w:spacing w:after="110" w:line="276"/>
      </w:pPr>
      <w:r>
        <w:rPr>
          <w:rFonts w:ascii="Inter" w:cs="Inter" w:eastAsia="Inter" w:hAnsi="Inter"/>
          <w:color w:val="44556E"/>
          <w:sz w:val="21"/>
          <w:szCs w:val="21"/>
        </w:rPr>
        <w:t xml:space="preserve">Add an entry to the guides list in the website code, with the link, the email subject line, and a one-sentence description.</w:t>
      </w:r>
    </w:p>
    <w:p>
      <w:pPr>
        <w:pStyle w:val="ListParagraph"/>
        <w:numPr>
          <w:ilvl w:val="0"/>
          <w:numId w:val="3"/>
        </w:numPr>
        <w:spacing w:after="110" w:line="276"/>
      </w:pPr>
      <w:r>
        <w:rPr>
          <w:rFonts w:ascii="Inter" w:cs="Inter" w:eastAsia="Inter" w:hAnsi="Inter"/>
          <w:color w:val="44556E"/>
          <w:sz w:val="21"/>
          <w:szCs w:val="21"/>
        </w:rPr>
        <w:t xml:space="preserve">Create the new landing page with its own form, and a hidden field naming the guide so the system knows which PDF to send.</w:t>
      </w:r>
    </w:p>
    <w:p>
      <w:pPr>
        <w:spacing w:after="140" w:line="276"/>
      </w:pPr>
      <w:r>
        <w:rPr>
          <w:rFonts w:ascii="Inter" w:cs="Inter" w:eastAsia="Inter" w:hAnsi="Inter"/>
          <w:color w:val="44556E"/>
          <w:sz w:val="21"/>
          <w:szCs w:val="21"/>
        </w:rPr>
        <w:t xml:space="preserve">Steps 3 and 4 are the ones to hand to Claude. The rest of the machinery, the email, the sending, the logging, already works and is shared by every guide.</w:t>
      </w:r>
    </w:p>
    <w:p>
      <w:pPr>
        <w:pStyle w:val="Heading2"/>
        <w:spacing w:after="130" w:before="340"/>
      </w:pPr>
      <w:r>
        <w:rPr>
          <w:rFonts w:ascii="Montserrat" w:cs="Montserrat" w:eastAsia="Montserrat" w:hAnsi="Montserrat"/>
          <w:b/>
          <w:bCs/>
          <w:color w:val="152B4A"/>
          <w:sz w:val="27"/>
          <w:szCs w:val="27"/>
        </w:rPr>
        <w:t xml:space="preserve">What happens when someone requests a guide</w:t>
      </w:r>
    </w:p>
    <w:p>
      <w:pPr>
        <w:spacing w:after="140" w:line="276"/>
      </w:pPr>
      <w:r>
        <w:rPr>
          <w:rFonts w:ascii="Inter" w:cs="Inter" w:eastAsia="Inter" w:hAnsi="Inter"/>
          <w:color w:val="44556E"/>
          <w:sz w:val="21"/>
          <w:szCs w:val="21"/>
        </w:rPr>
        <w:t xml:space="preserve">Useful to know when something looks wrong.</w:t>
      </w:r>
    </w:p>
    <w:p>
      <w:pPr>
        <w:pStyle w:val="ListParagraph"/>
        <w:numPr>
          <w:ilvl w:val="0"/>
          <w:numId w:val="4"/>
        </w:numPr>
        <w:spacing w:after="90" w:line="276"/>
      </w:pPr>
      <w:r>
        <w:rPr>
          <w:rFonts w:ascii="Inter" w:cs="Inter" w:eastAsia="Inter" w:hAnsi="Inter"/>
          <w:color w:val="44556E"/>
          <w:sz w:val="21"/>
          <w:szCs w:val="21"/>
        </w:rPr>
        <w:t xml:space="preserve">They fill in the form on the landing page.</w:t>
      </w:r>
    </w:p>
    <w:p>
      <w:pPr>
        <w:pStyle w:val="ListParagraph"/>
        <w:numPr>
          <w:ilvl w:val="0"/>
          <w:numId w:val="4"/>
        </w:numPr>
        <w:spacing w:after="90" w:line="276"/>
      </w:pPr>
      <w:r>
        <w:rPr>
          <w:rFonts w:ascii="Inter" w:cs="Inter" w:eastAsia="Inter" w:hAnsi="Inter"/>
          <w:color w:val="44556E"/>
          <w:sz w:val="21"/>
          <w:szCs w:val="21"/>
        </w:rPr>
        <w:t xml:space="preserve">Netlify records the submission and runs a small function automatically.</w:t>
      </w:r>
    </w:p>
    <w:p>
      <w:pPr>
        <w:pStyle w:val="ListParagraph"/>
        <w:numPr>
          <w:ilvl w:val="0"/>
          <w:numId w:val="4"/>
        </w:numPr>
        <w:spacing w:after="90" w:line="276"/>
      </w:pPr>
      <w:r>
        <w:rPr>
          <w:rFonts w:ascii="Inter" w:cs="Inter" w:eastAsia="Inter" w:hAnsi="Inter"/>
          <w:color w:val="44556E"/>
          <w:sz w:val="21"/>
          <w:szCs w:val="21"/>
        </w:rPr>
        <w:t xml:space="preserve">That function emails them the guide through Resend, from michaelh@youravdept.com.</w:t>
      </w:r>
    </w:p>
    <w:p>
      <w:pPr>
        <w:pStyle w:val="ListParagraph"/>
        <w:numPr>
          <w:ilvl w:val="0"/>
          <w:numId w:val="4"/>
        </w:numPr>
        <w:spacing w:after="90" w:line="276"/>
      </w:pPr>
      <w:r>
        <w:rPr>
          <w:rFonts w:ascii="Inter" w:cs="Inter" w:eastAsia="Inter" w:hAnsi="Inter"/>
          <w:color w:val="44556E"/>
          <w:sz w:val="21"/>
          <w:szCs w:val="21"/>
        </w:rPr>
        <w:t xml:space="preserve">You get a copy of that email, plus a separate notification from Netlify.</w:t>
      </w:r>
    </w:p>
    <w:p>
      <w:pPr>
        <w:pStyle w:val="ListParagraph"/>
        <w:numPr>
          <w:ilvl w:val="0"/>
          <w:numId w:val="4"/>
        </w:numPr>
        <w:spacing w:after="90" w:line="276"/>
      </w:pPr>
      <w:r>
        <w:rPr>
          <w:rFonts w:ascii="Inter" w:cs="Inter" w:eastAsia="Inter" w:hAnsi="Inter"/>
          <w:color w:val="44556E"/>
          <w:sz w:val="21"/>
          <w:szCs w:val="21"/>
        </w:rPr>
        <w:t xml:space="preserve">The page itself also shows an Open button straight away, so nobody waits on email.</w:t>
      </w:r>
    </w:p>
    <w:p>
      <w:pPr>
        <w:spacing w:after="60"/>
      </w:pPr>
    </w:p>
    <w:p>
      <w:pPr>
        <w:spacing w:after="140" w:line="276"/>
      </w:pPr>
      <w:r>
        <w:rPr>
          <w:rFonts w:ascii="Inter" w:cs="Inter" w:eastAsia="Inter" w:hAnsi="Inter"/>
          <w:color w:val="44556E"/>
          <w:sz w:val="21"/>
          <w:szCs w:val="21"/>
        </w:rPr>
        <w:t xml:space="preserve">The reader therefore gets the guide two ways. That is deliberate.</w:t>
      </w:r>
    </w:p>
    <w:p>
      <w:pPr>
        <w:pStyle w:val="Heading2"/>
        <w:spacing w:after="130" w:before="340"/>
      </w:pPr>
      <w:r>
        <w:rPr>
          <w:rFonts w:ascii="Montserrat" w:cs="Montserrat" w:eastAsia="Montserrat" w:hAnsi="Montserrat"/>
          <w:b/>
          <w:bCs/>
          <w:color w:val="152B4A"/>
          <w:sz w:val="27"/>
          <w:szCs w:val="27"/>
        </w:rPr>
        <w:t xml:space="preserve">Checking that it is working</w:t>
      </w:r>
    </w:p>
    <w:tbl>
      <w:tblPr>
        <w:tblW w:type="dxa" w:w="9360"/>
        <w:tblBorders>
          <w:top w:val="single" w:color="E3E9EE" w:sz="2"/>
          <w:left w:val="none"/>
          <w:bottom w:val="single" w:color="E3E9EE" w:sz="2"/>
          <w:right w:val="none"/>
          <w:insideH w:val="single" w:color="E3E9EE" w:sz="2"/>
          <w:insideV w:val="none"/>
        </w:tblBorders>
      </w:tblPr>
      <w:tblGrid>
        <w:gridCol w:w="3100"/>
        <w:gridCol w:w="6260"/>
      </w:tblGrid>
      <w:tr>
        <w:tc>
          <w:tcPr>
            <w:tcW w:type="dxa" w:w="3100"/>
            <w:shd w:fill="EEF4F6" w:val="clear"/>
            <w:tcMar>
              <w:top w:type="dxa" w:w="120"/>
              <w:left w:type="dxa" w:w="140"/>
              <w:bottom w:type="dxa" w:w="120"/>
              <w:right w:type="dxa" w:w="120"/>
            </w:tcMar>
          </w:tcPr>
          <w:p>
            <w:r>
              <w:rPr>
                <w:rFonts w:ascii="Montserrat" w:cs="Montserrat" w:eastAsia="Montserrat" w:hAnsi="Montserrat"/>
                <w:b/>
                <w:bCs/>
                <w:color w:val="152B4A"/>
                <w:sz w:val="19"/>
                <w:szCs w:val="19"/>
              </w:rPr>
              <w:t xml:space="preserve">Where to look</w:t>
            </w:r>
          </w:p>
        </w:tc>
        <w:tc>
          <w:tcPr>
            <w:tcW w:type="dxa" w:w="6260"/>
            <w:shd w:fill="EEF4F6" w:val="clear"/>
            <w:tcMar>
              <w:top w:type="dxa" w:w="120"/>
              <w:left w:type="dxa" w:w="140"/>
              <w:bottom w:type="dxa" w:w="120"/>
              <w:right w:type="dxa" w:w="140"/>
            </w:tcMar>
          </w:tcPr>
          <w:p>
            <w:r>
              <w:rPr>
                <w:rFonts w:ascii="Montserrat" w:cs="Montserrat" w:eastAsia="Montserrat" w:hAnsi="Montserrat"/>
                <w:b/>
                <w:bCs/>
                <w:color w:val="152B4A"/>
                <w:sz w:val="19"/>
                <w:szCs w:val="19"/>
              </w:rPr>
              <w:t xml:space="preserve">What it tells you</w:t>
            </w:r>
          </w:p>
        </w:tc>
      </w:tr>
      <w:tr>
        <w:tc>
          <w:tcPr>
            <w:tcW w:type="dxa" w:w="3100"/>
            <w:shd w:fill="FFFFFF" w:val="clear"/>
            <w:tcMar>
              <w:top w:type="dxa" w:w="120"/>
              <w:left w:type="dxa" w:w="140"/>
              <w:bottom w:type="dxa" w:w="120"/>
              <w:right w:type="dxa" w:w="120"/>
            </w:tcMar>
          </w:tcPr>
          <w:p>
            <w:r>
              <w:rPr>
                <w:rFonts w:ascii="Inter" w:cs="Inter" w:eastAsia="Inter" w:hAnsi="Inter"/>
                <w:b/>
                <w:bCs/>
                <w:color w:val="152B4A"/>
                <w:sz w:val="20"/>
                <w:szCs w:val="20"/>
              </w:rPr>
              <w:t xml:space="preserve">Your inbox</w:t>
            </w:r>
          </w:p>
        </w:tc>
        <w:tc>
          <w:tcPr>
            <w:tcW w:type="dxa" w:w="6260"/>
            <w:shd w:fill="FFFFFF" w:val="clear"/>
            <w:tcMar>
              <w:top w:type="dxa" w:w="120"/>
              <w:left w:type="dxa" w:w="140"/>
              <w:bottom w:type="dxa" w:w="120"/>
              <w:right w:type="dxa" w:w="140"/>
            </w:tcMar>
          </w:tcPr>
          <w:p>
            <w:r>
              <w:rPr>
                <w:rFonts w:ascii="Inter" w:cs="Inter" w:eastAsia="Inter" w:hAnsi="Inter"/>
                <w:b w:val="false"/>
                <w:bCs w:val="false"/>
                <w:color w:val="44556E"/>
                <w:sz w:val="20"/>
                <w:szCs w:val="20"/>
              </w:rPr>
              <w:t xml:space="preserve">You are copied on every guide sent, and Netlify emails you separately. Two emails per lead means healthy.</w:t>
            </w:r>
          </w:p>
        </w:tc>
      </w:tr>
      <w:tr>
        <w:tc>
          <w:tcPr>
            <w:tcW w:type="dxa" w:w="3100"/>
            <w:shd w:fill="FFFFFF" w:val="clear"/>
            <w:tcMar>
              <w:top w:type="dxa" w:w="120"/>
              <w:left w:type="dxa" w:w="140"/>
              <w:bottom w:type="dxa" w:w="120"/>
              <w:right w:type="dxa" w:w="120"/>
            </w:tcMar>
          </w:tcPr>
          <w:p>
            <w:r>
              <w:rPr>
                <w:rFonts w:ascii="Inter" w:cs="Inter" w:eastAsia="Inter" w:hAnsi="Inter"/>
                <w:b/>
                <w:bCs/>
                <w:color w:val="152B4A"/>
                <w:sz w:val="20"/>
                <w:szCs w:val="20"/>
              </w:rPr>
              <w:t xml:space="preserve">Netlify, Forms</w:t>
            </w:r>
          </w:p>
        </w:tc>
        <w:tc>
          <w:tcPr>
            <w:tcW w:type="dxa" w:w="6260"/>
            <w:shd w:fill="FFFFFF" w:val="clear"/>
            <w:tcMar>
              <w:top w:type="dxa" w:w="120"/>
              <w:left w:type="dxa" w:w="140"/>
              <w:bottom w:type="dxa" w:w="120"/>
              <w:right w:type="dxa" w:w="140"/>
            </w:tcMar>
          </w:tcPr>
          <w:p>
            <w:r>
              <w:rPr>
                <w:rFonts w:ascii="Inter" w:cs="Inter" w:eastAsia="Inter" w:hAnsi="Inter"/>
                <w:b w:val="false"/>
                <w:bCs w:val="false"/>
                <w:color w:val="44556E"/>
                <w:sz w:val="20"/>
                <w:szCs w:val="20"/>
              </w:rPr>
              <w:t xml:space="preserve">Every submission, whether or not the email worked.</w:t>
            </w:r>
          </w:p>
        </w:tc>
      </w:tr>
      <w:tr>
        <w:tc>
          <w:tcPr>
            <w:tcW w:type="dxa" w:w="3100"/>
            <w:shd w:fill="FFFFFF" w:val="clear"/>
            <w:tcMar>
              <w:top w:type="dxa" w:w="120"/>
              <w:left w:type="dxa" w:w="140"/>
              <w:bottom w:type="dxa" w:w="120"/>
              <w:right w:type="dxa" w:w="120"/>
            </w:tcMar>
          </w:tcPr>
          <w:p>
            <w:r>
              <w:rPr>
                <w:rFonts w:ascii="Inter" w:cs="Inter" w:eastAsia="Inter" w:hAnsi="Inter"/>
                <w:b/>
                <w:bCs/>
                <w:color w:val="152B4A"/>
                <w:sz w:val="20"/>
                <w:szCs w:val="20"/>
              </w:rPr>
              <w:t xml:space="preserve">Netlify, Logs, Functions</w:t>
            </w:r>
          </w:p>
        </w:tc>
        <w:tc>
          <w:tcPr>
            <w:tcW w:type="dxa" w:w="6260"/>
            <w:shd w:fill="FFFFFF" w:val="clear"/>
            <w:tcMar>
              <w:top w:type="dxa" w:w="120"/>
              <w:left w:type="dxa" w:w="140"/>
              <w:bottom w:type="dxa" w:w="120"/>
              <w:right w:type="dxa" w:w="140"/>
            </w:tcMar>
          </w:tcPr>
          <w:p>
            <w:r>
              <w:rPr>
                <w:rFonts w:ascii="Inter" w:cs="Inter" w:eastAsia="Inter" w:hAnsi="Inter"/>
                <w:b w:val="false"/>
                <w:bCs w:val="false"/>
                <w:color w:val="44556E"/>
                <w:sz w:val="20"/>
                <w:szCs w:val="20"/>
              </w:rPr>
              <w:t xml:space="preserve">Every send attempt and any error, tagged with the submission.</w:t>
            </w:r>
          </w:p>
        </w:tc>
      </w:tr>
      <w:tr>
        <w:tc>
          <w:tcPr>
            <w:tcW w:type="dxa" w:w="3100"/>
            <w:shd w:fill="FFFFFF" w:val="clear"/>
            <w:tcMar>
              <w:top w:type="dxa" w:w="120"/>
              <w:left w:type="dxa" w:w="140"/>
              <w:bottom w:type="dxa" w:w="120"/>
              <w:right w:type="dxa" w:w="120"/>
            </w:tcMar>
          </w:tcPr>
          <w:p>
            <w:r>
              <w:rPr>
                <w:rFonts w:ascii="Inter" w:cs="Inter" w:eastAsia="Inter" w:hAnsi="Inter"/>
                <w:b/>
                <w:bCs/>
                <w:color w:val="152B4A"/>
                <w:sz w:val="20"/>
                <w:szCs w:val="20"/>
              </w:rPr>
              <w:t xml:space="preserve">Resend dashboard</w:t>
            </w:r>
          </w:p>
        </w:tc>
        <w:tc>
          <w:tcPr>
            <w:tcW w:type="dxa" w:w="6260"/>
            <w:shd w:fill="FFFFFF" w:val="clear"/>
            <w:tcMar>
              <w:top w:type="dxa" w:w="120"/>
              <w:left w:type="dxa" w:w="140"/>
              <w:bottom w:type="dxa" w:w="120"/>
              <w:right w:type="dxa" w:w="140"/>
            </w:tcMar>
          </w:tcPr>
          <w:p>
            <w:r>
              <w:rPr>
                <w:rFonts w:ascii="Inter" w:cs="Inter" w:eastAsia="Inter" w:hAnsi="Inter"/>
                <w:b w:val="false"/>
                <w:bCs w:val="false"/>
                <w:color w:val="44556E"/>
                <w:sz w:val="20"/>
                <w:szCs w:val="20"/>
              </w:rPr>
              <w:t xml:space="preserve">Whether the email was actually delivered, or bounced. Nothing else can tell you this.</w:t>
            </w:r>
          </w:p>
        </w:tc>
      </w:tr>
    </w:tbl>
    <w:p>
      <w:pPr>
        <w:spacing w:after="160"/>
      </w:pPr>
    </w:p>
    <w:tbl>
      <w:tblPr>
        <w:tblW w:type="dxa" w:w="9360"/>
        <w:tblBorders>
          <w:top w:val="single" w:color="E3E9EE" w:sz="2"/>
          <w:left w:val="single" w:color="2AA4A2" w:sz="18"/>
          <w:bottom w:val="single" w:color="E3E9EE" w:sz="2"/>
          <w:right w:val="single" w:color="E3E9EE" w:sz="2"/>
          <w:insideH w:val="none"/>
          <w:insideV w:val="none"/>
        </w:tblBorders>
      </w:tblPr>
      <w:tblGrid>
        <w:gridCol w:w="9360"/>
      </w:tblGrid>
      <w:tr>
        <w:tc>
          <w:tcPr>
            <w:tcW w:type="dxa" w:w="9360"/>
            <w:shd w:fill="F7FAFA" w:val="clear"/>
            <w:tcMar>
              <w:top w:type="dxa" w:w="170"/>
              <w:left w:type="dxa" w:w="220"/>
              <w:bottom w:type="dxa" w:w="170"/>
              <w:right w:type="dxa" w:w="200"/>
            </w:tcMar>
          </w:tcPr>
          <w:p>
            <w:pPr>
              <w:spacing w:after="90"/>
            </w:pPr>
            <w:r>
              <w:rPr>
                <w:rFonts w:ascii="Montserrat" w:cs="Montserrat" w:eastAsia="Montserrat" w:hAnsi="Montserrat"/>
                <w:b/>
                <w:bCs/>
                <w:color w:val="152B4A"/>
                <w:sz w:val="21"/>
                <w:szCs w:val="21"/>
              </w:rPr>
              <w:t xml:space="preserve">The limit worth watching</w:t>
            </w:r>
          </w:p>
          <w:p>
            <w:pPr>
              <w:spacing w:after="80" w:line="276"/>
            </w:pPr>
            <w:r>
              <w:rPr>
                <w:rFonts w:ascii="Inter" w:cs="Inter" w:eastAsia="Inter" w:hAnsi="Inter"/>
                <w:color w:val="44556E"/>
                <w:sz w:val="20"/>
                <w:szCs w:val="20"/>
              </w:rPr>
              <w:t xml:space="preserve">Netlify allows 100 form submissions per month on the current plan. Test submissions count against it.</w:t>
            </w:r>
          </w:p>
          <w:p>
            <w:pPr>
              <w:spacing w:after="80" w:line="276"/>
            </w:pPr>
            <w:r>
              <w:rPr>
                <w:rFonts w:ascii="Inter" w:cs="Inter" w:eastAsia="Inter" w:hAnsi="Inter"/>
                <w:color w:val="44556E"/>
                <w:sz w:val="20"/>
                <w:szCs w:val="20"/>
              </w:rPr>
              <w:t xml:space="preserve">If a post does well you could reach that in a day, and submissions past the cap are the ones you would most want.</w:t>
            </w:r>
          </w:p>
          <w:p>
            <w:pPr>
              <w:spacing w:after="0" w:line="276"/>
            </w:pPr>
            <w:r>
              <w:rPr>
                <w:rFonts w:ascii="Inter" w:cs="Inter" w:eastAsia="Inter" w:hAnsi="Inter"/>
                <w:color w:val="44556E"/>
                <w:sz w:val="20"/>
                <w:szCs w:val="20"/>
              </w:rPr>
              <w:t xml:space="preserve">Raising it is about $19 a month. Worth knowing before a launch, not before then.</w:t>
            </w:r>
          </w:p>
        </w:tc>
      </w:tr>
    </w:tbl>
    <w:p>
      <w:pPr>
        <w:pStyle w:val="Heading2"/>
        <w:spacing w:after="130" w:before="340"/>
      </w:pPr>
      <w:r>
        <w:rPr>
          <w:rFonts w:ascii="Montserrat" w:cs="Montserrat" w:eastAsia="Montserrat" w:hAnsi="Montserrat"/>
          <w:b/>
          <w:bCs/>
          <w:color w:val="152B4A"/>
          <w:sz w:val="27"/>
          <w:szCs w:val="27"/>
        </w:rPr>
        <w:t xml:space="preserve">If a guide does not arrive</w:t>
      </w:r>
    </w:p>
    <w:p>
      <w:pPr>
        <w:spacing w:after="140" w:line="276"/>
      </w:pPr>
      <w:r>
        <w:rPr>
          <w:rFonts w:ascii="Inter" w:cs="Inter" w:eastAsia="Inter" w:hAnsi="Inter"/>
          <w:color w:val="44556E"/>
          <w:sz w:val="21"/>
          <w:szCs w:val="21"/>
        </w:rPr>
        <w:t xml:space="preserve">Work down this list. It is ordered by how often each one is the answer.</w:t>
      </w:r>
    </w:p>
    <w:p>
      <w:pPr>
        <w:pStyle w:val="ListParagraph"/>
        <w:numPr>
          <w:ilvl w:val="0"/>
          <w:numId w:val="4"/>
        </w:numPr>
        <w:spacing w:after="90" w:line="276"/>
      </w:pPr>
      <w:r>
        <w:rPr>
          <w:rFonts w:ascii="Inter" w:cs="Inter" w:eastAsia="Inter" w:hAnsi="Inter"/>
          <w:b/>
          <w:bCs/>
          <w:color w:val="152B4A"/>
          <w:sz w:val="21"/>
          <w:szCs w:val="21"/>
        </w:rPr>
        <w:t xml:space="preserve">Check the Drive sharing. </w:t>
      </w:r>
      <w:r>
        <w:rPr>
          <w:rFonts w:ascii="Inter" w:cs="Inter" w:eastAsia="Inter" w:hAnsi="Inter"/>
          <w:color w:val="44556E"/>
          <w:sz w:val="21"/>
          <w:szCs w:val="21"/>
        </w:rPr>
        <w:t xml:space="preserve">If the file is Restricted, the email arrives but the link is a dead end.</w:t>
      </w:r>
    </w:p>
    <w:p>
      <w:pPr>
        <w:pStyle w:val="ListParagraph"/>
        <w:numPr>
          <w:ilvl w:val="0"/>
          <w:numId w:val="4"/>
        </w:numPr>
        <w:spacing w:after="90" w:line="276"/>
      </w:pPr>
      <w:r>
        <w:rPr>
          <w:rFonts w:ascii="Inter" w:cs="Inter" w:eastAsia="Inter" w:hAnsi="Inter"/>
          <w:b/>
          <w:bCs/>
          <w:color w:val="152B4A"/>
          <w:sz w:val="21"/>
          <w:szCs w:val="21"/>
        </w:rPr>
        <w:t xml:space="preserve">Check your own inbox. </w:t>
      </w:r>
      <w:r>
        <w:rPr>
          <w:rFonts w:ascii="Inter" w:cs="Inter" w:eastAsia="Inter" w:hAnsi="Inter"/>
          <w:color w:val="44556E"/>
          <w:sz w:val="21"/>
          <w:szCs w:val="21"/>
        </w:rPr>
        <w:t xml:space="preserve">If you got the Netlify notification but no copy of the guide, the form worked and the sending broke.</w:t>
      </w:r>
    </w:p>
    <w:p>
      <w:pPr>
        <w:pStyle w:val="ListParagraph"/>
        <w:numPr>
          <w:ilvl w:val="0"/>
          <w:numId w:val="4"/>
        </w:numPr>
        <w:spacing w:after="90" w:line="276"/>
      </w:pPr>
      <w:r>
        <w:rPr>
          <w:rFonts w:ascii="Inter" w:cs="Inter" w:eastAsia="Inter" w:hAnsi="Inter"/>
          <w:b/>
          <w:bCs/>
          <w:color w:val="152B4A"/>
          <w:sz w:val="21"/>
          <w:szCs w:val="21"/>
        </w:rPr>
        <w:t xml:space="preserve">Check Netlify, Logs, Functions. </w:t>
      </w:r>
      <w:r>
        <w:rPr>
          <w:rFonts w:ascii="Inter" w:cs="Inter" w:eastAsia="Inter" w:hAnsi="Inter"/>
          <w:color w:val="44556E"/>
          <w:sz w:val="21"/>
          <w:szCs w:val="21"/>
        </w:rPr>
        <w:t xml:space="preserve">An error there names the submission and the reason.</w:t>
      </w:r>
    </w:p>
    <w:p>
      <w:pPr>
        <w:pStyle w:val="ListParagraph"/>
        <w:numPr>
          <w:ilvl w:val="0"/>
          <w:numId w:val="4"/>
        </w:numPr>
        <w:spacing w:after="90" w:line="276"/>
      </w:pPr>
      <w:r>
        <w:rPr>
          <w:rFonts w:ascii="Inter" w:cs="Inter" w:eastAsia="Inter" w:hAnsi="Inter"/>
          <w:b/>
          <w:bCs/>
          <w:color w:val="152B4A"/>
          <w:sz w:val="21"/>
          <w:szCs w:val="21"/>
        </w:rPr>
        <w:t xml:space="preserve">Check Resend. </w:t>
      </w:r>
      <w:r>
        <w:rPr>
          <w:rFonts w:ascii="Inter" w:cs="Inter" w:eastAsia="Inter" w:hAnsi="Inter"/>
          <w:color w:val="44556E"/>
          <w:sz w:val="21"/>
          <w:szCs w:val="21"/>
        </w:rPr>
        <w:t xml:space="preserve">If it shows delivered, the email arrived and is in their spam folder.</w:t>
      </w:r>
    </w:p>
    <w:p>
      <w:pPr>
        <w:spacing w:after="80"/>
      </w:pPr>
    </w:p>
    <w:p>
      <w:pPr>
        <w:spacing w:after="140" w:line="276"/>
      </w:pPr>
      <w:r>
        <w:rPr>
          <w:rFonts w:ascii="Inter" w:cs="Inter" w:eastAsia="Inter" w:hAnsi="Inter"/>
          <w:color w:val="44556E"/>
          <w:sz w:val="21"/>
          <w:szCs w:val="21"/>
        </w:rPr>
        <w:t xml:space="preserve">In the meantime you can always send the guide by hand. The submission is recorded in Netlify whatever else fails, so no lead is ever lost.</w:t>
      </w:r>
    </w:p>
    <w:p>
      <w:pPr>
        <w:spacing w:after="260"/>
      </w:pPr>
    </w:p>
    <w:p>
      <w:pPr>
        <w:pBdr>
          <w:top w:val="single" w:color="E3E9EE" w:sz="6" w:space="10"/>
        </w:pBdr>
        <w:spacing w:after="0" w:before="100"/>
      </w:pPr>
      <w:r>
        <w:rPr>
          <w:rFonts w:ascii="Inter" w:cs="Inter" w:eastAsia="Inter" w:hAnsi="Inter"/>
          <w:color w:val="57667D"/>
          <w:sz w:val="17"/>
          <w:szCs w:val="17"/>
        </w:rPr>
        <w:t xml:space="preserve">Your AV Department   |   michaelh@youravdept.com   |   502.418.3488   |   youravdept.com</w:t>
      </w:r>
    </w:p>
    <w:sectPr>
      <w:pgSz w:w="12240" w:h="15840"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4556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Magnet Guides: How To Update And Add</dc:title>
  <dc:creator>Your AV Department</dc:creator>
  <cp:lastModifiedBy>Un-named</cp:lastModifiedBy>
  <cp:revision>1</cp:revision>
  <dcterms:created xsi:type="dcterms:W3CDTF">2026-09-14T18:04:15.033Z</dcterms:created>
  <dcterms:modified xsi:type="dcterms:W3CDTF">2026-09-14T18:04:15.033Z</dcterms:modified>
</cp:coreProperties>
</file>

<file path=docProps/custom.xml><?xml version="1.0" encoding="utf-8"?>
<Properties xmlns="http://schemas.openxmlformats.org/officeDocument/2006/custom-properties" xmlns:vt="http://schemas.openxmlformats.org/officeDocument/2006/docPropsVTypes"/>
</file>