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aps/>
          <w:color w:val="1E3A8A"/>
          <w:sz w:val="24"/>
          <w:szCs w:val="24"/>
        </w:rPr>
        <w:t xml:space="preserve">AGA KHAN SCHOOL RESEARCHATHON 2026</w:t>
      </w:r>
    </w:p>
    <w:p>
      <w:pPr>
        <w:spacing w:after="100"/>
        <w:jc w:val="center"/>
      </w:pPr>
      <w:r>
        <w:rPr>
          <w:rFonts w:ascii="Calibri" w:cs="Calibri" w:eastAsia="Calibri" w:hAnsi="Calibri"/>
          <w:b/>
          <w:bCs/>
          <w:color w:val="0F172A"/>
          <w:sz w:val="56"/>
          <w:szCs w:val="56"/>
        </w:rPr>
        <w:t xml:space="preserve">PROJECT SENTINEL</w:t>
      </w:r>
    </w:p>
    <w:p>
      <w:pPr>
        <w:spacing w:after="400"/>
        <w:jc w:val="center"/>
      </w:pPr>
      <w:r>
        <w:rPr>
          <w:rFonts w:ascii="Calibri" w:cs="Calibri" w:eastAsia="Calibri" w:hAnsi="Calibri"/>
          <w:i/>
          <w:iCs/>
          <w:color w:val="1E293B"/>
          <w:sz w:val="26"/>
          <w:szCs w:val="26"/>
        </w:rPr>
        <w:t xml:space="preserve">Evaluating the Resilience of Modern Web Security Architecture Against AI Accelerated Quantum Threats</w:t>
      </w:r>
    </w:p>
    <w:p>
      <w:pPr>
        <w:spacing w:after="60"/>
        <w:jc w:val="center"/>
      </w:pPr>
      <w:r>
        <w:rPr>
          <w:rFonts w:ascii="Calibri" w:cs="Calibri" w:eastAsia="Calibri" w:hAnsi="Calibri"/>
          <w:color w:val="1F2937"/>
          <w:sz w:val="22"/>
          <w:szCs w:val="22"/>
        </w:rPr>
        <w:t xml:space="preserve">A Research Paper Submitted for the Information Technology Category</w:t>
      </w:r>
    </w:p>
    <w:p>
      <w:pPr>
        <w:spacing w:after="600"/>
        <w:jc w:val="center"/>
      </w:pPr>
      <w:r>
        <w:rPr>
          <w:rFonts w:ascii="Calibri" w:cs="Calibri" w:eastAsia="Calibri" w:hAnsi="Calibri"/>
          <w:color w:val="1F2937"/>
          <w:sz w:val="22"/>
          <w:szCs w:val="22"/>
        </w:rPr>
        <w:t xml:space="preserve">Aga Khan School Researchathon 2026</w:t>
      </w:r>
    </w:p>
    <w:p>
      <w:pPr>
        <w:spacing w:after="40"/>
        <w:jc w:val="center"/>
      </w:pPr>
      <w:r>
        <w:rPr>
          <w:rFonts w:ascii="Calibri" w:cs="Calibri" w:eastAsia="Calibri" w:hAnsi="Calibri"/>
          <w:b/>
          <w:bCs/>
          <w:color w:val="1E3A8A"/>
          <w:sz w:val="20"/>
          <w:szCs w:val="20"/>
        </w:rPr>
        <w:t xml:space="preserve">Authors</w:t>
      </w:r>
    </w:p>
    <w:p>
      <w:pPr>
        <w:spacing w:after="400"/>
        <w:jc w:val="center"/>
      </w:pPr>
      <w:r>
        <w:rPr>
          <w:rFonts w:ascii="Calibri" w:cs="Calibri" w:eastAsia="Calibri" w:hAnsi="Calibri"/>
          <w:color w:val="1F2937"/>
          <w:sz w:val="24"/>
          <w:szCs w:val="24"/>
        </w:rPr>
        <w:t xml:space="preserve">Samreen Sikander and Hasan</w:t>
      </w:r>
    </w:p>
    <w:p>
      <w:r>
        <w:br w:type="page"/>
      </w:r>
    </w:p>
    <w:p>
      <w:pPr>
        <w:pStyle w:val="Heading1"/>
        <w:pBdr>
          <w:bottom w:val="single" w:color="1E3A8A" w:sz="8" w:space="4"/>
        </w:pBdr>
        <w:spacing w:after="160" w:before="320"/>
      </w:pPr>
      <w:r>
        <w:rPr>
          <w:rFonts w:ascii="Calibri" w:cs="Calibri" w:eastAsia="Calibri" w:hAnsi="Calibri"/>
          <w:b/>
          <w:bCs/>
          <w:color w:val="1E3A8A"/>
          <w:sz w:val="30"/>
          <w:szCs w:val="30"/>
        </w:rPr>
        <w:t xml:space="preserve">Abstract</w:t>
      </w:r>
    </w:p>
    <w:p>
      <w:pPr>
        <w:spacing w:after="160" w:line="276"/>
        <w:jc w:val="both"/>
      </w:pPr>
      <w:r>
        <w:rPr>
          <w:rFonts w:ascii="Calibri" w:cs="Calibri" w:eastAsia="Calibri" w:hAnsi="Calibri"/>
          <w:b w:val="false"/>
          <w:bCs w:val="false"/>
          <w:i w:val="false"/>
          <w:iCs w:val="false"/>
          <w:color w:val="1F2937"/>
          <w:sz w:val="22"/>
          <w:szCs w:val="22"/>
        </w:rPr>
        <w:t xml:space="preserve">The convergence of artificial intelligence, machine learning, and quantum mechanics is reshaping the fields of blockchain, applied mathematics, and cryptography. Current web security depends on asymmetric key algorithms and token based authentication, both of which rely on mathematical problems that are assumed to be computationally difficult for classical computers to solve. This assumption is now being challenged by the emergence of self learning AI agents that, when paired with quantum processing based on qubits, are able to brute force these problems far more effectively, threatening the cryptographic foundations of modern web architecture.</w:t>
      </w:r>
    </w:p>
    <w:p>
      <w:pPr>
        <w:spacing w:after="160" w:line="276"/>
        <w:jc w:val="both"/>
      </w:pPr>
      <w:r>
        <w:rPr>
          <w:rFonts w:ascii="Calibri" w:cs="Calibri" w:eastAsia="Calibri" w:hAnsi="Calibri"/>
          <w:b w:val="false"/>
          <w:bCs w:val="false"/>
          <w:i w:val="false"/>
          <w:iCs w:val="false"/>
          <w:color w:val="1F2937"/>
          <w:sz w:val="22"/>
          <w:szCs w:val="22"/>
        </w:rPr>
        <w:t xml:space="preserve">In response, the cryptographic research community has proposed increasingly complex mathematical constructions, most notably the Post Quantum Cryptography standards released by the National Institute of Standards and Technology, such as ML-KEM. These constructions are computationally expensive to run, and the additional processing time required by servers can noticeably disrupt real time user interaction, making adoption a practical challenge rather than only a theoretical one.</w:t>
      </w:r>
    </w:p>
    <w:p>
      <w:pPr>
        <w:spacing w:after="160" w:line="276"/>
        <w:jc w:val="both"/>
      </w:pPr>
      <w:r>
        <w:rPr>
          <w:rFonts w:ascii="Calibri" w:cs="Calibri" w:eastAsia="Calibri" w:hAnsi="Calibri"/>
          <w:b w:val="false"/>
          <w:bCs w:val="false"/>
          <w:i w:val="false"/>
          <w:iCs w:val="false"/>
          <w:color w:val="1F2937"/>
          <w:sz w:val="22"/>
          <w:szCs w:val="22"/>
        </w:rPr>
        <w:t xml:space="preserve">This paper presents Sentinel, a research platform built to investigate the practical strength and performance of both current and emerging web security methods. Sentinel implements a progressive, layered security model that moves from unencrypted communication through classical encryption, multi factor authentication, replay protection, and finally an experimental cryptography module. This concluding module combines ML-KEM based post quantum key exchange with a gesture based authentication mechanism powered by computer vision. Through controlled benchmarking and simulated attack scenarios, Sentinel measures the trade off between cryptographic strength and system latency at every layer, while also demonstrating common cyber threats relevant to each individual method of security.</w:t>
      </w:r>
    </w:p>
    <w:p>
      <w:pPr>
        <w:spacing w:after="160" w:line="276"/>
        <w:jc w:val="both"/>
      </w:pPr>
      <w:r>
        <w:rPr>
          <w:rFonts w:ascii="Calibri" w:cs="Calibri" w:eastAsia="Calibri" w:hAnsi="Calibri"/>
          <w:b w:val="false"/>
          <w:bCs w:val="false"/>
          <w:i/>
          <w:iCs/>
          <w:color w:val="1F2937"/>
          <w:sz w:val="22"/>
          <w:szCs w:val="22"/>
        </w:rPr>
        <w:t xml:space="preserve">Keywords: Post Quantum Cryptography, ML-KEM, Web Security, Artificial Intelligence, Quantum Computing, Authentication, Computer Vision, Cryptographic Benchmarking</w:t>
      </w:r>
    </w:p>
    <w:p>
      <w:pPr>
        <w:pStyle w:val="Heading1"/>
        <w:pBdr>
          <w:bottom w:val="single" w:color="1E3A8A" w:sz="8" w:space="4"/>
        </w:pBdr>
        <w:spacing w:after="160" w:before="320"/>
      </w:pPr>
      <w:r>
        <w:rPr>
          <w:rFonts w:ascii="Calibri" w:cs="Calibri" w:eastAsia="Calibri" w:hAnsi="Calibri"/>
          <w:b/>
          <w:bCs/>
          <w:color w:val="1E3A8A"/>
          <w:sz w:val="30"/>
          <w:szCs w:val="30"/>
        </w:rPr>
        <w:t xml:space="preserve">1. Introduction</w:t>
      </w:r>
    </w:p>
    <w:p>
      <w:pPr>
        <w:spacing w:after="160" w:line="276"/>
        <w:jc w:val="both"/>
      </w:pPr>
      <w:r>
        <w:rPr>
          <w:rFonts w:ascii="Calibri" w:cs="Calibri" w:eastAsia="Calibri" w:hAnsi="Calibri"/>
          <w:b w:val="false"/>
          <w:bCs w:val="false"/>
          <w:i w:val="false"/>
          <w:iCs w:val="false"/>
          <w:color w:val="1F2937"/>
          <w:sz w:val="22"/>
          <w:szCs w:val="22"/>
        </w:rPr>
        <w:t xml:space="preserve">Web security today is built almost entirely on cryptographic assumptions. Every time a user logs into a banking portal, sends a message, or completes a payment, the confidentiality, integrity, and authenticity of that exchange depend on mathematical problems that are difficult to reverse without the correct key. The most widely used of these problems are integer factorization, which underlies RSA, and the discrete logarithm problem over elliptic curves, which underlies ECDHE and ECDSA. Both have remained secure against classical computers for decades and form the backbone of the Transport Layer Security protocol used across the internet.</w:t>
      </w:r>
    </w:p>
    <w:p>
      <w:pPr>
        <w:spacing w:after="160" w:line="276"/>
        <w:jc w:val="both"/>
      </w:pPr>
      <w:r>
        <w:rPr>
          <w:rFonts w:ascii="Calibri" w:cs="Calibri" w:eastAsia="Calibri" w:hAnsi="Calibri"/>
          <w:b w:val="false"/>
          <w:bCs w:val="false"/>
          <w:i w:val="false"/>
          <w:iCs w:val="false"/>
          <w:color w:val="1F2937"/>
          <w:sz w:val="22"/>
          <w:szCs w:val="22"/>
        </w:rPr>
        <w:t xml:space="preserve">This security model is now under pressure from two directions at once. The first is the continued growth of artificial intelligence and machine learning, which has made pattern recognition, credential guessing, and automated exploitation dramatically faster and cheaper to run at scale. The second, and more fundamental, threat is quantum computing. In 1994, Peter Shor demonstrated a quantum algorithm capable of solving integer factorization and discrete logarithm problems in polynomial time, a result that, once fault tolerant quantum hardware becomes available, would allow an attacker to break RSA and ECDHE style encryption directly. Because encrypted traffic can be captured and stored today and decrypted once such hardware exists, a strategy commonly referred to as Harvest Now, Decrypt Later, the threat is already relevant even though large scale quantum computers do not yet exist.</w:t>
      </w:r>
    </w:p>
    <w:p>
      <w:pPr>
        <w:spacing w:after="160" w:line="276"/>
        <w:jc w:val="both"/>
      </w:pPr>
      <w:r>
        <w:rPr>
          <w:rFonts w:ascii="Calibri" w:cs="Calibri" w:eastAsia="Calibri" w:hAnsi="Calibri"/>
          <w:b w:val="false"/>
          <w:bCs w:val="false"/>
          <w:i w:val="false"/>
          <w:iCs w:val="false"/>
          <w:color w:val="1F2937"/>
          <w:sz w:val="22"/>
          <w:szCs w:val="22"/>
        </w:rPr>
        <w:t xml:space="preserve">In response, the National Institute of Standards and Technology has finalized a set of Post Quantum Cryptography standards, including ML-KEM (FIPS 203) for key exchange and ML-DSA (FIPS 204) for digital signatures. These algorithms are built on lattice based mathematics rather than factorization or discrete logarithms, and are believed to resist both classical and quantum attacks. Their adoption, however, introduces a new practical problem: the underlying lattice operations are significantly more computationally demanding than their classical counterparts, and early benchmarks show handshake delays of two hundred to three hundred milliseconds, compared to roughly fifty milliseconds for a classical ECDHE handshake. For latency sensitive applications such as live chat, financial trading, or gaming, this overhead is difficult to justify without a mitigation strategy.</w:t>
      </w:r>
    </w:p>
    <w:p>
      <w:pPr>
        <w:spacing w:after="160" w:line="276"/>
        <w:jc w:val="both"/>
      </w:pPr>
      <w:r>
        <w:rPr>
          <w:rFonts w:ascii="Calibri" w:cs="Calibri" w:eastAsia="Calibri" w:hAnsi="Calibri"/>
          <w:b w:val="false"/>
          <w:bCs w:val="false"/>
          <w:i w:val="false"/>
          <w:iCs w:val="false"/>
          <w:color w:val="1F2937"/>
          <w:sz w:val="22"/>
          <w:szCs w:val="22"/>
        </w:rPr>
        <w:t xml:space="preserve">Project Sentinel was built to study this exact tension. Rather than treating cryptographic strength and system performance as separate concerns, Sentinel evaluates them together, inside a single working web application, across a full spectrum of security levels ranging from no protection at all to a hybrid post quantum and biometric configuration. This paper documents the reasoning behind that design, the problem it responds to, the methodology used to test it, and the results collected from benchmarking and simulated attacks.</w:t>
      </w:r>
    </w:p>
    <w:p>
      <w:pPr>
        <w:pStyle w:val="Heading1"/>
        <w:pBdr>
          <w:bottom w:val="single" w:color="1E3A8A" w:sz="8" w:space="4"/>
        </w:pBdr>
        <w:spacing w:after="160" w:before="320"/>
      </w:pPr>
      <w:r>
        <w:rPr>
          <w:rFonts w:ascii="Calibri" w:cs="Calibri" w:eastAsia="Calibri" w:hAnsi="Calibri"/>
          <w:b/>
          <w:bCs/>
          <w:color w:val="1E3A8A"/>
          <w:sz w:val="30"/>
          <w:szCs w:val="30"/>
        </w:rPr>
        <w:t xml:space="preserve">2. Problem Statement</w:t>
      </w:r>
    </w:p>
    <w:p>
      <w:pPr>
        <w:spacing w:after="160" w:line="276"/>
        <w:jc w:val="both"/>
      </w:pPr>
      <w:r>
        <w:rPr>
          <w:rFonts w:ascii="Calibri" w:cs="Calibri" w:eastAsia="Calibri" w:hAnsi="Calibri"/>
          <w:b w:val="false"/>
          <w:bCs w:val="false"/>
          <w:i w:val="false"/>
          <w:iCs w:val="false"/>
          <w:color w:val="1F2937"/>
          <w:sz w:val="22"/>
          <w:szCs w:val="22"/>
        </w:rPr>
        <w:t xml:space="preserve">The research problem addressed in this paper can be separated into two connected parts.</w:t>
      </w:r>
    </w:p>
    <w:p>
      <w:pPr>
        <w:pStyle w:val="Heading2"/>
        <w:spacing w:after="120" w:before="260"/>
      </w:pPr>
      <w:r>
        <w:rPr>
          <w:rFonts w:ascii="Calibri" w:cs="Calibri" w:eastAsia="Calibri" w:hAnsi="Calibri"/>
          <w:b/>
          <w:bCs/>
          <w:color w:val="1E293B"/>
          <w:sz w:val="25"/>
          <w:szCs w:val="25"/>
        </w:rPr>
        <w:t xml:space="preserve">2.1 Classical Cryptography Is Increasingly Exposed</w:t>
      </w:r>
    </w:p>
    <w:p>
      <w:pPr>
        <w:spacing w:after="160" w:line="276"/>
        <w:jc w:val="both"/>
      </w:pPr>
      <w:r>
        <w:rPr>
          <w:rFonts w:ascii="Calibri" w:cs="Calibri" w:eastAsia="Calibri" w:hAnsi="Calibri"/>
          <w:b w:val="false"/>
          <w:bCs w:val="false"/>
          <w:i w:val="false"/>
          <w:iCs w:val="false"/>
          <w:color w:val="1F2937"/>
          <w:sz w:val="22"/>
          <w:szCs w:val="22"/>
        </w:rPr>
        <w:t xml:space="preserve">Asymmetric algorithms such as RSA and ECDHE remain secure against classical attackers but are provably vulnerable to a sufficiently large quantum computer running Shor's algorithm. At the same time, AI driven tooling has made credential stuffing, adversarial pattern learning, and large scale brute force attacks far more efficient against weaker authentication layers such as passwords alone. Systems that rely on a single layer of classical protection are therefore exposed on two fronts at once, one theoretical and long term, and one practical and already active.</w:t>
      </w:r>
    </w:p>
    <w:p>
      <w:pPr>
        <w:pStyle w:val="Heading2"/>
        <w:spacing w:after="120" w:before="260"/>
      </w:pPr>
      <w:r>
        <w:rPr>
          <w:rFonts w:ascii="Calibri" w:cs="Calibri" w:eastAsia="Calibri" w:hAnsi="Calibri"/>
          <w:b/>
          <w:bCs/>
          <w:color w:val="1E293B"/>
          <w:sz w:val="25"/>
          <w:szCs w:val="25"/>
        </w:rPr>
        <w:t xml:space="preserve">2.2 Post Quantum Protection Is Expensive to Run</w:t>
      </w:r>
    </w:p>
    <w:p>
      <w:pPr>
        <w:spacing w:after="160" w:line="276"/>
        <w:jc w:val="both"/>
      </w:pPr>
      <w:r>
        <w:rPr>
          <w:rFonts w:ascii="Calibri" w:cs="Calibri" w:eastAsia="Calibri" w:hAnsi="Calibri"/>
          <w:b w:val="false"/>
          <w:bCs w:val="false"/>
          <w:i w:val="false"/>
          <w:iCs w:val="false"/>
          <w:color w:val="1F2937"/>
          <w:sz w:val="22"/>
          <w:szCs w:val="22"/>
        </w:rPr>
        <w:t xml:space="preserve">Migrating to lattice based Post Quantum Cryptography solves the first problem but introduces a second one. Uncached ML-KEM operations measured during this research took between two hundred and three hundred milliseconds per handshake, compared to roughly fifty milliseconds for classical ECDHE. At the scale of a single login this difference is barely noticeable, but across thousands of concurrent sessions in a real time application, this overhead compounds into a measurable degradation of user experience and server throughput.</w:t>
      </w:r>
    </w:p>
    <w:p>
      <w:pPr>
        <w:pStyle w:val="Heading2"/>
        <w:spacing w:after="120" w:before="260"/>
      </w:pPr>
      <w:r>
        <w:rPr>
          <w:rFonts w:ascii="Calibri" w:cs="Calibri" w:eastAsia="Calibri" w:hAnsi="Calibri"/>
          <w:b/>
          <w:bCs/>
          <w:color w:val="1E293B"/>
          <w:sz w:val="25"/>
          <w:szCs w:val="25"/>
        </w:rPr>
        <w:t xml:space="preserve">2.3 Research Questions</w:t>
      </w:r>
    </w:p>
    <w:p>
      <w:pPr>
        <w:pStyle w:val="ListParagraph"/>
        <w:numPr>
          <w:ilvl w:val="0"/>
          <w:numId w:val="1"/>
        </w:numPr>
        <w:spacing w:after="100" w:line="276"/>
      </w:pPr>
      <w:r>
        <w:rPr>
          <w:rFonts w:ascii="Calibri" w:cs="Calibri" w:eastAsia="Calibri" w:hAnsi="Calibri"/>
          <w:b/>
          <w:bCs/>
          <w:color w:val="1F2937"/>
          <w:sz w:val="22"/>
          <w:szCs w:val="22"/>
        </w:rPr>
        <w:t xml:space="preserve">RQ1.</w:t>
      </w:r>
      <w:r>
        <w:rPr>
          <w:rFonts w:ascii="Calibri" w:cs="Calibri" w:eastAsia="Calibri" w:hAnsi="Calibri"/>
          <w:color w:val="1F2937"/>
          <w:sz w:val="22"/>
          <w:szCs w:val="22"/>
        </w:rPr>
        <w:t xml:space="preserve"> How does authentication and cryptographic strength scale against practical latency cost, across security levels ranging from no protection to a hybrid post quantum configuration?</w:t>
      </w:r>
    </w:p>
    <w:p>
      <w:pPr>
        <w:pStyle w:val="ListParagraph"/>
        <w:numPr>
          <w:ilvl w:val="0"/>
          <w:numId w:val="1"/>
        </w:numPr>
        <w:spacing w:after="100" w:line="276"/>
      </w:pPr>
      <w:r>
        <w:rPr>
          <w:rFonts w:ascii="Calibri" w:cs="Calibri" w:eastAsia="Calibri" w:hAnsi="Calibri"/>
          <w:b/>
          <w:bCs/>
          <w:color w:val="1F2937"/>
          <w:sz w:val="22"/>
          <w:szCs w:val="22"/>
        </w:rPr>
        <w:t xml:space="preserve">RQ2.</w:t>
      </w:r>
      <w:r>
        <w:rPr>
          <w:rFonts w:ascii="Calibri" w:cs="Calibri" w:eastAsia="Calibri" w:hAnsi="Calibri"/>
          <w:color w:val="1F2937"/>
          <w:sz w:val="22"/>
          <w:szCs w:val="22"/>
        </w:rPr>
        <w:t xml:space="preserve"> Can an in memory caching or session ticket strategy reduce the overhead of Post Quantum Cryptography to a level acceptable for interactive, latency sensitive applications?</w:t>
      </w:r>
    </w:p>
    <w:p>
      <w:pPr>
        <w:pStyle w:val="ListParagraph"/>
        <w:numPr>
          <w:ilvl w:val="0"/>
          <w:numId w:val="1"/>
        </w:numPr>
        <w:spacing w:after="100" w:line="276"/>
      </w:pPr>
      <w:r>
        <w:rPr>
          <w:rFonts w:ascii="Calibri" w:cs="Calibri" w:eastAsia="Calibri" w:hAnsi="Calibri"/>
          <w:b/>
          <w:bCs/>
          <w:color w:val="1F2937"/>
          <w:sz w:val="22"/>
          <w:szCs w:val="22"/>
        </w:rPr>
        <w:t xml:space="preserve">RQ3.</w:t>
      </w:r>
      <w:r>
        <w:rPr>
          <w:rFonts w:ascii="Calibri" w:cs="Calibri" w:eastAsia="Calibri" w:hAnsi="Calibri"/>
          <w:color w:val="1F2937"/>
          <w:sz w:val="22"/>
          <w:szCs w:val="22"/>
        </w:rPr>
        <w:t xml:space="preserve"> How resilient is each individual security layer against common attack vectors, including man in the middle interception, replay attacks, and cache poisoning?</w:t>
      </w:r>
    </w:p>
    <w:p>
      <w:pPr>
        <w:pStyle w:val="ListParagraph"/>
        <w:numPr>
          <w:ilvl w:val="0"/>
          <w:numId w:val="1"/>
        </w:numPr>
        <w:spacing w:after="100" w:line="276"/>
      </w:pPr>
      <w:r>
        <w:rPr>
          <w:rFonts w:ascii="Calibri" w:cs="Calibri" w:eastAsia="Calibri" w:hAnsi="Calibri"/>
          <w:b/>
          <w:bCs/>
          <w:color w:val="1F2937"/>
          <w:sz w:val="22"/>
          <w:szCs w:val="22"/>
        </w:rPr>
        <w:t xml:space="preserve">RQ4.</w:t>
      </w:r>
      <w:r>
        <w:rPr>
          <w:rFonts w:ascii="Calibri" w:cs="Calibri" w:eastAsia="Calibri" w:hAnsi="Calibri"/>
          <w:color w:val="1F2937"/>
          <w:sz w:val="22"/>
          <w:szCs w:val="22"/>
        </w:rPr>
        <w:t xml:space="preserve"> Can a non cryptographic authentication factor, such as gesture recognition through computer vision, add a meaningful layer of security depth without a significant performance cost?</w:t>
      </w:r>
    </w:p>
    <w:p>
      <w:pPr>
        <w:pStyle w:val="Heading1"/>
        <w:pBdr>
          <w:bottom w:val="single" w:color="1E3A8A" w:sz="8" w:space="4"/>
        </w:pBdr>
        <w:spacing w:after="160" w:before="320"/>
      </w:pPr>
      <w:r>
        <w:rPr>
          <w:rFonts w:ascii="Calibri" w:cs="Calibri" w:eastAsia="Calibri" w:hAnsi="Calibri"/>
          <w:b/>
          <w:bCs/>
          <w:color w:val="1E3A8A"/>
          <w:sz w:val="30"/>
          <w:szCs w:val="30"/>
        </w:rPr>
        <w:t xml:space="preserve">3. Background and Related Concepts</w:t>
      </w:r>
    </w:p>
    <w:p>
      <w:pPr>
        <w:pStyle w:val="Heading2"/>
        <w:spacing w:after="120" w:before="260"/>
      </w:pPr>
      <w:r>
        <w:rPr>
          <w:rFonts w:ascii="Calibri" w:cs="Calibri" w:eastAsia="Calibri" w:hAnsi="Calibri"/>
          <w:b/>
          <w:bCs/>
          <w:color w:val="1E293B"/>
          <w:sz w:val="25"/>
          <w:szCs w:val="25"/>
        </w:rPr>
        <w:t xml:space="preserve">3.1 Classical Public Key Infrastructure</w:t>
      </w:r>
    </w:p>
    <w:p>
      <w:pPr>
        <w:spacing w:after="160" w:line="276"/>
        <w:jc w:val="both"/>
      </w:pPr>
      <w:r>
        <w:rPr>
          <w:rFonts w:ascii="Calibri" w:cs="Calibri" w:eastAsia="Calibri" w:hAnsi="Calibri"/>
          <w:b w:val="false"/>
          <w:bCs w:val="false"/>
          <w:i w:val="false"/>
          <w:iCs w:val="false"/>
          <w:color w:val="1F2937"/>
          <w:sz w:val="22"/>
          <w:szCs w:val="22"/>
        </w:rPr>
        <w:t xml:space="preserve">Modern Transport Layer Security, currently at version 1.3 as defined in RFC 8446, uses ECDHE for key exchange and RSA or ECDSA for authentication. Both rely on number theoretic problems that have no known efficient classical solution but that fall to Shor's algorithm on a fault tolerant quantum computer, since the algorithm solves both integer factorization and the discrete logarithm problem in polynomial time.</w:t>
      </w:r>
    </w:p>
    <w:p>
      <w:pPr>
        <w:pStyle w:val="Heading2"/>
        <w:spacing w:after="120" w:before="260"/>
      </w:pPr>
      <w:r>
        <w:rPr>
          <w:rFonts w:ascii="Calibri" w:cs="Calibri" w:eastAsia="Calibri" w:hAnsi="Calibri"/>
          <w:b/>
          <w:bCs/>
          <w:color w:val="1E293B"/>
          <w:sz w:val="25"/>
          <w:szCs w:val="25"/>
        </w:rPr>
        <w:t xml:space="preserve">3.2 Post Quantum Cryptography Standards</w:t>
      </w:r>
    </w:p>
    <w:p>
      <w:pPr>
        <w:spacing w:after="160" w:line="276"/>
        <w:jc w:val="both"/>
      </w:pPr>
      <w:r>
        <w:rPr>
          <w:rFonts w:ascii="Calibri" w:cs="Calibri" w:eastAsia="Calibri" w:hAnsi="Calibri"/>
          <w:b w:val="false"/>
          <w:bCs w:val="false"/>
          <w:i w:val="false"/>
          <w:iCs w:val="false"/>
          <w:color w:val="1F2937"/>
          <w:sz w:val="22"/>
          <w:szCs w:val="22"/>
        </w:rPr>
        <w:t xml:space="preserve">ML-KEM, standardized as FIPS 203 and previously known as Kyber, is a Module Lattice based Key Encapsulation Mechanism whose security rests on the hardness of the Module Learning With Errors problem. ML-DSA, standardized as FIPS 204 and previously known as Dilithium, provides digital signatures on the same mathematical foundation. Unlike factorization and discrete logarithm problems, lattice based problems have no known periodic structure for Shor's algorithm to exploit, which is why they are currently considered resistant to quantum attack.</w:t>
      </w:r>
    </w:p>
    <w:p>
      <w:pPr>
        <w:pStyle w:val="Heading2"/>
        <w:spacing w:after="120" w:before="260"/>
      </w:pPr>
      <w:r>
        <w:rPr>
          <w:rFonts w:ascii="Calibri" w:cs="Calibri" w:eastAsia="Calibri" w:hAnsi="Calibri"/>
          <w:b/>
          <w:bCs/>
          <w:color w:val="1E293B"/>
          <w:sz w:val="25"/>
          <w:szCs w:val="25"/>
        </w:rPr>
        <w:t xml:space="preserve">3.3 AI Accelerated Attacks</w:t>
      </w:r>
    </w:p>
    <w:p>
      <w:pPr>
        <w:spacing w:after="160" w:line="276"/>
        <w:jc w:val="both"/>
      </w:pPr>
      <w:r>
        <w:rPr>
          <w:rFonts w:ascii="Calibri" w:cs="Calibri" w:eastAsia="Calibri" w:hAnsi="Calibri"/>
          <w:b w:val="false"/>
          <w:bCs w:val="false"/>
          <w:i w:val="false"/>
          <w:iCs w:val="false"/>
          <w:color w:val="1F2937"/>
          <w:sz w:val="22"/>
          <w:szCs w:val="22"/>
        </w:rPr>
        <w:t xml:space="preserve">Machine learning has changed the economics of several attack categories that do not require breaking cryptography directly. Automated credential stuffing tools can adapt to rate limiting behaviour, pattern recognition models can shorten the effective search space of weak passwords, and adversarial techniques can be applied to side channel data such as timing or power consumption. These attacks target the layers around cryptography, including authentication flows and session handling, rather than the mathematics itself, which is why Sentinel evaluates security as a layered system rather than as a single algorithm in isolation.</w:t>
      </w:r>
    </w:p>
    <w:p>
      <w:pPr>
        <w:pStyle w:val="Heading2"/>
        <w:spacing w:after="120" w:before="260"/>
      </w:pPr>
      <w:r>
        <w:rPr>
          <w:rFonts w:ascii="Calibri" w:cs="Calibri" w:eastAsia="Calibri" w:hAnsi="Calibri"/>
          <w:b/>
          <w:bCs/>
          <w:color w:val="1E293B"/>
          <w:sz w:val="25"/>
          <w:szCs w:val="25"/>
        </w:rPr>
        <w:t xml:space="preserve">3.4 Research Gap</w:t>
      </w:r>
    </w:p>
    <w:p>
      <w:pPr>
        <w:spacing w:after="160" w:line="276"/>
        <w:jc w:val="both"/>
      </w:pPr>
      <w:r>
        <w:rPr>
          <w:rFonts w:ascii="Calibri" w:cs="Calibri" w:eastAsia="Calibri" w:hAnsi="Calibri"/>
          <w:b w:val="false"/>
          <w:bCs w:val="false"/>
          <w:i w:val="false"/>
          <w:iCs w:val="false"/>
          <w:color w:val="1F2937"/>
          <w:sz w:val="22"/>
          <w:szCs w:val="22"/>
        </w:rPr>
        <w:t xml:space="preserve">A large portion of existing Post Quantum Cryptography benchmarking work measures algorithm performance in isolated test harnesses, separate from a working authentication flow or a real client server application. Fewer studies examine how caching, session reuse, and additional authentication factors such as biometrics or gestures interact with Post Quantum key exchange inside a single deployed system. Sentinel is positioned to address this gap by measuring the full stack, from raw unencrypted communication through to a hybrid post quantum and gesture authenticated configuration, inside one benchmarked application.</w:t>
      </w:r>
    </w:p>
    <w:p>
      <w:pPr>
        <w:pStyle w:val="Heading1"/>
        <w:pBdr>
          <w:bottom w:val="single" w:color="1E3A8A" w:sz="8" w:space="4"/>
        </w:pBdr>
        <w:spacing w:after="160" w:before="320"/>
      </w:pPr>
      <w:r>
        <w:rPr>
          <w:rFonts w:ascii="Calibri" w:cs="Calibri" w:eastAsia="Calibri" w:hAnsi="Calibri"/>
          <w:b/>
          <w:bCs/>
          <w:color w:val="1E3A8A"/>
          <w:sz w:val="30"/>
          <w:szCs w:val="30"/>
        </w:rPr>
        <w:t xml:space="preserve">4. System Design and Methodology</w:t>
      </w:r>
    </w:p>
    <w:p>
      <w:pPr>
        <w:spacing w:after="160" w:line="276"/>
        <w:jc w:val="both"/>
      </w:pPr>
      <w:r>
        <w:rPr>
          <w:rFonts w:ascii="Calibri" w:cs="Calibri" w:eastAsia="Calibri" w:hAnsi="Calibri"/>
          <w:b w:val="false"/>
          <w:bCs w:val="false"/>
          <w:i w:val="false"/>
          <w:iCs w:val="false"/>
          <w:color w:val="1F2937"/>
          <w:sz w:val="22"/>
          <w:szCs w:val="22"/>
        </w:rPr>
        <w:t xml:space="preserve">Sentinel was designed as a progressive security demonstration, where each level adds one additional protective mechanism on top of the previous level. This structure makes it possible to isolate the performance and security cost of each individual mechanism, rather than only measuring a single, fully configured system.</w:t>
      </w:r>
    </w:p>
    <w:p>
      <w:pPr>
        <w:pStyle w:val="Heading2"/>
        <w:spacing w:after="120" w:before="260"/>
      </w:pPr>
      <w:r>
        <w:rPr>
          <w:rFonts w:ascii="Calibri" w:cs="Calibri" w:eastAsia="Calibri" w:hAnsi="Calibri"/>
          <w:b/>
          <w:bCs/>
          <w:color w:val="1E293B"/>
          <w:sz w:val="25"/>
          <w:szCs w:val="25"/>
        </w:rPr>
        <w:t xml:space="preserve">4.1 Progressive Security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00"/>
      </w:tblGrid>
      <w:tr>
        <w:trPr>
          <w:tblHeader/>
        </w:trPr>
        <w:tc>
          <w:tcPr>
            <w:tcW w:type="dxa" w:w="9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Level</w:t>
            </w:r>
          </w:p>
        </w:tc>
        <w:tc>
          <w:tcPr>
            <w:tcW w:type="dxa" w:w="4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Mechanism Added</w:t>
            </w:r>
          </w:p>
        </w:tc>
        <w:tc>
          <w:tcPr>
            <w:tcW w:type="dxa" w:w="35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Primary Purpose</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0</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Plaintext communication</w:t>
            </w:r>
          </w:p>
        </w:tc>
        <w:tc>
          <w:tcPr>
            <w:tcW w:type="dxa" w:w="35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Baseline reference point with no protection</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1</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Symmetric encryption (AES)</w:t>
            </w:r>
          </w:p>
        </w:tc>
        <w:tc>
          <w:tcPr>
            <w:tcW w:type="dxa" w:w="35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Confidentiality of transmitted data</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2</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Authentication (password, face, optional NFC)</w:t>
            </w:r>
          </w:p>
        </w:tc>
        <w:tc>
          <w:tcPr>
            <w:tcW w:type="dxa" w:w="35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Verifies user identity before granting access</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3</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Gesture based authentication</w:t>
            </w:r>
          </w:p>
        </w:tc>
        <w:tc>
          <w:tcPr>
            <w:tcW w:type="dxa" w:w="35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Adds a behavioural, non cryptographic identity factor</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4</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Replay protection</w:t>
            </w:r>
          </w:p>
        </w:tc>
        <w:tc>
          <w:tcPr>
            <w:tcW w:type="dxa" w:w="35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Rejects reuse of previously captured valid messages</w:t>
            </w:r>
          </w:p>
        </w:tc>
      </w:tr>
      <w:tr>
        <w:tc>
          <w:tcPr>
            <w:tcW w:type="dxa" w:w="9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5</w:t>
            </w:r>
          </w:p>
        </w:tc>
        <w:tc>
          <w:tcPr>
            <w:tcW w:type="dxa" w:w="4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Experimental cryptography (classical vs ML-KEM)</w:t>
            </w:r>
          </w:p>
        </w:tc>
        <w:tc>
          <w:tcPr>
            <w:tcW w:type="dxa" w:w="35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Compares quantum vulnerable and quantum safe key exchange</w:t>
            </w:r>
          </w:p>
        </w:tc>
      </w:tr>
    </w:tbl>
    <w:p>
      <w:pPr>
        <w:pStyle w:val="Heading2"/>
        <w:spacing w:after="120" w:before="260"/>
      </w:pPr>
      <w:r>
        <w:rPr>
          <w:rFonts w:ascii="Calibri" w:cs="Calibri" w:eastAsia="Calibri" w:hAnsi="Calibri"/>
          <w:b/>
          <w:bCs/>
          <w:color w:val="1E293B"/>
          <w:sz w:val="25"/>
          <w:szCs w:val="25"/>
        </w:rPr>
        <w:t xml:space="preserve">4.2 System Architecture</w:t>
      </w:r>
    </w:p>
    <w:p>
      <w:pPr>
        <w:spacing w:after="160" w:line="276"/>
        <w:jc w:val="both"/>
      </w:pPr>
      <w:r>
        <w:rPr>
          <w:rFonts w:ascii="Calibri" w:cs="Calibri" w:eastAsia="Calibri" w:hAnsi="Calibri"/>
          <w:b w:val="false"/>
          <w:bCs w:val="false"/>
          <w:i w:val="false"/>
          <w:iCs w:val="false"/>
          <w:color w:val="1F2937"/>
          <w:sz w:val="22"/>
          <w:szCs w:val="22"/>
        </w:rPr>
        <w:t xml:space="preserve">The system consists of four cooperating components. Browser based clients handle the user interface, built with HTML, CSS, and JavaScript from Figma designs. A FastAPI backend, written in Python, exposes REST endpoints and WebSocket channels for real time communication. A Security Engine sits behind the backend and is responsible for authentication, encryption, replay detection, and the experimental cryptography module. A Security Operations Console visualizes the internal state of the system for demonstration and evaluation purposes, and is explicitly a monitoring interface rather than an offensive tool.</w:t>
      </w:r>
    </w:p>
    <w:p>
      <w:pPr>
        <w:pStyle w:val="Heading2"/>
        <w:spacing w:after="120" w:before="260"/>
      </w:pPr>
      <w:r>
        <w:rPr>
          <w:rFonts w:ascii="Calibri" w:cs="Calibri" w:eastAsia="Calibri" w:hAnsi="Calibri"/>
          <w:b/>
          <w:bCs/>
          <w:color w:val="1E293B"/>
          <w:sz w:val="25"/>
          <w:szCs w:val="25"/>
        </w:rPr>
        <w:t xml:space="preserve">4.3 Symmetric, Asymmetric, and Hybrid Cryptography</w:t>
      </w:r>
    </w:p>
    <w:p>
      <w:pPr>
        <w:spacing w:after="160" w:line="276"/>
        <w:jc w:val="both"/>
      </w:pPr>
      <w:r>
        <w:rPr>
          <w:rFonts w:ascii="Calibri" w:cs="Calibri" w:eastAsia="Calibri" w:hAnsi="Calibri"/>
          <w:b w:val="false"/>
          <w:bCs w:val="false"/>
          <w:i w:val="false"/>
          <w:iCs w:val="false"/>
          <w:color w:val="1F2937"/>
          <w:sz w:val="22"/>
          <w:szCs w:val="22"/>
        </w:rPr>
        <w:t xml:space="preserve">Sentinel does not depend on a single category of cryptography. Instead, it applies each category to the part of the system it is best suited for, following the same hybrid pattern used by TLS 1.3 itself.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2000"/>
      </w:tblGrid>
      <w:tr>
        <w:trPr>
          <w:tblHeader/>
        </w:trPr>
        <w:tc>
          <w:tcPr>
            <w:tcW w:type="dxa" w:w="2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Method</w:t>
            </w:r>
          </w:p>
        </w:tc>
        <w:tc>
          <w:tcPr>
            <w:tcW w:type="dxa" w:w="1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Type</w:t>
            </w:r>
          </w:p>
        </w:tc>
        <w:tc>
          <w:tcPr>
            <w:tcW w:type="dxa" w:w="1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Keys Involved</w:t>
            </w:r>
          </w:p>
        </w:tc>
        <w:tc>
          <w:tcPr>
            <w:tcW w:type="dxa" w:w="1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Relative Speed</w:t>
            </w:r>
          </w:p>
        </w:tc>
        <w:tc>
          <w:tcPr>
            <w:tcW w:type="dxa" w:w="20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Role in Sentinel</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AES-256-GCM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Symmetric</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One shared key</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Very fast</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Encrypts session and chat payload data</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ECDHE (X25519)</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Asymmetric, classical</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Key pair</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Slow, once per session</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Classical half of the hybrid handshake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ML-KEM-768</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Asymmetric, post quantum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Key pair</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Slow uncached, 0.22 ms cached</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Quantum safe half of the hybrid handshake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Hybrid (ECDHE + ML-KEM, HKDF, AES)</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Combined</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Derived from both pairs</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Balanced</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Full Sentinel key exchange pipeline</w:t>
            </w:r>
          </w:p>
        </w:tc>
      </w:tr>
    </w:tbl>
    <w:p>
      <w:pPr>
        <w:spacing w:after="160" w:line="276"/>
        <w:jc w:val="both"/>
      </w:pPr>
      <w:r>
        <w:rPr>
          <w:rFonts w:ascii="Calibri" w:cs="Calibri" w:eastAsia="Calibri" w:hAnsi="Calibri"/>
          <w:b w:val="false"/>
          <w:bCs w:val="false"/>
          <w:i w:val="false"/>
          <w:iCs w:val="false"/>
          <w:color w:val="1F2937"/>
          <w:sz w:val="22"/>
          <w:szCs w:val="22"/>
        </w:rPr>
        <w:t xml:space="preserve">Symmetric cryptography uses a single shared key to both encrypt and decrypt data. It is extremely fast because it relies on comparatively simple substitution and permutation operations rather than complex mathematics, but it requires both parties to already share the same key, which is unsafe to transmit over an open channel. Asymmetric cryptography solves that distribution problem using a mathematically linked public and private key pair, allowing two parties to agree on a shared secret without ever transmitting it directly, at the cost of significantly slower computation. Hybrid cryptography, the approach used by both TLS 1.3 and Sentinel, uses asymmetric methods only once per session to agree on a secret, then switches to symmetric encryption for the remainder of the session where speed is critical.</w:t>
      </w:r>
    </w:p>
    <w:p>
      <w:pPr>
        <w:pStyle w:val="Heading2"/>
        <w:spacing w:after="120" w:before="260"/>
      </w:pPr>
      <w:r>
        <w:rPr>
          <w:rFonts w:ascii="Calibri" w:cs="Calibri" w:eastAsia="Calibri" w:hAnsi="Calibri"/>
          <w:b/>
          <w:bCs/>
          <w:color w:val="1E293B"/>
          <w:sz w:val="25"/>
          <w:szCs w:val="25"/>
        </w:rPr>
        <w:t xml:space="preserve">4.4 Classical Versus Post Quantum Algorithms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Property</w:t>
            </w:r>
          </w:p>
        </w:tc>
        <w:tc>
          <w:tcPr>
            <w:tcW w:type="dxa" w:w="32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Classical (RSA / ECDHE)</w:t>
            </w:r>
          </w:p>
        </w:tc>
        <w:tc>
          <w:tcPr>
            <w:tcW w:type="dxa" w:w="3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Post Quantum (ML-KEM / ML-DSA)</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Mathematical basis</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Integer factorization, discrete logarithm</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Module Learning With Errors (lattice based)</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Vulnerable to Shor's algorithm</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Yes</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No, based on current understanding</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Typical handshake latency</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Approximately 50 ms</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200 to 300 ms uncached</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Standardization</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Established for decades</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NIST FIPS 203 / FIPS 204 (2024)</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Computational overhead</w:t>
            </w:r>
          </w:p>
        </w:tc>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Low</w:t>
            </w:r>
          </w:p>
        </w:tc>
        <w:tc>
          <w:tcPr>
            <w:tcW w:type="dxa" w:w="3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High, unless cached or hardware accelerated</w:t>
            </w:r>
          </w:p>
        </w:tc>
      </w:tr>
    </w:tbl>
    <w:p>
      <w:pPr>
        <w:pStyle w:val="Heading2"/>
        <w:spacing w:after="120" w:before="260"/>
      </w:pPr>
      <w:r>
        <w:rPr>
          <w:rFonts w:ascii="Calibri" w:cs="Calibri" w:eastAsia="Calibri" w:hAnsi="Calibri"/>
          <w:b/>
          <w:bCs/>
          <w:color w:val="1E293B"/>
          <w:sz w:val="25"/>
          <w:szCs w:val="25"/>
        </w:rPr>
        <w:t xml:space="preserve">4.5 Reducing Post Quantum Overhead Through Caching</w:t>
      </w:r>
    </w:p>
    <w:p>
      <w:pPr>
        <w:spacing w:after="160" w:line="276"/>
        <w:jc w:val="both"/>
      </w:pPr>
      <w:r>
        <w:rPr>
          <w:rFonts w:ascii="Calibri" w:cs="Calibri" w:eastAsia="Calibri" w:hAnsi="Calibri"/>
          <w:b w:val="false"/>
          <w:bCs w:val="false"/>
          <w:i w:val="false"/>
          <w:iCs w:val="false"/>
          <w:color w:val="1F2937"/>
          <w:sz w:val="22"/>
          <w:szCs w:val="22"/>
        </w:rPr>
        <w:t xml:space="preserve">To address RQ2, Sentinel implements an in memory session caching layer that pre-computes ML-KEM parameters ahead of client requests, rather than generating them on demand. When a client initiates a handshake, the server checks its cache pool first and, on a cache hit, returns a session ticket using the pre-computed parameters instead of performing the full lattice computation during the request itself. This reduced measured handshake latency for the cached path to 0.22 milliseconds in testing, compared to 200 to 300 milliseconds for the uncached path. This result should be read as a systems level optimisation rather than a change to the underlying cryptography, and its security implications are discussed further in the Limitations section.</w:t>
      </w:r>
    </w:p>
    <w:p>
      <w:pPr>
        <w:pStyle w:val="Heading2"/>
        <w:spacing w:after="120" w:before="260"/>
      </w:pPr>
      <w:r>
        <w:rPr>
          <w:rFonts w:ascii="Calibri" w:cs="Calibri" w:eastAsia="Calibri" w:hAnsi="Calibri"/>
          <w:b/>
          <w:bCs/>
          <w:color w:val="1E293B"/>
          <w:sz w:val="25"/>
          <w:szCs w:val="25"/>
        </w:rPr>
        <w:t xml:space="preserve">4.6 Gesture Based Authentication</w:t>
      </w:r>
    </w:p>
    <w:p>
      <w:pPr>
        <w:spacing w:after="160" w:line="276"/>
        <w:jc w:val="both"/>
      </w:pPr>
      <w:r>
        <w:rPr>
          <w:rFonts w:ascii="Calibri" w:cs="Calibri" w:eastAsia="Calibri" w:hAnsi="Calibri"/>
          <w:b w:val="false"/>
          <w:bCs w:val="false"/>
          <w:i w:val="false"/>
          <w:iCs w:val="false"/>
          <w:color w:val="1F2937"/>
          <w:sz w:val="22"/>
          <w:szCs w:val="22"/>
        </w:rPr>
        <w:t xml:space="preserve">The concluding module of Sentinel adds a gesture recognition layer built with computer vision, used as an additional identity factor alongside cryptographic protection. Rather than relying only on something a user knows, such as a password, or something cryptographic, such as a key pair, this layer verifies a physical, user specific gesture captured through the device camera. It is evaluated in this paper on the same two dimensions as every other layer, added latency and resistance to spoofing, rather than being treated as a replacement for cryptographic authentication.</w:t>
      </w:r>
    </w:p>
    <w:p>
      <w:pPr>
        <w:pStyle w:val="Heading1"/>
        <w:pBdr>
          <w:bottom w:val="single" w:color="1E3A8A" w:sz="8" w:space="4"/>
        </w:pBdr>
        <w:spacing w:after="160" w:before="320"/>
      </w:pPr>
      <w:r>
        <w:rPr>
          <w:rFonts w:ascii="Calibri" w:cs="Calibri" w:eastAsia="Calibri" w:hAnsi="Calibri"/>
          <w:b/>
          <w:bCs/>
          <w:color w:val="1E3A8A"/>
          <w:sz w:val="30"/>
          <w:szCs w:val="30"/>
        </w:rPr>
        <w:t xml:space="preserve">5. Implementation</w:t>
      </w:r>
    </w:p>
    <w:p>
      <w:pPr>
        <w:spacing w:after="160" w:line="276"/>
        <w:jc w:val="both"/>
      </w:pPr>
      <w:r>
        <w:rPr>
          <w:rFonts w:ascii="Calibri" w:cs="Calibri" w:eastAsia="Calibri" w:hAnsi="Calibri"/>
          <w:b w:val="false"/>
          <w:bCs w:val="false"/>
          <w:i w:val="false"/>
          <w:iCs w:val="false"/>
          <w:color w:val="1F2937"/>
          <w:sz w:val="22"/>
          <w:szCs w:val="22"/>
        </w:rPr>
        <w:t xml:space="preserve">The prototype was implemented using the following technology stack, chosen for a balance of development speed, real world relevance, and access to native cryptographic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Layer</w:t>
            </w:r>
          </w:p>
        </w:tc>
        <w:tc>
          <w:tcPr>
            <w:tcW w:type="dxa" w:w="60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Technology</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Frontend</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HTML, CSS, JavaScript, designed in Figma</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Backend</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Python, FastAPI, uvicorn</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Communication</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REST endpoints and WebSockets</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Database</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SQLite</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Symmetric cryptography</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AES-256-GCM (cryptography / PyCA)</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Password hashing</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SHA-256 baseline, with Argon2 / bcrypt evaluated</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Post quantum cryptography</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liboqs-python (ML-KEM-768, ML-DSA-65)</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Data validation and serialization</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pydantic</w:t>
            </w:r>
          </w:p>
        </w:tc>
      </w:tr>
      <w:tr>
        <w:tc>
          <w:tcPr>
            <w:tcW w:type="dxa" w:w="3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Gesture recognition</w:t>
            </w:r>
          </w:p>
        </w:tc>
        <w:tc>
          <w:tcPr>
            <w:tcW w:type="dxa" w:w="6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Computer vision based hand and motion tracking</w:t>
            </w:r>
          </w:p>
        </w:tc>
      </w:tr>
    </w:tbl>
    <w:p>
      <w:pPr>
        <w:pStyle w:val="Heading1"/>
        <w:pBdr>
          <w:bottom w:val="single" w:color="1E3A8A" w:sz="8" w:space="4"/>
        </w:pBdr>
        <w:spacing w:after="160" w:before="320"/>
      </w:pPr>
      <w:r>
        <w:rPr>
          <w:rFonts w:ascii="Calibri" w:cs="Calibri" w:eastAsia="Calibri" w:hAnsi="Calibri"/>
          <w:b/>
          <w:bCs/>
          <w:color w:val="1E3A8A"/>
          <w:sz w:val="30"/>
          <w:szCs w:val="30"/>
        </w:rPr>
        <w:t xml:space="preserve">6. Experimental Setup</w:t>
      </w:r>
    </w:p>
    <w:p>
      <w:pPr>
        <w:spacing w:after="160" w:line="276"/>
        <w:jc w:val="both"/>
      </w:pPr>
      <w:r>
        <w:rPr>
          <w:rFonts w:ascii="Calibri" w:cs="Calibri" w:eastAsia="Calibri" w:hAnsi="Calibri"/>
          <w:b w:val="false"/>
          <w:bCs w:val="false"/>
          <w:i w:val="false"/>
          <w:iCs w:val="false"/>
          <w:color w:val="1F2937"/>
          <w:sz w:val="22"/>
          <w:szCs w:val="22"/>
        </w:rPr>
        <w:t xml:space="preserve">Two categories of experiments were conducted. The first measured performance, and the second measured resistance to attack.</w:t>
      </w:r>
    </w:p>
    <w:p>
      <w:pPr>
        <w:pStyle w:val="Heading2"/>
        <w:spacing w:after="120" w:before="260"/>
      </w:pPr>
      <w:r>
        <w:rPr>
          <w:rFonts w:ascii="Calibri" w:cs="Calibri" w:eastAsia="Calibri" w:hAnsi="Calibri"/>
          <w:b/>
          <w:bCs/>
          <w:color w:val="1E293B"/>
          <w:sz w:val="25"/>
          <w:szCs w:val="25"/>
        </w:rPr>
        <w:t xml:space="preserve">6.1 Performance Benchmarking</w:t>
      </w:r>
    </w:p>
    <w:p>
      <w:pPr>
        <w:spacing w:after="160" w:line="276"/>
        <w:jc w:val="both"/>
      </w:pPr>
      <w:r>
        <w:rPr>
          <w:rFonts w:ascii="Calibri" w:cs="Calibri" w:eastAsia="Calibri" w:hAnsi="Calibri"/>
          <w:b w:val="false"/>
          <w:bCs w:val="false"/>
          <w:i w:val="false"/>
          <w:iCs w:val="false"/>
          <w:color w:val="1F2937"/>
          <w:sz w:val="22"/>
          <w:szCs w:val="22"/>
        </w:rPr>
        <w:t xml:space="preserve">For each security level, three metrics were recorded across repeated trials: connection or handshake latency in milliseconds, transmitted packet size, and server side CPU time. This allowed direct comparison of the cost each additional security mechanism adds to the baseline unencrypted channel.</w:t>
      </w:r>
    </w:p>
    <w:p>
      <w:pPr>
        <w:pStyle w:val="Heading2"/>
        <w:spacing w:after="120" w:before="260"/>
      </w:pPr>
      <w:r>
        <w:rPr>
          <w:rFonts w:ascii="Calibri" w:cs="Calibri" w:eastAsia="Calibri" w:hAnsi="Calibri"/>
          <w:b/>
          <w:bCs/>
          <w:color w:val="1E293B"/>
          <w:sz w:val="25"/>
          <w:szCs w:val="25"/>
        </w:rPr>
        <w:t xml:space="preserve">6.2 Simulated Attack Scenarios</w:t>
      </w:r>
    </w:p>
    <w:p>
      <w:pPr>
        <w:pStyle w:val="ListParagraph"/>
        <w:numPr>
          <w:ilvl w:val="0"/>
          <w:numId w:val="1"/>
        </w:numPr>
        <w:spacing w:after="100" w:line="276"/>
      </w:pPr>
      <w:r>
        <w:rPr>
          <w:rFonts w:ascii="Calibri" w:cs="Calibri" w:eastAsia="Calibri" w:hAnsi="Calibri"/>
          <w:b/>
          <w:bCs/>
          <w:color w:val="1F2937"/>
          <w:sz w:val="22"/>
          <w:szCs w:val="22"/>
        </w:rPr>
        <w:t xml:space="preserve">Man in the Middle Interception.</w:t>
      </w:r>
      <w:r>
        <w:rPr>
          <w:rFonts w:ascii="Calibri" w:cs="Calibri" w:eastAsia="Calibri" w:hAnsi="Calibri"/>
          <w:color w:val="1F2937"/>
          <w:sz w:val="22"/>
          <w:szCs w:val="22"/>
        </w:rPr>
        <w:t xml:space="preserve"> Network traffic on each layer was intercepted using packet sniffing tools to evaluate what an eavesdropper could observe.</w:t>
      </w:r>
    </w:p>
    <w:p>
      <w:pPr>
        <w:pStyle w:val="ListParagraph"/>
        <w:numPr>
          <w:ilvl w:val="0"/>
          <w:numId w:val="1"/>
        </w:numPr>
        <w:spacing w:after="100" w:line="276"/>
      </w:pPr>
      <w:r>
        <w:rPr>
          <w:rFonts w:ascii="Calibri" w:cs="Calibri" w:eastAsia="Calibri" w:hAnsi="Calibri"/>
          <w:b/>
          <w:bCs/>
          <w:color w:val="1F2937"/>
          <w:sz w:val="22"/>
          <w:szCs w:val="22"/>
        </w:rPr>
        <w:t xml:space="preserve">Replay Attacks.</w:t>
      </w:r>
      <w:r>
        <w:rPr>
          <w:rFonts w:ascii="Calibri" w:cs="Calibri" w:eastAsia="Calibri" w:hAnsi="Calibri"/>
          <w:color w:val="1F2937"/>
          <w:sz w:val="22"/>
          <w:szCs w:val="22"/>
        </w:rPr>
        <w:t xml:space="preserve"> Previously captured, valid session tickets were resent to the server to test whether stale credentials could be reused.</w:t>
      </w:r>
    </w:p>
    <w:p>
      <w:pPr>
        <w:pStyle w:val="ListParagraph"/>
        <w:numPr>
          <w:ilvl w:val="0"/>
          <w:numId w:val="1"/>
        </w:numPr>
        <w:spacing w:after="100" w:line="276"/>
      </w:pPr>
      <w:r>
        <w:rPr>
          <w:rFonts w:ascii="Calibri" w:cs="Calibri" w:eastAsia="Calibri" w:hAnsi="Calibri"/>
          <w:b/>
          <w:bCs/>
          <w:color w:val="1F2937"/>
          <w:sz w:val="22"/>
          <w:szCs w:val="22"/>
        </w:rPr>
        <w:t xml:space="preserve">Cache Poisoning.</w:t>
      </w:r>
      <w:r>
        <w:rPr>
          <w:rFonts w:ascii="Calibri" w:cs="Calibri" w:eastAsia="Calibri" w:hAnsi="Calibri"/>
          <w:color w:val="1F2937"/>
          <w:sz w:val="22"/>
          <w:szCs w:val="22"/>
        </w:rPr>
        <w:t xml:space="preserve"> Malformed lattice parameters were submitted to the caching layer to test whether invalid data could corrupt the in memory key pool.</w:t>
      </w:r>
    </w:p>
    <w:p>
      <w:pPr>
        <w:pStyle w:val="Heading1"/>
        <w:pBdr>
          <w:bottom w:val="single" w:color="1E3A8A" w:sz="8" w:space="4"/>
        </w:pBdr>
        <w:spacing w:after="160" w:before="320"/>
      </w:pPr>
      <w:r>
        <w:rPr>
          <w:rFonts w:ascii="Calibri" w:cs="Calibri" w:eastAsia="Calibri" w:hAnsi="Calibri"/>
          <w:b/>
          <w:bCs/>
          <w:color w:val="1E3A8A"/>
          <w:sz w:val="30"/>
          <w:szCs w:val="30"/>
        </w:rPr>
        <w:t xml:space="preserve">7. Results and Analysis</w:t>
      </w:r>
    </w:p>
    <w:p>
      <w:pPr>
        <w:pStyle w:val="Heading2"/>
        <w:spacing w:after="120" w:before="260"/>
      </w:pPr>
      <w:r>
        <w:rPr>
          <w:rFonts w:ascii="Calibri" w:cs="Calibri" w:eastAsia="Calibri" w:hAnsi="Calibri"/>
          <w:b/>
          <w:bCs/>
          <w:color w:val="1E293B"/>
          <w:sz w:val="25"/>
          <w:szCs w:val="25"/>
        </w:rPr>
        <w:t xml:space="preserve">7.1 Latency by Security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200"/>
        <w:gridCol w:w="1600"/>
      </w:tblGrid>
      <w:tr>
        <w:trPr>
          <w:tblHeader/>
        </w:trPr>
        <w:tc>
          <w:tcPr>
            <w:tcW w:type="dxa" w:w="32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Protocol Layer</w:t>
            </w:r>
          </w:p>
        </w:tc>
        <w:tc>
          <w:tcPr>
            <w:tcW w:type="dxa" w:w="20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Latency (ms)</w:t>
            </w:r>
          </w:p>
        </w:tc>
        <w:tc>
          <w:tcPr>
            <w:tcW w:type="dxa" w:w="22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Quantum Protection</w:t>
            </w:r>
          </w:p>
        </w:tc>
        <w:tc>
          <w:tcPr>
            <w:tcW w:type="dxa" w:w="1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Computational Overhead</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Layer 0: Unencrypted channel</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-0.05</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None</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None</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Layer 1: Classical TLS (ECDHE)</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~50.00</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None, vulnerable to Shor's algorithm</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Low</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Layer 2: Uncached PQC (ML-KEM)</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200.00 to 300.00</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Full quantum safe</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Extreme</w:t>
            </w:r>
          </w:p>
        </w:tc>
      </w:tr>
      <w:tr>
        <w:tc>
          <w:tcPr>
            <w:tcW w:type="dxa" w:w="3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Layer 3: Sentinel cached ML-KEM</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0.22</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Full quantum safe</w:t>
            </w:r>
          </w:p>
        </w:tc>
        <w:tc>
          <w:tcPr>
            <w:tcW w:type="dxa" w:w="1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Near zero</w:t>
            </w:r>
          </w:p>
        </w:tc>
      </w:tr>
    </w:tbl>
    <w:p>
      <w:pPr>
        <w:spacing w:after="160" w:line="276"/>
        <w:jc w:val="both"/>
      </w:pPr>
      <w:r>
        <w:rPr>
          <w:rFonts w:ascii="Calibri" w:cs="Calibri" w:eastAsia="Calibri" w:hAnsi="Calibri"/>
          <w:b w:val="false"/>
          <w:bCs w:val="false"/>
          <w:i w:val="false"/>
          <w:iCs w:val="false"/>
          <w:color w:val="1F2937"/>
          <w:sz w:val="22"/>
          <w:szCs w:val="22"/>
        </w:rPr>
        <w:t xml:space="preserve">The results show a clear trade off between quantum resistance and raw performance when Post Quantum Cryptography is used without optimisation. The uncached ML-KEM layer is between four and six times slower than classical ECDHE. The cached configuration recovers effectively all of that lost performance while retaining full quantum safe protection, directly answering RQ2 within the scope of this prototype.</w:t>
      </w:r>
    </w:p>
    <w:p>
      <w:pPr>
        <w:pStyle w:val="Heading2"/>
        <w:spacing w:after="120" w:before="260"/>
      </w:pPr>
      <w:r>
        <w:rPr>
          <w:rFonts w:ascii="Calibri" w:cs="Calibri" w:eastAsia="Calibri" w:hAnsi="Calibri"/>
          <w:b/>
          <w:bCs/>
          <w:color w:val="1E293B"/>
          <w:sz w:val="25"/>
          <w:szCs w:val="25"/>
        </w:rPr>
        <w:t xml:space="preserve">7.2 Attack Simulation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Attack Type</w:t>
            </w:r>
          </w:p>
        </w:tc>
        <w:tc>
          <w:tcPr>
            <w:tcW w:type="dxa" w:w="22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Layers Tested</w:t>
            </w:r>
          </w:p>
        </w:tc>
        <w:tc>
          <w:tcPr>
            <w:tcW w:type="dxa" w:w="44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Observed Result</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Man in the middle interception</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Layer 0 and Layer 1</w:t>
            </w:r>
          </w:p>
        </w:tc>
        <w:tc>
          <w:tcPr>
            <w:tcW w:type="dxa" w:w="44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Layer 0 revealed complete plaintext. Layer 1 and above produced unreadable ciphertext.</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Replay attack</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Layer 3 and above</w:t>
            </w:r>
          </w:p>
        </w:tc>
        <w:tc>
          <w:tcPr>
            <w:tcW w:type="dxa" w:w="44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Cryptographic hash checksums and nonces successfully rejected stale, previously used session tickets.</w:t>
            </w:r>
          </w:p>
        </w:tc>
      </w:tr>
      <w:tr>
        <w:tc>
          <w:tcPr>
            <w:tcW w:type="dxa" w:w="24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Cache poisoning</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Layer 3 caching engine</w:t>
            </w:r>
          </w:p>
        </w:tc>
        <w:tc>
          <w:tcPr>
            <w:tcW w:type="dxa" w:w="44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Input validation rejected malformed lattice parameters before they reached the active cache pool.</w:t>
            </w:r>
          </w:p>
        </w:tc>
      </w:tr>
    </w:tbl>
    <w:p>
      <w:pPr>
        <w:spacing w:after="160" w:line="276"/>
        <w:jc w:val="both"/>
      </w:pPr>
      <w:r>
        <w:rPr>
          <w:rFonts w:ascii="Calibri" w:cs="Calibri" w:eastAsia="Calibri" w:hAnsi="Calibri"/>
          <w:b w:val="false"/>
          <w:bCs w:val="false"/>
          <w:i w:val="false"/>
          <w:iCs w:val="false"/>
          <w:color w:val="1F2937"/>
          <w:sz w:val="22"/>
          <w:szCs w:val="22"/>
        </w:rPr>
        <w:t xml:space="preserve">These results address RQ3 directly. Every layer above the unencrypted baseline resisted the specific attack it was designed to defend against within the scope of this testing. It is important to note that these were controlled, non adversarial simulations conducted by the research team, not an independent penetration test, and the findings should be interpreted accordingly.</w:t>
      </w:r>
    </w:p>
    <w:p>
      <w:pPr>
        <w:pStyle w:val="Heading1"/>
        <w:pBdr>
          <w:bottom w:val="single" w:color="1E3A8A" w:sz="8" w:space="4"/>
        </w:pBdr>
        <w:spacing w:after="160" w:before="320"/>
      </w:pPr>
      <w:r>
        <w:rPr>
          <w:rFonts w:ascii="Calibri" w:cs="Calibri" w:eastAsia="Calibri" w:hAnsi="Calibri"/>
          <w:b/>
          <w:bCs/>
          <w:color w:val="1E3A8A"/>
          <w:sz w:val="30"/>
          <w:szCs w:val="30"/>
        </w:rPr>
        <w:t xml:space="preserve">8. Comparative Summary of Security Approaches</w:t>
      </w:r>
    </w:p>
    <w:p>
      <w:pPr>
        <w:spacing w:after="160" w:line="276"/>
        <w:jc w:val="both"/>
      </w:pPr>
      <w:r>
        <w:rPr>
          <w:rFonts w:ascii="Calibri" w:cs="Calibri" w:eastAsia="Calibri" w:hAnsi="Calibri"/>
          <w:b w:val="false"/>
          <w:bCs w:val="false"/>
          <w:i w:val="false"/>
          <w:iCs w:val="false"/>
          <w:color w:val="1F2937"/>
          <w:sz w:val="22"/>
          <w:szCs w:val="22"/>
        </w:rPr>
        <w:t xml:space="preserve">The table below consolidates the core differences discussed throughout this paper into a single reference 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200"/>
      </w:tblGrid>
      <w:tr>
        <w:trPr>
          <w:tblHeader/>
        </w:trPr>
        <w:tc>
          <w:tcPr>
            <w:tcW w:type="dxa" w:w="26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Dimension</w:t>
            </w:r>
          </w:p>
        </w:tc>
        <w:tc>
          <w:tcPr>
            <w:tcW w:type="dxa" w:w="20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Classical Security Only</w:t>
            </w:r>
          </w:p>
        </w:tc>
        <w:tc>
          <w:tcPr>
            <w:tcW w:type="dxa" w:w="22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Uncached Post Quantum</w:t>
            </w:r>
          </w:p>
        </w:tc>
        <w:tc>
          <w:tcPr>
            <w:tcW w:type="dxa" w:w="2200"/>
            <w:shd w:fill="1E293B" w:val="clear"/>
            <w:tcMar>
              <w:top w:type="dxa" w:w="90"/>
              <w:left w:type="dxa" w:w="110"/>
              <w:bottom w:type="dxa" w:w="90"/>
              <w:right w:type="dxa" w:w="110"/>
            </w:tcMar>
            <w:vAlign w:val="center"/>
          </w:tcPr>
          <w:p>
            <w:pPr>
              <w:jc w:val="left"/>
            </w:pPr>
            <w:r>
              <w:rPr>
                <w:rFonts w:ascii="Calibri" w:cs="Calibri" w:eastAsia="Calibri" w:hAnsi="Calibri"/>
                <w:b/>
                <w:bCs/>
                <w:color w:val="FFFFFF"/>
                <w:sz w:val="20"/>
                <w:szCs w:val="20"/>
              </w:rPr>
              <w:t xml:space="preserve">Sentinel Hybrid (Cached PQC + Gesture)</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Quantum resistance</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No</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Yes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Yes</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Typical handshake latency</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~50 ms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200 to 300 ms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0.22 ms (cached path)</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Resistant to AI accelerated brute force on key exchange</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Limited</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Yes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Yes</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Additional non cryptographic identity factor</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No</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No</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Yes, gesture based</w:t>
            </w:r>
          </w:p>
        </w:tc>
      </w:tr>
      <w:tr>
        <w:tc>
          <w:tcPr>
            <w:tcW w:type="dxa" w:w="26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Suitable for real time interactive applications</w:t>
            </w:r>
          </w:p>
        </w:tc>
        <w:tc>
          <w:tcPr>
            <w:tcW w:type="dxa" w:w="20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Yes</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Limited, due to latency</w:t>
            </w:r>
          </w:p>
        </w:tc>
        <w:tc>
          <w:tcPr>
            <w:tcW w:type="dxa" w:w="2200"/>
            <w:tcMar>
              <w:top w:type="dxa" w:w="90"/>
              <w:left w:type="dxa" w:w="110"/>
              <w:bottom w:type="dxa" w:w="90"/>
              <w:right w:type="dxa" w:w="110"/>
            </w:tcMar>
            <w:vAlign w:val="center"/>
          </w:tcPr>
          <w:p>
            <w:pPr>
              <w:jc w:val="left"/>
            </w:pPr>
            <w:r>
              <w:rPr>
                <w:rFonts w:ascii="Calibri" w:cs="Calibri" w:eastAsia="Calibri" w:hAnsi="Calibri"/>
                <w:b w:val="false"/>
                <w:bCs w:val="false"/>
                <w:color w:val="1F2937"/>
                <w:sz w:val="20"/>
                <w:szCs w:val="20"/>
              </w:rPr>
              <w:t xml:space="preserve">Yes, based on prototype results</w:t>
            </w:r>
          </w:p>
        </w:tc>
      </w:tr>
    </w:tbl>
    <w:p>
      <w:pPr>
        <w:pStyle w:val="Heading1"/>
        <w:pBdr>
          <w:bottom w:val="single" w:color="1E3A8A" w:sz="8" w:space="4"/>
        </w:pBdr>
        <w:spacing w:after="160" w:before="320"/>
      </w:pPr>
      <w:r>
        <w:rPr>
          <w:rFonts w:ascii="Calibri" w:cs="Calibri" w:eastAsia="Calibri" w:hAnsi="Calibri"/>
          <w:b/>
          <w:bCs/>
          <w:color w:val="1E3A8A"/>
          <w:sz w:val="30"/>
          <w:szCs w:val="30"/>
        </w:rPr>
        <w:t xml:space="preserve">9. Alignment with United Nations Sustainable Development Goals</w:t>
      </w:r>
    </w:p>
    <w:p>
      <w:pPr>
        <w:pStyle w:val="ListParagraph"/>
        <w:numPr>
          <w:ilvl w:val="0"/>
          <w:numId w:val="1"/>
        </w:numPr>
        <w:spacing w:after="100" w:line="276"/>
      </w:pPr>
      <w:r>
        <w:rPr>
          <w:rFonts w:ascii="Calibri" w:cs="Calibri" w:eastAsia="Calibri" w:hAnsi="Calibri"/>
          <w:b/>
          <w:bCs/>
          <w:color w:val="1F2937"/>
          <w:sz w:val="22"/>
          <w:szCs w:val="22"/>
        </w:rPr>
        <w:t xml:space="preserve">SDG 9, Industry, Innovation and Infrastructure.</w:t>
      </w:r>
      <w:r>
        <w:rPr>
          <w:rFonts w:ascii="Calibri" w:cs="Calibri" w:eastAsia="Calibri" w:hAnsi="Calibri"/>
          <w:color w:val="1F2937"/>
          <w:sz w:val="22"/>
          <w:szCs w:val="22"/>
        </w:rPr>
        <w:t xml:space="preserve"> By addressing the latency barrier of Post Quantum Cryptography, Sentinel supports scalable infrastructure protection for financial, governmental, and telecommunications networks preparing for the post quantum era.</w:t>
      </w:r>
    </w:p>
    <w:p>
      <w:pPr>
        <w:pStyle w:val="ListParagraph"/>
        <w:numPr>
          <w:ilvl w:val="0"/>
          <w:numId w:val="1"/>
        </w:numPr>
        <w:spacing w:after="100" w:line="276"/>
      </w:pPr>
      <w:r>
        <w:rPr>
          <w:rFonts w:ascii="Calibri" w:cs="Calibri" w:eastAsia="Calibri" w:hAnsi="Calibri"/>
          <w:b/>
          <w:bCs/>
          <w:color w:val="1F2937"/>
          <w:sz w:val="22"/>
          <w:szCs w:val="22"/>
        </w:rPr>
        <w:t xml:space="preserve">SDG 7, Affordable and Clean Energy.</w:t>
      </w:r>
      <w:r>
        <w:rPr>
          <w:rFonts w:ascii="Calibri" w:cs="Calibri" w:eastAsia="Calibri" w:hAnsi="Calibri"/>
          <w:color w:val="1F2937"/>
          <w:sz w:val="22"/>
          <w:szCs w:val="22"/>
        </w:rPr>
        <w:t xml:space="preserve"> Heavy lattice based cryptographic computation consumes significant data centre CPU capacity. Reducing that overhead through caching lowers server energy consumption associated with large scale Post Quantum Cryptography migration.</w:t>
      </w:r>
    </w:p>
    <w:p>
      <w:pPr>
        <w:pStyle w:val="ListParagraph"/>
        <w:numPr>
          <w:ilvl w:val="0"/>
          <w:numId w:val="1"/>
        </w:numPr>
        <w:spacing w:after="100" w:line="276"/>
      </w:pPr>
      <w:r>
        <w:rPr>
          <w:rFonts w:ascii="Calibri" w:cs="Calibri" w:eastAsia="Calibri" w:hAnsi="Calibri"/>
          <w:b/>
          <w:bCs/>
          <w:color w:val="1F2937"/>
          <w:sz w:val="22"/>
          <w:szCs w:val="22"/>
        </w:rPr>
        <w:t xml:space="preserve">SDG 16, Peace, Justice and Strong Institutions.</w:t>
      </w:r>
      <w:r>
        <w:rPr>
          <w:rFonts w:ascii="Calibri" w:cs="Calibri" w:eastAsia="Calibri" w:hAnsi="Calibri"/>
          <w:color w:val="1F2937"/>
          <w:sz w:val="22"/>
          <w:szCs w:val="22"/>
        </w:rPr>
        <w:t xml:space="preserve"> Protecting communications against unauthorized interception and Harvest Now, Decrypt Later style espionage supports institutional data privacy and digital sovereignty.</w:t>
      </w:r>
    </w:p>
    <w:p>
      <w:pPr>
        <w:pStyle w:val="Heading1"/>
        <w:pBdr>
          <w:bottom w:val="single" w:color="1E3A8A" w:sz="8" w:space="4"/>
        </w:pBdr>
        <w:spacing w:after="160" w:before="320"/>
      </w:pPr>
      <w:r>
        <w:rPr>
          <w:rFonts w:ascii="Calibri" w:cs="Calibri" w:eastAsia="Calibri" w:hAnsi="Calibri"/>
          <w:b/>
          <w:bCs/>
          <w:color w:val="1E3A8A"/>
          <w:sz w:val="30"/>
          <w:szCs w:val="30"/>
        </w:rPr>
        <w:t xml:space="preserve">10. Limitations and Future Work</w:t>
      </w:r>
    </w:p>
    <w:p>
      <w:pPr>
        <w:spacing w:after="160" w:line="276"/>
        <w:jc w:val="both"/>
      </w:pPr>
      <w:r>
        <w:rPr>
          <w:rFonts w:ascii="Calibri" w:cs="Calibri" w:eastAsia="Calibri" w:hAnsi="Calibri"/>
          <w:b w:val="false"/>
          <w:bCs w:val="false"/>
          <w:i w:val="false"/>
          <w:iCs w:val="false"/>
          <w:color w:val="1F2937"/>
          <w:sz w:val="22"/>
          <w:szCs w:val="22"/>
        </w:rPr>
        <w:t xml:space="preserve">This research has several limitations that should be considered when interpreting its results.</w:t>
      </w:r>
    </w:p>
    <w:p>
      <w:pPr>
        <w:pStyle w:val="ListParagraph"/>
        <w:numPr>
          <w:ilvl w:val="0"/>
          <w:numId w:val="1"/>
        </w:numPr>
        <w:spacing w:after="100" w:line="276"/>
      </w:pPr>
      <w:r>
        <w:rPr>
          <w:rFonts w:ascii="Calibri" w:cs="Calibri" w:eastAsia="Calibri" w:hAnsi="Calibri"/>
          <w:b/>
          <w:bCs/>
          <w:color w:val="1F2937"/>
          <w:sz w:val="22"/>
          <w:szCs w:val="22"/>
        </w:rPr>
        <w:t xml:space="preserve">Scale.</w:t>
      </w:r>
      <w:r>
        <w:rPr>
          <w:rFonts w:ascii="Calibri" w:cs="Calibri" w:eastAsia="Calibri" w:hAnsi="Calibri"/>
          <w:color w:val="1F2937"/>
          <w:sz w:val="22"/>
          <w:szCs w:val="22"/>
        </w:rPr>
        <w:t xml:space="preserve"> Sentinel is a small scale student research prototype, not a production certified security system, and its benchmarks were collected on limited hardware rather than at data centre scale.</w:t>
      </w:r>
    </w:p>
    <w:p>
      <w:pPr>
        <w:pStyle w:val="ListParagraph"/>
        <w:numPr>
          <w:ilvl w:val="0"/>
          <w:numId w:val="1"/>
        </w:numPr>
        <w:spacing w:after="100" w:line="276"/>
      </w:pPr>
      <w:r>
        <w:rPr>
          <w:rFonts w:ascii="Calibri" w:cs="Calibri" w:eastAsia="Calibri" w:hAnsi="Calibri"/>
          <w:b/>
          <w:bCs/>
          <w:color w:val="1F2937"/>
          <w:sz w:val="22"/>
          <w:szCs w:val="22"/>
        </w:rPr>
        <w:t xml:space="preserve">Forward secrecy of the caching layer.</w:t>
      </w:r>
      <w:r>
        <w:rPr>
          <w:rFonts w:ascii="Calibri" w:cs="Calibri" w:eastAsia="Calibri" w:hAnsi="Calibri"/>
          <w:color w:val="1F2937"/>
          <w:sz w:val="22"/>
          <w:szCs w:val="22"/>
        </w:rPr>
        <w:t xml:space="preserve"> The caching strategy used to reduce ML-KEM latency reuses pre-computed key material across sessions until the cache is refreshed. This is an effective systems level optimisation, but reusing the same key pair across multiple sessions can reduce forward secrecy compared to generating a fresh key pair per session. Any future production use of this technique would need a defined key rotation policy and a formal security analysis of that trade off.</w:t>
      </w:r>
    </w:p>
    <w:p>
      <w:pPr>
        <w:pStyle w:val="ListParagraph"/>
        <w:numPr>
          <w:ilvl w:val="0"/>
          <w:numId w:val="1"/>
        </w:numPr>
        <w:spacing w:after="100" w:line="276"/>
      </w:pPr>
      <w:r>
        <w:rPr>
          <w:rFonts w:ascii="Calibri" w:cs="Calibri" w:eastAsia="Calibri" w:hAnsi="Calibri"/>
          <w:b/>
          <w:bCs/>
          <w:color w:val="1F2937"/>
          <w:sz w:val="22"/>
          <w:szCs w:val="22"/>
        </w:rPr>
        <w:t xml:space="preserve">Attack simulation scope.</w:t>
      </w:r>
      <w:r>
        <w:rPr>
          <w:rFonts w:ascii="Calibri" w:cs="Calibri" w:eastAsia="Calibri" w:hAnsi="Calibri"/>
          <w:color w:val="1F2937"/>
          <w:sz w:val="22"/>
          <w:szCs w:val="22"/>
        </w:rPr>
        <w:t xml:space="preserve"> The man in the middle, replay, and cache poisoning tests in this paper were conducted internally by the research team under controlled conditions, and do not substitute for independent, adversarial penetration testing.</w:t>
      </w:r>
    </w:p>
    <w:p>
      <w:pPr>
        <w:pStyle w:val="ListParagraph"/>
        <w:numPr>
          <w:ilvl w:val="0"/>
          <w:numId w:val="1"/>
        </w:numPr>
        <w:spacing w:after="100" w:line="276"/>
      </w:pPr>
      <w:r>
        <w:rPr>
          <w:rFonts w:ascii="Calibri" w:cs="Calibri" w:eastAsia="Calibri" w:hAnsi="Calibri"/>
          <w:b/>
          <w:bCs/>
          <w:color w:val="1F2937"/>
          <w:sz w:val="22"/>
          <w:szCs w:val="22"/>
        </w:rPr>
        <w:t xml:space="preserve">Gesture authentication robustness.</w:t>
      </w:r>
      <w:r>
        <w:rPr>
          <w:rFonts w:ascii="Calibri" w:cs="Calibri" w:eastAsia="Calibri" w:hAnsi="Calibri"/>
          <w:color w:val="1F2937"/>
          <w:sz w:val="22"/>
          <w:szCs w:val="22"/>
        </w:rPr>
        <w:t xml:space="preserve"> Gesture recognition accuracy is sensitive to lighting conditions, camera quality, and user movement, and was not stress tested against deliberate spoofing attempts such as recorded video replay.</w:t>
      </w:r>
    </w:p>
    <w:p>
      <w:pPr>
        <w:spacing w:after="160" w:line="276"/>
        <w:jc w:val="both"/>
      </w:pPr>
      <w:r>
        <w:rPr>
          <w:rFonts w:ascii="Calibri" w:cs="Calibri" w:eastAsia="Calibri" w:hAnsi="Calibri"/>
          <w:b w:val="false"/>
          <w:bCs w:val="false"/>
          <w:i w:val="false"/>
          <w:iCs w:val="false"/>
          <w:color w:val="1F2937"/>
          <w:sz w:val="22"/>
          <w:szCs w:val="22"/>
        </w:rPr>
        <w:t xml:space="preserve">Future work includes offloading lattice based polynomial operations to dedicated hardware such as FPGAs, porting the caching engine to WebAssembly for in browser use, formalising a key rotation policy for the session cache, and conducting adversarial red team testing of the gesture authentication module.</w:t>
      </w:r>
    </w:p>
    <w:p>
      <w:pPr>
        <w:pStyle w:val="Heading1"/>
        <w:pBdr>
          <w:bottom w:val="single" w:color="1E3A8A" w:sz="8" w:space="4"/>
        </w:pBdr>
        <w:spacing w:after="160" w:before="320"/>
      </w:pPr>
      <w:r>
        <w:rPr>
          <w:rFonts w:ascii="Calibri" w:cs="Calibri" w:eastAsia="Calibri" w:hAnsi="Calibri"/>
          <w:b/>
          <w:bCs/>
          <w:color w:val="1E3A8A"/>
          <w:sz w:val="30"/>
          <w:szCs w:val="30"/>
        </w:rPr>
        <w:t xml:space="preserve">11. Conclusion</w:t>
      </w:r>
    </w:p>
    <w:p>
      <w:pPr>
        <w:spacing w:after="160" w:line="276"/>
        <w:jc w:val="both"/>
      </w:pPr>
      <w:r>
        <w:rPr>
          <w:rFonts w:ascii="Calibri" w:cs="Calibri" w:eastAsia="Calibri" w:hAnsi="Calibri"/>
          <w:b w:val="false"/>
          <w:bCs w:val="false"/>
          <w:i w:val="false"/>
          <w:iCs w:val="false"/>
          <w:color w:val="1F2937"/>
          <w:sz w:val="22"/>
          <w:szCs w:val="22"/>
        </w:rPr>
        <w:t xml:space="preserve">This paper set out to examine whether Post Quantum Cryptography can be made practical for latency sensitive, real time web applications without abandoning the performance guarantees users already expect. Project Sentinel demonstrates, within the scope of a research prototype, that an in memory caching strategy can reduce ML-KEM handshake latency from 200 to 300 milliseconds down to 0.22 milliseconds while preserving full quantum safe protection. Layering this hybrid cryptographic approach with gesture based authentication and replay protection further extends security depth beyond what any single mechanism can provide on its own. At the same time, this research identifies a genuine trade off in the caching approach itself, the reduced forward secrecy that comes from reusing cached key material, which represents a clear and honest direction for future investigation rather than a settled conclusion. Sentinel shows that the discussion around Post Quantum Cryptography adoption does not have to be a choice between security and usability, provided the systems around the cryptography are designed with both in mind from the start.</w:t>
      </w:r>
    </w:p>
    <w:p>
      <w:pPr>
        <w:pStyle w:val="Heading1"/>
        <w:pBdr>
          <w:bottom w:val="single" w:color="1E3A8A" w:sz="8" w:space="4"/>
        </w:pBdr>
        <w:spacing w:after="160" w:before="320"/>
      </w:pPr>
      <w:r>
        <w:rPr>
          <w:rFonts w:ascii="Calibri" w:cs="Calibri" w:eastAsia="Calibri" w:hAnsi="Calibri"/>
          <w:b/>
          <w:bCs/>
          <w:color w:val="1E3A8A"/>
          <w:sz w:val="30"/>
          <w:szCs w:val="30"/>
        </w:rPr>
        <w:t xml:space="preserve">12. References</w:t>
      </w:r>
    </w:p>
    <w:p>
      <w:pPr>
        <w:spacing w:after="120" w:line="276"/>
        <w:ind w:left="360" w:hanging="360"/>
      </w:pPr>
      <w:r>
        <w:rPr>
          <w:rFonts w:ascii="Calibri" w:cs="Calibri" w:eastAsia="Calibri" w:hAnsi="Calibri"/>
          <w:color w:val="1F2937"/>
          <w:sz w:val="21"/>
          <w:szCs w:val="21"/>
        </w:rPr>
        <w:t xml:space="preserve">1. National Institute of Standards and Technology. FIPS 203: Module-Lattice-Based Key-Encapsulation Mechanism Standard. 2024.</w:t>
      </w:r>
    </w:p>
    <w:p>
      <w:pPr>
        <w:spacing w:after="120" w:line="276"/>
        <w:ind w:left="360" w:hanging="360"/>
      </w:pPr>
      <w:r>
        <w:rPr>
          <w:rFonts w:ascii="Calibri" w:cs="Calibri" w:eastAsia="Calibri" w:hAnsi="Calibri"/>
          <w:color w:val="1F2937"/>
          <w:sz w:val="21"/>
          <w:szCs w:val="21"/>
        </w:rPr>
        <w:t xml:space="preserve">2. National Institute of Standards and Technology. FIPS 204: Module-Lattice-Based Digital Signature Algorithm Standard. 2024.</w:t>
      </w:r>
    </w:p>
    <w:p>
      <w:pPr>
        <w:spacing w:after="120" w:line="276"/>
        <w:ind w:left="360" w:hanging="360"/>
      </w:pPr>
      <w:r>
        <w:rPr>
          <w:rFonts w:ascii="Calibri" w:cs="Calibri" w:eastAsia="Calibri" w:hAnsi="Calibri"/>
          <w:color w:val="1F2937"/>
          <w:sz w:val="21"/>
          <w:szCs w:val="21"/>
        </w:rPr>
        <w:t xml:space="preserve">3. Internet Engineering Task Force. RFC 8446: The Transport Layer Security (TLS) Protocol Version 1.3. 2018.</w:t>
      </w:r>
    </w:p>
    <w:p>
      <w:pPr>
        <w:spacing w:after="120" w:line="276"/>
        <w:ind w:left="360" w:hanging="360"/>
      </w:pPr>
      <w:r>
        <w:rPr>
          <w:rFonts w:ascii="Calibri" w:cs="Calibri" w:eastAsia="Calibri" w:hAnsi="Calibri"/>
          <w:color w:val="1F2937"/>
          <w:sz w:val="21"/>
          <w:szCs w:val="21"/>
        </w:rPr>
        <w:t xml:space="preserve">4. Shor, P. W. Algorithms for Quantum Computation: Discrete Logarithms and Factoring. Proceedings of the 35th Annual Symposium on Foundations of Computer Science, IEEE, 1994.</w:t>
      </w:r>
    </w:p>
    <w:p>
      <w:pPr>
        <w:spacing w:after="120" w:line="276"/>
        <w:ind w:left="360" w:hanging="360"/>
      </w:pPr>
      <w:r>
        <w:rPr>
          <w:rFonts w:ascii="Calibri" w:cs="Calibri" w:eastAsia="Calibri" w:hAnsi="Calibri"/>
          <w:color w:val="1F2937"/>
          <w:sz w:val="21"/>
          <w:szCs w:val="21"/>
        </w:rPr>
        <w:t xml:space="preserve">5. Open Quantum Safe Project. liboqs: C Library for Quantum Safe Cryptographic Algorithms. openquantumsafe.org.</w:t>
      </w:r>
    </w:p>
    <w:p>
      <w:pPr>
        <w:spacing w:after="120" w:line="276"/>
        <w:ind w:left="360" w:hanging="360"/>
      </w:pPr>
      <w:r>
        <w:rPr>
          <w:rFonts w:ascii="Calibri" w:cs="Calibri" w:eastAsia="Calibri" w:hAnsi="Calibri"/>
          <w:color w:val="1F2937"/>
          <w:sz w:val="21"/>
          <w:szCs w:val="21"/>
        </w:rPr>
        <w:t xml:space="preserve">6. United Nations. Sustainable Development Goals Knowledge Platform, 2030 Agenda.</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4A3B8"/>
        <w:sz w:val="16"/>
        <w:szCs w:val="16"/>
      </w:rPr>
      <w:t xml:space="preserve">Project Sentinel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2026-08-23T11:38:00.959Z</dcterms:created>
  <dcterms:modified xsi:type="dcterms:W3CDTF">2026-08-23T11:38:00.960Z</dcterms:modified>
</cp:coreProperties>
</file>

<file path=docProps/custom.xml><?xml version="1.0" encoding="utf-8"?>
<Properties xmlns="http://schemas.openxmlformats.org/officeDocument/2006/custom-properties" xmlns:vt="http://schemas.openxmlformats.org/officeDocument/2006/docPropsVTypes"/>
</file>