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mpus-facilities"/>
    <w:p>
      <w:pPr>
        <w:pStyle w:val="Heading1"/>
      </w:pPr>
      <w:r>
        <w:t xml:space="preserve">Campus Facilities</w:t>
      </w:r>
    </w:p>
    <w:bookmarkStart w:id="20" w:name="Xf85831fdf8f5785de38892421dfeb6e69c9f91c"/>
    <w:p>
      <w:pPr>
        <w:pStyle w:val="Heading2"/>
      </w:pPr>
      <w:r>
        <w:t xml:space="preserve">Government Brojomohun College (BM College), Barisal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entral-library"/>
    <w:p>
      <w:pPr>
        <w:pStyle w:val="Heading1"/>
      </w:pPr>
      <w:r>
        <w:t xml:space="preserve">Central Library</w:t>
      </w:r>
    </w:p>
    <w:p>
      <w:pPr>
        <w:pStyle w:val="FirstParagraph"/>
      </w:pPr>
      <w:r>
        <w:t xml:space="preserve">Name: Central Library</w:t>
      </w:r>
    </w:p>
    <w:p>
      <w:pPr>
        <w:pStyle w:val="BodyText"/>
      </w:pPr>
      <w:r>
        <w:t xml:space="preserve">Number of Libraries: 1</w:t>
      </w:r>
    </w:p>
    <w:p>
      <w:pPr>
        <w:pStyle w:val="BodyText"/>
      </w:pPr>
      <w:r>
        <w:t xml:space="preserve">Building Area: 11,534 Square Feet</w:t>
      </w:r>
    </w:p>
    <w:p>
      <w:pPr>
        <w:pStyle w:val="BodyText"/>
      </w:pPr>
      <w:r>
        <w:t xml:space="preserve">Total Books: 86,347+</w:t>
      </w:r>
    </w:p>
    <w:p>
      <w:pPr>
        <w:pStyle w:val="BodyText"/>
      </w:pPr>
      <w:r>
        <w:t xml:space="preserve">Facilities:</w:t>
      </w:r>
    </w:p>
    <w:p>
      <w:pPr>
        <w:pStyle w:val="Compact"/>
        <w:numPr>
          <w:ilvl w:val="0"/>
          <w:numId w:val="1001"/>
        </w:numPr>
      </w:pPr>
      <w:r>
        <w:t xml:space="preserve">Reading Room</w:t>
      </w:r>
    </w:p>
    <w:p>
      <w:pPr>
        <w:pStyle w:val="Compact"/>
        <w:numPr>
          <w:ilvl w:val="0"/>
          <w:numId w:val="1001"/>
        </w:numPr>
      </w:pPr>
      <w:r>
        <w:t xml:space="preserve">Reference Section</w:t>
      </w:r>
    </w:p>
    <w:p>
      <w:pPr>
        <w:pStyle w:val="Compact"/>
        <w:numPr>
          <w:ilvl w:val="0"/>
          <w:numId w:val="1001"/>
        </w:numPr>
      </w:pPr>
      <w:r>
        <w:t xml:space="preserve">Academic Resources</w:t>
      </w:r>
    </w:p>
    <w:p>
      <w:pPr>
        <w:pStyle w:val="Compact"/>
        <w:numPr>
          <w:ilvl w:val="0"/>
          <w:numId w:val="1001"/>
        </w:numPr>
      </w:pPr>
      <w:r>
        <w:t xml:space="preserve">Departmental Seminar Collections</w:t>
      </w:r>
    </w:p>
    <w:p>
      <w:r>
        <w:pict>
          <v:rect style="width:0;height:1.5pt" o:hralign="center" o:hrstd="t" o:hr="t"/>
        </w:pict>
      </w:r>
    </w:p>
    <w:bookmarkEnd w:id="22"/>
    <w:bookmarkStart w:id="24" w:name="cyber-center"/>
    <w:p>
      <w:pPr>
        <w:pStyle w:val="Heading1"/>
      </w:pPr>
      <w:r>
        <w:t xml:space="preserve">Cyber Center</w:t>
      </w:r>
    </w:p>
    <w:p>
      <w:pPr>
        <w:pStyle w:val="FirstParagraph"/>
      </w:pPr>
      <w:r>
        <w:t xml:space="preserve">Location: Library Building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2"/>
        </w:numPr>
      </w:pPr>
      <w:r>
        <w:t xml:space="preserve">Internet Access</w:t>
      </w:r>
    </w:p>
    <w:p>
      <w:pPr>
        <w:pStyle w:val="Compact"/>
        <w:numPr>
          <w:ilvl w:val="0"/>
          <w:numId w:val="1002"/>
        </w:numPr>
      </w:pPr>
      <w:r>
        <w:t xml:space="preserve">Academic Research</w:t>
      </w:r>
    </w:p>
    <w:p>
      <w:pPr>
        <w:pStyle w:val="Compact"/>
        <w:numPr>
          <w:ilvl w:val="0"/>
          <w:numId w:val="1002"/>
        </w:numPr>
      </w:pPr>
      <w:r>
        <w:t xml:space="preserve">Digital Learning Support</w:t>
      </w:r>
    </w:p>
    <w:p>
      <w:pPr>
        <w:pStyle w:val="Compact"/>
        <w:numPr>
          <w:ilvl w:val="0"/>
          <w:numId w:val="1002"/>
        </w:numPr>
      </w:pPr>
      <w:r>
        <w:t xml:space="preserve">Information Technology Services</w:t>
      </w:r>
    </w:p>
    <w:bookmarkStart w:id="23" w:name="management-committee"/>
    <w:p>
      <w:pPr>
        <w:pStyle w:val="Heading2"/>
      </w:pPr>
      <w:r>
        <w:t xml:space="preserve">Management Committee</w:t>
      </w:r>
    </w:p>
    <w:p>
      <w:pPr>
        <w:pStyle w:val="FirstParagraph"/>
      </w:pPr>
      <w:r>
        <w:t xml:space="preserve">Convener:</w:t>
      </w:r>
    </w:p>
    <w:p>
      <w:pPr>
        <w:pStyle w:val="BodyText"/>
      </w:pPr>
      <w:r>
        <w:t xml:space="preserve">Professor Md. Omar Faruk</w:t>
      </w:r>
    </w:p>
    <w:p>
      <w:pPr>
        <w:pStyle w:val="BodyText"/>
      </w:pPr>
      <w:r>
        <w:t xml:space="preserve">Department: Mathematics</w:t>
      </w:r>
    </w:p>
    <w:p>
      <w:pPr>
        <w:pStyle w:val="BodyText"/>
      </w:pPr>
      <w:r>
        <w:t xml:space="preserve">Members:</w:t>
      </w:r>
    </w:p>
    <w:p>
      <w:pPr>
        <w:pStyle w:val="Compact"/>
        <w:numPr>
          <w:ilvl w:val="0"/>
          <w:numId w:val="1003"/>
        </w:numPr>
      </w:pPr>
      <w:r>
        <w:t xml:space="preserve">Professor Md. Matiar Rahman</w:t>
      </w:r>
    </w:p>
    <w:p>
      <w:pPr>
        <w:pStyle w:val="Compact"/>
        <w:numPr>
          <w:ilvl w:val="0"/>
          <w:numId w:val="1003"/>
        </w:numPr>
      </w:pPr>
      <w:r>
        <w:t xml:space="preserve">Md. Muhit</w:t>
      </w:r>
    </w:p>
    <w:p>
      <w:pPr>
        <w:pStyle w:val="Compact"/>
        <w:numPr>
          <w:ilvl w:val="0"/>
          <w:numId w:val="1003"/>
        </w:numPr>
      </w:pPr>
      <w:r>
        <w:t xml:space="preserve">Monoja Halder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uditorium"/>
    <w:p>
      <w:pPr>
        <w:pStyle w:val="Heading1"/>
      </w:pPr>
      <w:r>
        <w:t xml:space="preserve">Auditorium</w:t>
      </w:r>
    </w:p>
    <w:p>
      <w:pPr>
        <w:pStyle w:val="FirstParagraph"/>
      </w:pPr>
      <w:r>
        <w:t xml:space="preserve">Number of Auditoriums: 1</w:t>
      </w:r>
    </w:p>
    <w:p>
      <w:pPr>
        <w:pStyle w:val="BodyText"/>
      </w:pPr>
      <w:r>
        <w:t xml:space="preserve">Seating Capacity: 1,000</w:t>
      </w:r>
    </w:p>
    <w:p>
      <w:pPr>
        <w:pStyle w:val="BodyText"/>
      </w:pPr>
      <w:r>
        <w:t xml:space="preserve">Uses:</w:t>
      </w:r>
    </w:p>
    <w:p>
      <w:pPr>
        <w:pStyle w:val="Compact"/>
        <w:numPr>
          <w:ilvl w:val="0"/>
          <w:numId w:val="1004"/>
        </w:numPr>
      </w:pPr>
      <w:r>
        <w:t xml:space="preserve">Academic Programs</w:t>
      </w:r>
    </w:p>
    <w:p>
      <w:pPr>
        <w:pStyle w:val="Compact"/>
        <w:numPr>
          <w:ilvl w:val="0"/>
          <w:numId w:val="1004"/>
        </w:numPr>
      </w:pPr>
      <w:r>
        <w:t xml:space="preserve">Cultural Events</w:t>
      </w:r>
    </w:p>
    <w:p>
      <w:pPr>
        <w:pStyle w:val="Compact"/>
        <w:numPr>
          <w:ilvl w:val="0"/>
          <w:numId w:val="1004"/>
        </w:numPr>
      </w:pPr>
      <w:r>
        <w:t xml:space="preserve">Seminars</w:t>
      </w:r>
    </w:p>
    <w:p>
      <w:pPr>
        <w:pStyle w:val="Compact"/>
        <w:numPr>
          <w:ilvl w:val="0"/>
          <w:numId w:val="1004"/>
        </w:numPr>
      </w:pPr>
      <w:r>
        <w:t xml:space="preserve">Workshops</w:t>
      </w:r>
    </w:p>
    <w:p>
      <w:pPr>
        <w:pStyle w:val="Compact"/>
        <w:numPr>
          <w:ilvl w:val="0"/>
          <w:numId w:val="1004"/>
        </w:numPr>
      </w:pPr>
      <w:r>
        <w:t xml:space="preserve">Conferences</w:t>
      </w:r>
    </w:p>
    <w:p>
      <w:r>
        <w:pict>
          <v:rect style="width:0;height:1.5pt" o:hralign="center" o:hrstd="t" o:hr="t"/>
        </w:pict>
      </w:r>
    </w:p>
    <w:bookmarkEnd w:id="25"/>
    <w:bookmarkStart w:id="26" w:name="banking-facilities"/>
    <w:p>
      <w:pPr>
        <w:pStyle w:val="Heading1"/>
      </w:pPr>
      <w:r>
        <w:t xml:space="preserve">Banking Facilities</w:t>
      </w:r>
    </w:p>
    <w:p>
      <w:pPr>
        <w:pStyle w:val="FirstParagraph"/>
      </w:pPr>
      <w:r>
        <w:t xml:space="preserve">Bank Name:</w:t>
      </w:r>
    </w:p>
    <w:p>
      <w:pPr>
        <w:pStyle w:val="BodyText"/>
      </w:pPr>
      <w:r>
        <w:t xml:space="preserve">Sonali Bank Limited</w:t>
      </w:r>
    </w:p>
    <w:p>
      <w:pPr>
        <w:pStyle w:val="BodyText"/>
      </w:pPr>
      <w:r>
        <w:t xml:space="preserve">Branch:</w:t>
      </w:r>
    </w:p>
    <w:p>
      <w:pPr>
        <w:pStyle w:val="BodyText"/>
      </w:pPr>
      <w:r>
        <w:t xml:space="preserve">College Road Branch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5"/>
        </w:numPr>
      </w:pPr>
      <w:r>
        <w:t xml:space="preserve">Student Fee Collection</w:t>
      </w:r>
    </w:p>
    <w:p>
      <w:pPr>
        <w:pStyle w:val="Compact"/>
        <w:numPr>
          <w:ilvl w:val="0"/>
          <w:numId w:val="1005"/>
        </w:numPr>
      </w:pPr>
      <w:r>
        <w:t xml:space="preserve">Financial Transactions</w:t>
      </w:r>
    </w:p>
    <w:p>
      <w:pPr>
        <w:pStyle w:val="Compact"/>
        <w:numPr>
          <w:ilvl w:val="0"/>
          <w:numId w:val="1005"/>
        </w:numPr>
      </w:pPr>
      <w:r>
        <w:t xml:space="preserve">Banking Services</w:t>
      </w:r>
    </w:p>
    <w:p>
      <w:r>
        <w:pict>
          <v:rect style="width:0;height:1.5pt" o:hralign="center" o:hrstd="t" o:hr="t"/>
        </w:pict>
      </w:r>
    </w:p>
    <w:bookmarkEnd w:id="26"/>
    <w:bookmarkStart w:id="27" w:name="postal-services"/>
    <w:p>
      <w:pPr>
        <w:pStyle w:val="Heading1"/>
      </w:pPr>
      <w:r>
        <w:t xml:space="preserve">Postal Services</w:t>
      </w:r>
    </w:p>
    <w:p>
      <w:pPr>
        <w:pStyle w:val="FirstParagraph"/>
      </w:pPr>
      <w:r>
        <w:t xml:space="preserve">Facility:</w:t>
      </w:r>
    </w:p>
    <w:p>
      <w:pPr>
        <w:pStyle w:val="BodyText"/>
      </w:pPr>
      <w:r>
        <w:t xml:space="preserve">Sub Post Office</w:t>
      </w:r>
    </w:p>
    <w:p>
      <w:pPr>
        <w:pStyle w:val="BodyText"/>
      </w:pPr>
      <w:r>
        <w:t xml:space="preserve">Location:</w:t>
      </w:r>
    </w:p>
    <w:p>
      <w:pPr>
        <w:pStyle w:val="BodyText"/>
      </w:pPr>
      <w:r>
        <w:t xml:space="preserve">BM College Campus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6"/>
        </w:numPr>
      </w:pPr>
      <w:r>
        <w:t xml:space="preserve">Postal Services</w:t>
      </w:r>
    </w:p>
    <w:p>
      <w:pPr>
        <w:pStyle w:val="Compact"/>
        <w:numPr>
          <w:ilvl w:val="0"/>
          <w:numId w:val="1006"/>
        </w:numPr>
      </w:pPr>
      <w:r>
        <w:t xml:space="preserve">Official Communication</w:t>
      </w:r>
    </w:p>
    <w:p>
      <w:pPr>
        <w:pStyle w:val="Compact"/>
        <w:numPr>
          <w:ilvl w:val="0"/>
          <w:numId w:val="1006"/>
        </w:numPr>
      </w:pPr>
      <w:r>
        <w:t xml:space="preserve">Government Correspondence</w:t>
      </w:r>
    </w:p>
    <w:p>
      <w:r>
        <w:pict>
          <v:rect style="width:0;height:1.5pt" o:hralign="center" o:hrstd="t" o:hr="t"/>
        </w:pict>
      </w:r>
    </w:p>
    <w:bookmarkEnd w:id="27"/>
    <w:bookmarkStart w:id="32" w:name="sports-grounds"/>
    <w:p>
      <w:pPr>
        <w:pStyle w:val="Heading1"/>
      </w:pPr>
      <w:r>
        <w:t xml:space="preserve">Sports Grounds</w:t>
      </w:r>
    </w:p>
    <w:bookmarkStart w:id="28" w:name="football-grounds"/>
    <w:p>
      <w:pPr>
        <w:pStyle w:val="Heading2"/>
      </w:pPr>
      <w:r>
        <w:t xml:space="preserve">Football Grounds</w:t>
      </w:r>
    </w:p>
    <w:p>
      <w:pPr>
        <w:pStyle w:val="FirstParagraph"/>
      </w:pPr>
      <w:r>
        <w:t xml:space="preserve">Number of Grounds: 2</w:t>
      </w:r>
    </w:p>
    <w:p>
      <w:r>
        <w:pict>
          <v:rect style="width:0;height:1.5pt" o:hralign="center" o:hrstd="t" o:hr="t"/>
        </w:pict>
      </w:r>
    </w:p>
    <w:bookmarkEnd w:id="28"/>
    <w:bookmarkStart w:id="29" w:name="basketball-court"/>
    <w:p>
      <w:pPr>
        <w:pStyle w:val="Heading2"/>
      </w:pPr>
      <w:r>
        <w:t xml:space="preserve">Basketball Court</w:t>
      </w:r>
    </w:p>
    <w:p>
      <w:pPr>
        <w:pStyle w:val="FirstParagraph"/>
      </w:pPr>
      <w:r>
        <w:t xml:space="preserve">Number of Courts: 1</w:t>
      </w:r>
    </w:p>
    <w:p>
      <w:r>
        <w:pict>
          <v:rect style="width:0;height:1.5pt" o:hralign="center" o:hrstd="t" o:hr="t"/>
        </w:pict>
      </w:r>
    </w:p>
    <w:bookmarkEnd w:id="29"/>
    <w:bookmarkStart w:id="30" w:name="lawn-tennis-court"/>
    <w:p>
      <w:pPr>
        <w:pStyle w:val="Heading2"/>
      </w:pPr>
      <w:r>
        <w:t xml:space="preserve">Lawn Tennis Court</w:t>
      </w:r>
    </w:p>
    <w:p>
      <w:pPr>
        <w:pStyle w:val="FirstParagraph"/>
      </w:pPr>
      <w:r>
        <w:t xml:space="preserve">Number of Courts: 1</w:t>
      </w:r>
    </w:p>
    <w:p>
      <w:r>
        <w:pict>
          <v:rect style="width:0;height:1.5pt" o:hralign="center" o:hrstd="t" o:hr="t"/>
        </w:pict>
      </w:r>
    </w:p>
    <w:bookmarkEnd w:id="30"/>
    <w:bookmarkStart w:id="31" w:name="additional-facilities"/>
    <w:p>
      <w:pPr>
        <w:pStyle w:val="Heading2"/>
      </w:pPr>
      <w:r>
        <w:t xml:space="preserve">Additional Facilities</w:t>
      </w:r>
    </w:p>
    <w:p>
      <w:pPr>
        <w:pStyle w:val="Compact"/>
        <w:numPr>
          <w:ilvl w:val="0"/>
          <w:numId w:val="1007"/>
        </w:numPr>
      </w:pPr>
      <w:r>
        <w:t xml:space="preserve">Physical Exercise Center (Gymnasium)</w:t>
      </w:r>
    </w:p>
    <w:p>
      <w:pPr>
        <w:pStyle w:val="Compact"/>
        <w:numPr>
          <w:ilvl w:val="0"/>
          <w:numId w:val="1007"/>
        </w:numPr>
      </w:pPr>
      <w:r>
        <w:t xml:space="preserve">Botanical Garden</w:t>
      </w:r>
    </w:p>
    <w:p>
      <w:pPr>
        <w:pStyle w:val="Compact"/>
        <w:numPr>
          <w:ilvl w:val="0"/>
          <w:numId w:val="1007"/>
        </w:numPr>
      </w:pPr>
      <w:r>
        <w:t xml:space="preserve">Shaheed Minar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ransport-facilities"/>
    <w:p>
      <w:pPr>
        <w:pStyle w:val="Heading1"/>
      </w:pPr>
      <w:r>
        <w:t xml:space="preserve">Transport Facilities</w:t>
      </w:r>
    </w:p>
    <w:p>
      <w:pPr>
        <w:pStyle w:val="FirstParagraph"/>
      </w:pPr>
      <w:r>
        <w:t xml:space="preserve">Student Buses: 3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8"/>
        </w:numPr>
      </w:pPr>
      <w:r>
        <w:t xml:space="preserve">Student Transportation</w:t>
      </w:r>
    </w:p>
    <w:p>
      <w:pPr>
        <w:pStyle w:val="Compact"/>
        <w:numPr>
          <w:ilvl w:val="0"/>
          <w:numId w:val="1008"/>
        </w:numPr>
      </w:pPr>
      <w:r>
        <w:t xml:space="preserve">Educational Tours</w:t>
      </w:r>
    </w:p>
    <w:p>
      <w:pPr>
        <w:pStyle w:val="Compact"/>
        <w:numPr>
          <w:ilvl w:val="0"/>
          <w:numId w:val="1008"/>
        </w:numPr>
      </w:pPr>
      <w:r>
        <w:t xml:space="preserve">Institutional Activities</w:t>
      </w:r>
    </w:p>
    <w:p>
      <w:r>
        <w:pict>
          <v:rect style="width:0;height:1.5pt" o:hralign="center" o:hrstd="t" o:hr="t"/>
        </w:pict>
      </w:r>
    </w:p>
    <w:bookmarkEnd w:id="33"/>
    <w:bookmarkStart w:id="34" w:name="facility-summary"/>
    <w:p>
      <w:pPr>
        <w:pStyle w:val="Heading1"/>
      </w:pPr>
      <w:r>
        <w:t xml:space="preserve">Facility Summary</w:t>
      </w:r>
    </w:p>
    <w:p>
      <w:pPr>
        <w:pStyle w:val="FirstParagraph"/>
      </w:pPr>
      <w:r>
        <w:t xml:space="preserve">Libraries: 1</w:t>
      </w:r>
    </w:p>
    <w:p>
      <w:pPr>
        <w:pStyle w:val="BodyText"/>
      </w:pPr>
      <w:r>
        <w:t xml:space="preserve">Cyber Centers: 1</w:t>
      </w:r>
    </w:p>
    <w:p>
      <w:pPr>
        <w:pStyle w:val="BodyText"/>
      </w:pPr>
      <w:r>
        <w:t xml:space="preserve">Auditoriums: 1</w:t>
      </w:r>
    </w:p>
    <w:p>
      <w:pPr>
        <w:pStyle w:val="BodyText"/>
      </w:pPr>
      <w:r>
        <w:t xml:space="preserve">Bank Branches: 1</w:t>
      </w:r>
    </w:p>
    <w:p>
      <w:pPr>
        <w:pStyle w:val="BodyText"/>
      </w:pPr>
      <w:r>
        <w:t xml:space="preserve">Post Offices: 1</w:t>
      </w:r>
    </w:p>
    <w:p>
      <w:pPr>
        <w:pStyle w:val="BodyText"/>
      </w:pPr>
      <w:r>
        <w:t xml:space="preserve">Football Grounds: 2</w:t>
      </w:r>
    </w:p>
    <w:p>
      <w:pPr>
        <w:pStyle w:val="BodyText"/>
      </w:pPr>
      <w:r>
        <w:t xml:space="preserve">Basketball Courts: 1</w:t>
      </w:r>
    </w:p>
    <w:p>
      <w:pPr>
        <w:pStyle w:val="BodyText"/>
      </w:pPr>
      <w:r>
        <w:t xml:space="preserve">Lawn Tennis Courts: 1</w:t>
      </w:r>
    </w:p>
    <w:p>
      <w:pPr>
        <w:pStyle w:val="BodyText"/>
      </w:pPr>
      <w:r>
        <w:t xml:space="preserve">Student Buses: 3</w:t>
      </w:r>
    </w:p>
    <w:p>
      <w:r>
        <w:pict>
          <v:rect style="width:0;height:1.5pt" o:hralign="center" o:hrstd="t" o:hr="t"/>
        </w:pict>
      </w:r>
    </w:p>
    <w:bookmarkEnd w:id="34"/>
    <w:bookmarkStart w:id="35" w:name="knowledge-rules"/>
    <w:p>
      <w:pPr>
        <w:pStyle w:val="Heading1"/>
      </w:pPr>
      <w:r>
        <w:t xml:space="preserve">Knowledge Rules</w:t>
      </w:r>
    </w:p>
    <w:p>
      <w:pPr>
        <w:pStyle w:val="FirstParagraph"/>
      </w:pPr>
      <w:r>
        <w:t xml:space="preserve">Use this file for:</w:t>
      </w:r>
    </w:p>
    <w:p>
      <w:pPr>
        <w:pStyle w:val="Compact"/>
        <w:numPr>
          <w:ilvl w:val="0"/>
          <w:numId w:val="1009"/>
        </w:numPr>
      </w:pPr>
      <w:r>
        <w:t xml:space="preserve">Library information</w:t>
      </w:r>
    </w:p>
    <w:p>
      <w:pPr>
        <w:pStyle w:val="Compact"/>
        <w:numPr>
          <w:ilvl w:val="0"/>
          <w:numId w:val="1009"/>
        </w:numPr>
      </w:pPr>
      <w:r>
        <w:t xml:space="preserve">Cyber Center information</w:t>
      </w:r>
    </w:p>
    <w:p>
      <w:pPr>
        <w:pStyle w:val="Compact"/>
        <w:numPr>
          <w:ilvl w:val="0"/>
          <w:numId w:val="1009"/>
        </w:numPr>
      </w:pPr>
      <w:r>
        <w:t xml:space="preserve">Auditorium information</w:t>
      </w:r>
    </w:p>
    <w:p>
      <w:pPr>
        <w:pStyle w:val="Compact"/>
        <w:numPr>
          <w:ilvl w:val="0"/>
          <w:numId w:val="1009"/>
        </w:numPr>
      </w:pPr>
      <w:r>
        <w:t xml:space="preserve">Banking facilities</w:t>
      </w:r>
    </w:p>
    <w:p>
      <w:pPr>
        <w:pStyle w:val="Compact"/>
        <w:numPr>
          <w:ilvl w:val="0"/>
          <w:numId w:val="1009"/>
        </w:numPr>
      </w:pPr>
      <w:r>
        <w:t xml:space="preserve">Postal facilities</w:t>
      </w:r>
    </w:p>
    <w:p>
      <w:pPr>
        <w:pStyle w:val="Compact"/>
        <w:numPr>
          <w:ilvl w:val="0"/>
          <w:numId w:val="1009"/>
        </w:numPr>
      </w:pPr>
      <w:r>
        <w:t xml:space="preserve">Sports facilities</w:t>
      </w:r>
    </w:p>
    <w:p>
      <w:pPr>
        <w:pStyle w:val="Compact"/>
        <w:numPr>
          <w:ilvl w:val="0"/>
          <w:numId w:val="1009"/>
        </w:numPr>
      </w:pPr>
      <w:r>
        <w:t xml:space="preserve">Transportation facilities</w:t>
      </w:r>
    </w:p>
    <w:p>
      <w:pPr>
        <w:pStyle w:val="FirstParagraph"/>
      </w:pPr>
      <w:r>
        <w:t xml:space="preserve">Do not use this file for:</w:t>
      </w:r>
    </w:p>
    <w:p>
      <w:pPr>
        <w:pStyle w:val="Compact"/>
        <w:numPr>
          <w:ilvl w:val="0"/>
          <w:numId w:val="1010"/>
        </w:numPr>
      </w:pPr>
      <w:r>
        <w:t xml:space="preserve">Department information</w:t>
      </w:r>
    </w:p>
    <w:p>
      <w:pPr>
        <w:pStyle w:val="Compact"/>
        <w:numPr>
          <w:ilvl w:val="0"/>
          <w:numId w:val="1010"/>
        </w:numPr>
      </w:pPr>
      <w:r>
        <w:t xml:space="preserve">Teacher information</w:t>
      </w:r>
    </w:p>
    <w:p>
      <w:pPr>
        <w:pStyle w:val="Compact"/>
        <w:numPr>
          <w:ilvl w:val="0"/>
          <w:numId w:val="1010"/>
        </w:numPr>
      </w:pPr>
      <w:r>
        <w:t xml:space="preserve">Hostel information</w:t>
      </w:r>
    </w:p>
    <w:p>
      <w:pPr>
        <w:pStyle w:val="Compact"/>
        <w:numPr>
          <w:ilvl w:val="0"/>
          <w:numId w:val="1010"/>
        </w:numPr>
      </w:pPr>
      <w:r>
        <w:t xml:space="preserve">Course information</w:t>
      </w:r>
    </w:p>
    <w:p>
      <w:pPr>
        <w:pStyle w:val="Compact"/>
        <w:numPr>
          <w:ilvl w:val="0"/>
          <w:numId w:val="1010"/>
        </w:numPr>
      </w:pPr>
      <w:r>
        <w:t xml:space="preserve">Administrative information</w:t>
      </w:r>
    </w:p>
    <w:p>
      <w:pPr>
        <w:pStyle w:val="FirstParagraph"/>
      </w:pPr>
      <w:r>
        <w:t xml:space="preserve">If information is unavailable, reply:</w:t>
      </w:r>
    </w:p>
    <w:p>
      <w:pPr>
        <w:pStyle w:val="BodyText"/>
      </w:pPr>
      <w:r>
        <w:t xml:space="preserve">“তথ্যপঞ্জি ২০২৫ অনুযায়ী তথ্য পাওয়া যায়নি।”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2026-06-06T18:24:21Z</dcterms:created>
  <dcterms:modified xsi:type="dcterms:W3CDTF">2026-06-06T18:24:21Z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