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2A1F10"/>
          <w:sz w:val="34"/>
        </w:rPr>
        <w:t>Shaping Change — Phase 1 Demo: Screen-by-Screen Reference</w:t>
      </w:r>
    </w:p>
    <w:p>
      <w:pPr>
        <w:spacing w:after="80"/>
      </w:pPr>
      <w:r>
        <w:rPr>
          <w:i/>
          <w:color w:val="554D40"/>
          <w:sz w:val="19"/>
        </w:rPr>
        <w:t>A quick crib sheet for the advisory-group demo. Phase 1 (screens 1–10) is what you walk through; Phase 2 (11–24) is summarised at the end as "what comes next."</w:t>
      </w:r>
    </w:p>
    <w:p>
      <w:pPr>
        <w:spacing w:before="120" w:after="120"/>
      </w:pPr>
      <w:r>
        <w:rPr>
          <w:color w:val="CCC4B6"/>
        </w:rPr>
        <w:t>__________________________________________________________________</w:t>
      </w:r>
    </w:p>
    <w:p>
      <w:pPr>
        <w:spacing w:after="80"/>
      </w:pPr>
      <w:r>
        <w:rPr>
          <w:b/>
          <w:i w:val="0"/>
          <w:color w:val="B0861A"/>
          <w:sz w:val="26"/>
        </w:rPr>
        <w:t>Say these if challenged (the framing)</w:t>
      </w:r>
    </w:p>
    <w:p>
      <w:pPr>
        <w:pStyle w:val="ListBullet"/>
        <w:spacing w:after="60"/>
      </w:pPr>
      <w:r>
        <w:rPr>
          <w:b/>
        </w:rPr>
        <w:t>Understanding patterns — not blaming people or cultures.</w:t>
      </w:r>
      <w:r>
        <w:t xml:space="preserve"> Strengths-based and non-judgemental.</w:t>
      </w:r>
    </w:p>
    <w:p>
      <w:pPr>
        <w:pStyle w:val="ListBullet"/>
        <w:spacing w:after="60"/>
      </w:pPr>
      <w:r>
        <w:rPr>
          <w:b/>
        </w:rPr>
        <w:t>No depicted violence.</w:t>
      </w:r>
      <w:r>
        <w:t xml:space="preserve"> Carried by feeling, a thought bubble, and the tree — never a graphic scene.</w:t>
      </w:r>
    </w:p>
    <w:p>
      <w:pPr>
        <w:pStyle w:val="ListBullet"/>
        <w:spacing w:after="60"/>
      </w:pPr>
      <w:r>
        <w:rPr>
          <w:b/>
        </w:rPr>
        <w:t>The 1800RESPECT / 000 support line is on every single screen.</w:t>
      </w:r>
    </w:p>
    <w:p>
      <w:pPr>
        <w:pStyle w:val="ListBullet"/>
        <w:spacing w:after="60"/>
      </w:pPr>
      <w:r>
        <w:rPr>
          <w:b/>
        </w:rPr>
        <w:t>No right or wrong answers, and nothing is "game over."</w:t>
      </w:r>
      <w:r>
        <w:t xml:space="preserve"> Every path, including the hard one, is reversible.</w:t>
      </w:r>
    </w:p>
    <w:p>
      <w:pPr>
        <w:pStyle w:val="ListBullet"/>
        <w:spacing w:after="60"/>
      </w:pPr>
      <w:r>
        <w:rPr>
          <w:b/>
        </w:rPr>
        <w:t>Primary prevention — men as leaders of positive change,</w:t>
      </w:r>
      <w:r>
        <w:t xml:space="preserve"> not as a problem.</w:t>
      </w:r>
    </w:p>
    <w:p>
      <w:pPr>
        <w:pStyle w:val="ListBullet"/>
        <w:spacing w:after="60"/>
      </w:pPr>
      <w:r>
        <w:rPr>
          <w:b/>
        </w:rPr>
        <w:t>Built closely with Education &amp; PVAW.</w:t>
      </w:r>
    </w:p>
    <w:p>
      <w:pPr>
        <w:pStyle w:val="ListBullet"/>
        <w:spacing w:after="60"/>
      </w:pPr>
      <w:r>
        <w:rPr>
          <w:b/>
        </w:rPr>
        <w:t>Made for this audience:</w:t>
      </w:r>
      <w:r>
        <w:t xml:space="preserve"> simple English (EAL), about 10–15 minutes, self-paced, works on any device, and private — answers stay on the person’s own device.</w:t>
      </w:r>
    </w:p>
    <w:p>
      <w:pPr>
        <w:spacing w:before="120" w:after="120"/>
      </w:pPr>
      <w:r>
        <w:rPr>
          <w:color w:val="CCC4B6"/>
        </w:rPr>
        <w:t>__________________________________________________________________</w:t>
      </w:r>
    </w:p>
    <w:p>
      <w:pPr>
        <w:spacing w:after="80"/>
      </w:pPr>
      <w:r>
        <w:rPr>
          <w:b/>
          <w:i w:val="0"/>
          <w:color w:val="B0861A"/>
          <w:sz w:val="26"/>
        </w:rPr>
        <w:t>Phase 1 — Experience the problem  (the demo)</w:t>
      </w:r>
    </w:p>
    <w:p>
      <w:pPr>
        <w:spacing w:before="160" w:after="40"/>
      </w:pPr>
      <w:r>
        <w:rPr>
          <w:b/>
          <w:color w:val="2A1F10"/>
          <w:sz w:val="23"/>
        </w:rPr>
        <w:t>1. Welcome — what this is</w:t>
      </w:r>
      <w:r>
        <w:rPr>
          <w:i/>
          <w:color w:val="B0861A"/>
          <w:sz w:val="19"/>
        </w:rPr>
        <w:t xml:space="preserve">   ·   Opening</w:t>
      </w:r>
    </w:p>
    <w:p>
      <w:pPr>
        <w:spacing w:after="20"/>
        <w:ind w:left="200"/>
      </w:pPr>
      <w:r>
        <w:rPr>
          <w:b/>
        </w:rPr>
        <w:t xml:space="preserve">See:  </w:t>
      </w:r>
      <w:r>
        <w:t>Title "Shaping Change: Building strong roots for safety," plus the full plain-English intro — what the activity is, that settling in a new country brings pressures we can lead through, that you follow one person’s story with a tree that grows alongside, and "no right or wrong answers, no blame." A short "What to expect" list and an optional readiness check-in. Button: Begin.</w:t>
      </w:r>
    </w:p>
    <w:p>
      <w:pPr>
        <w:spacing w:after="40"/>
        <w:ind w:left="200"/>
      </w:pPr>
      <w:r>
        <w:rPr>
          <w:b/>
        </w:rPr>
        <w:t xml:space="preserve">Point:  </w:t>
      </w:r>
      <w:r>
        <w:t>Sets the warm, non-judgemental tone and expectations up front, so the next screen is purely about meeting the character.</w:t>
      </w:r>
    </w:p>
    <w:p>
      <w:pPr>
        <w:spacing w:before="160" w:after="40"/>
      </w:pPr>
      <w:r>
        <w:rPr>
          <w:b/>
          <w:color w:val="2A1F10"/>
          <w:sz w:val="23"/>
        </w:rPr>
        <w:t>2. Meet Orion</w:t>
      </w:r>
      <w:r>
        <w:rPr>
          <w:i/>
          <w:color w:val="B0861A"/>
          <w:sz w:val="19"/>
        </w:rPr>
        <w:t xml:space="preserve">   ·   Opening</w:t>
      </w:r>
    </w:p>
    <w:p>
      <w:pPr>
        <w:spacing w:after="20"/>
        <w:ind w:left="200"/>
      </w:pPr>
      <w:r>
        <w:rPr>
          <w:b/>
        </w:rPr>
        <w:t xml:space="preserve">See:  </w:t>
      </w:r>
      <w:r>
        <w:t>Orion arrived in Australia in 2023; back home he was a respected community leader people came to for help. Now he is starting again. He stands by a mature tree and waves hello.</w:t>
      </w:r>
    </w:p>
    <w:p>
      <w:pPr>
        <w:spacing w:after="40"/>
        <w:ind w:left="200"/>
      </w:pPr>
      <w:r>
        <w:rPr>
          <w:b/>
        </w:rPr>
        <w:t xml:space="preserve">Point:  </w:t>
      </w:r>
      <w:r>
        <w:t>Introduces him warmly — not a villain, someone many in the room will recognise. The player is a supportive guide.</w:t>
      </w:r>
    </w:p>
    <w:p>
      <w:pPr>
        <w:spacing w:before="160" w:after="40"/>
      </w:pPr>
      <w:r>
        <w:rPr>
          <w:b/>
          <w:color w:val="2A1F10"/>
          <w:sz w:val="23"/>
        </w:rPr>
        <w:t>3. Money worries</w:t>
      </w:r>
      <w:r>
        <w:rPr>
          <w:i/>
          <w:color w:val="B0861A"/>
          <w:sz w:val="19"/>
        </w:rPr>
        <w:t xml:space="preserve">   ·   The pressures build</w:t>
      </w:r>
    </w:p>
    <w:p>
      <w:pPr>
        <w:spacing w:after="20"/>
        <w:ind w:left="200"/>
      </w:pPr>
      <w:r>
        <w:rPr>
          <w:b/>
        </w:rPr>
        <w:t xml:space="preserve">See:  </w:t>
      </w:r>
      <w:r>
        <w:t>No work since arriving, money is tight, the home feels too small. The tree shows early strain; a thought bubble shows coins with a falling arrow.</w:t>
      </w:r>
    </w:p>
    <w:p>
      <w:pPr>
        <w:spacing w:after="40"/>
        <w:ind w:left="200"/>
      </w:pPr>
      <w:r>
        <w:rPr>
          <w:b/>
        </w:rPr>
        <w:t xml:space="preserve">Point:  </w:t>
      </w:r>
      <w:r>
        <w:t>The first external pressure — a circumstance, not a fault. Pressure is real and understandable, never a "wrong answer."</w:t>
      </w:r>
    </w:p>
    <w:p>
      <w:pPr>
        <w:spacing w:before="160" w:after="40"/>
      </w:pPr>
      <w:r>
        <w:rPr>
          <w:b/>
          <w:color w:val="2A1F10"/>
          <w:sz w:val="23"/>
        </w:rPr>
        <w:t>4. A changing role</w:t>
      </w:r>
      <w:r>
        <w:rPr>
          <w:i/>
          <w:color w:val="B0861A"/>
          <w:sz w:val="19"/>
        </w:rPr>
        <w:t xml:space="preserve">   ·   The pressures build</w:t>
      </w:r>
    </w:p>
    <w:p>
      <w:pPr>
        <w:spacing w:after="20"/>
        <w:ind w:left="200"/>
      </w:pPr>
      <w:r>
        <w:rPr>
          <w:b/>
        </w:rPr>
        <w:t xml:space="preserve">See:  </w:t>
      </w:r>
      <w:r>
        <w:t>His wife wants to study and work; the children want their own paths. He feels less respected and listened to — losing his place as head of the family. Bubble shows his partner and children.</w:t>
      </w:r>
    </w:p>
    <w:p>
      <w:pPr>
        <w:spacing w:after="40"/>
        <w:ind w:left="200"/>
      </w:pPr>
      <w:r>
        <w:rPr>
          <w:b/>
        </w:rPr>
        <w:t xml:space="preserve">Point:  </w:t>
      </w:r>
      <w:r>
        <w:t>Names loss of role and status — a key driver for many newly-arrived men. Builds empathy without excusing behaviour.</w:t>
      </w:r>
    </w:p>
    <w:p>
      <w:pPr>
        <w:spacing w:before="160" w:after="40"/>
      </w:pPr>
      <w:r>
        <w:rPr>
          <w:b/>
          <w:color w:val="2A1F10"/>
          <w:sz w:val="23"/>
        </w:rPr>
        <w:t>5. The first pressure — migration</w:t>
      </w:r>
      <w:r>
        <w:rPr>
          <w:i/>
          <w:color w:val="B0861A"/>
          <w:sz w:val="19"/>
        </w:rPr>
        <w:t xml:space="preserve">   ·   The pressures build</w:t>
      </w:r>
    </w:p>
    <w:p>
      <w:pPr>
        <w:spacing w:after="20"/>
        <w:ind w:left="200"/>
      </w:pPr>
      <w:r>
        <w:rPr>
          <w:b/>
        </w:rPr>
        <w:t xml:space="preserve">See:  </w:t>
      </w:r>
      <w:r>
        <w:t>Migration pressure named plainly — new language, hard to find work, money stress, few connections. Kept to a couple of short sentences.</w:t>
      </w:r>
    </w:p>
    <w:p>
      <w:pPr>
        <w:spacing w:after="40"/>
        <w:ind w:left="200"/>
      </w:pPr>
      <w:r>
        <w:rPr>
          <w:b/>
        </w:rPr>
        <w:t xml:space="preserve">Point:  </w:t>
      </w:r>
      <w:r>
        <w:t>Split into one-pressure-per-screen (team request) so the text is lighter for EAL learners. Makes migration pressure explicit and recognisable.</w:t>
      </w:r>
    </w:p>
    <w:p>
      <w:pPr>
        <w:spacing w:before="160" w:after="40"/>
      </w:pPr>
      <w:r>
        <w:rPr>
          <w:b/>
          <w:color w:val="2A1F10"/>
          <w:sz w:val="23"/>
        </w:rPr>
        <w:t>6. The second pressure — loss of status</w:t>
      </w:r>
      <w:r>
        <w:rPr>
          <w:i/>
          <w:color w:val="B0861A"/>
          <w:sz w:val="19"/>
        </w:rPr>
        <w:t xml:space="preserve">   ·   The pressures build</w:t>
      </w:r>
    </w:p>
    <w:p>
      <w:pPr>
        <w:spacing w:after="20"/>
        <w:ind w:left="200"/>
      </w:pPr>
      <w:r>
        <w:rPr>
          <w:b/>
        </w:rPr>
        <w:t xml:space="preserve">See:  </w:t>
      </w:r>
      <w:r>
        <w:t>Back home he was respected and led others; here he can feel unseen, like starting from zero — which brings frustration and shame. Closes with: "these pressures are not his fault, but they shape how he feels and acts."</w:t>
      </w:r>
    </w:p>
    <w:p>
      <w:pPr>
        <w:spacing w:after="40"/>
        <w:ind w:left="200"/>
      </w:pPr>
      <w:r>
        <w:rPr>
          <w:b/>
        </w:rPr>
        <w:t xml:space="preserve">Point:  </w:t>
      </w:r>
      <w:r>
        <w:t>Names loss of status plainly and reinforces the "not his fault, but shapes his actions" message, without overwhelming the reader.</w:t>
      </w:r>
    </w:p>
    <w:p>
      <w:pPr>
        <w:spacing w:before="160" w:after="40"/>
      </w:pPr>
      <w:r>
        <w:rPr>
          <w:b/>
          <w:color w:val="2A1F10"/>
          <w:sz w:val="23"/>
        </w:rPr>
        <w:t>7. The behaviour under pressure</w:t>
      </w:r>
      <w:r>
        <w:rPr>
          <w:i/>
          <w:color w:val="B0861A"/>
          <w:sz w:val="19"/>
        </w:rPr>
        <w:t xml:space="preserve">   ·   CHOICE</w:t>
      </w:r>
    </w:p>
    <w:p>
      <w:pPr>
        <w:spacing w:after="20"/>
        <w:ind w:left="200"/>
      </w:pPr>
      <w:r>
        <w:rPr>
          <w:b/>
        </w:rPr>
        <w:t xml:space="preserve">See:  </w:t>
      </w:r>
      <w:r>
        <w:t>"The pressure is heavy. What does Orion do?" Three realistic responses — take tight control, go quiet and pull away, or let the stress come out as anger. No perfect answer; gentle feedback follows each.</w:t>
      </w:r>
    </w:p>
    <w:p>
      <w:pPr>
        <w:spacing w:after="40"/>
        <w:ind w:left="200"/>
      </w:pPr>
      <w:r>
        <w:rPr>
          <w:b/>
        </w:rPr>
        <w:t xml:space="preserve">Point:  </w:t>
      </w:r>
      <w:r>
        <w:t>The player witnesses the problem behaviour by choosing how a stressed person might act. Naming it is the first step — understanding why is not the same as excusing it.</w:t>
      </w:r>
    </w:p>
    <w:p>
      <w:pPr>
        <w:spacing w:before="160" w:after="40"/>
      </w:pPr>
      <w:r>
        <w:rPr>
          <w:b/>
          <w:color w:val="2A1F10"/>
          <w:sz w:val="23"/>
        </w:rPr>
        <w:t>8. Who feels it?</w:t>
      </w:r>
      <w:r>
        <w:rPr>
          <w:i/>
          <w:color w:val="B0861A"/>
          <w:sz w:val="19"/>
        </w:rPr>
        <w:t xml:space="preserve">   ·   The impact</w:t>
      </w:r>
    </w:p>
    <w:p>
      <w:pPr>
        <w:spacing w:after="20"/>
        <w:ind w:left="200"/>
      </w:pPr>
      <w:r>
        <w:rPr>
          <w:b/>
        </w:rPr>
        <w:t xml:space="preserve">See:  </w:t>
      </w:r>
      <w:r>
        <w:t>His partner feels stressed and unheard; the children grow quiet and pull away; Orion feels more alone, not seeing the effect. Bubble shows the family unhappy; the tree is visibly declining.</w:t>
      </w:r>
    </w:p>
    <w:p>
      <w:pPr>
        <w:spacing w:after="40"/>
        <w:ind w:left="200"/>
      </w:pPr>
      <w:r>
        <w:rPr>
          <w:b/>
        </w:rPr>
        <w:t xml:space="preserve">Point:  </w:t>
      </w:r>
      <w:r>
        <w:t>Makes the ripple on the whole family concrete and visible — without depicting any violence.</w:t>
      </w:r>
    </w:p>
    <w:p>
      <w:pPr>
        <w:spacing w:before="160" w:after="40"/>
      </w:pPr>
      <w:r>
        <w:rPr>
          <w:b/>
          <w:color w:val="2A1F10"/>
          <w:sz w:val="23"/>
        </w:rPr>
        <w:t>9. The belief underneath</w:t>
      </w:r>
      <w:r>
        <w:rPr>
          <w:i/>
          <w:color w:val="B0861A"/>
          <w:sz w:val="19"/>
        </w:rPr>
        <w:t xml:space="preserve">   ·   CHOICE</w:t>
      </w:r>
    </w:p>
    <w:p>
      <w:pPr>
        <w:spacing w:after="20"/>
        <w:ind w:left="200"/>
      </w:pPr>
      <w:r>
        <w:rPr>
          <w:b/>
        </w:rPr>
        <w:t xml:space="preserve">See:  </w:t>
      </w:r>
      <w:r>
        <w:t>"What belief might sit behind this?" The player picks the belief that fits — e.g. "As the father, it is my job to lead and decide." No wrong choice.</w:t>
      </w:r>
    </w:p>
    <w:p>
      <w:pPr>
        <w:spacing w:after="40"/>
        <w:ind w:left="200"/>
      </w:pPr>
      <w:r>
        <w:rPr>
          <w:b/>
        </w:rPr>
        <w:t xml:space="preserve">Point:  </w:t>
      </w:r>
      <w:r>
        <w:t>Surfaces the belief driving the behaviour — the "soil." A reflection point, not blame, that sets up the idea that changing beliefs can change actions.</w:t>
      </w:r>
    </w:p>
    <w:p>
      <w:pPr>
        <w:spacing w:before="160" w:after="40"/>
      </w:pPr>
      <w:r>
        <w:rPr>
          <w:b/>
          <w:color w:val="2A1F10"/>
          <w:sz w:val="23"/>
        </w:rPr>
        <w:t>10. The whole tree</w:t>
      </w:r>
      <w:r>
        <w:rPr>
          <w:i/>
          <w:color w:val="B0861A"/>
          <w:sz w:val="19"/>
        </w:rPr>
        <w:t xml:space="preserve">   ·   The tree model — closes Phase 1</w:t>
      </w:r>
    </w:p>
    <w:p>
      <w:pPr>
        <w:spacing w:after="20"/>
        <w:ind w:left="200"/>
      </w:pPr>
      <w:r>
        <w:rPr>
          <w:b/>
        </w:rPr>
        <w:t xml:space="preserve">See:  </w:t>
      </w:r>
      <w:r>
        <w:t>The reveal — roots = life pressures, soil = beliefs, trunk = behaviour, branches = impact on family. The player taps each part of the tree to discover it (the legend fills in; also keyboard-selectable; a gentle one-time hint points to the tree).</w:t>
      </w:r>
    </w:p>
    <w:p>
      <w:pPr>
        <w:spacing w:after="40"/>
        <w:ind w:left="200"/>
      </w:pPr>
      <w:r>
        <w:rPr>
          <w:b/>
        </w:rPr>
        <w:t xml:space="preserve">Point:  </w:t>
      </w:r>
      <w:r>
        <w:t>The centrepiece metaphor. To change the outcome you look at the whole tree — and values can be kept and expressed in a healthier way. This is the pivot into the rebuild.</w:t>
      </w:r>
    </w:p>
    <w:p>
      <w:pPr>
        <w:spacing w:before="120" w:after="120"/>
      </w:pPr>
      <w:r>
        <w:rPr>
          <w:color w:val="CCC4B6"/>
        </w:rPr>
        <w:t>__________________________________________________________________</w:t>
      </w:r>
    </w:p>
    <w:p>
      <w:pPr>
        <w:spacing w:after="80"/>
      </w:pPr>
      <w:r>
        <w:rPr>
          <w:b/>
          <w:i w:val="0"/>
          <w:color w:val="B0861A"/>
          <w:sz w:val="26"/>
        </w:rPr>
        <w:t>What comes next — Phase 2  (in development; same tree, learner as leader)</w:t>
      </w:r>
    </w:p>
    <w:p>
      <w:pPr>
        <w:pStyle w:val="ListBullet"/>
        <w:spacing w:after="60"/>
      </w:pPr>
      <w:r>
        <w:rPr>
          <w:b/>
        </w:rPr>
        <w:t>11. Now you lead —</w:t>
      </w:r>
      <w:r>
        <w:t xml:space="preserve"> the player steps in as the leader. The pressures remain, but new beliefs and actions can grow a healthier tree.</w:t>
      </w:r>
    </w:p>
    <w:p>
      <w:pPr>
        <w:pStyle w:val="ListBullet"/>
        <w:spacing w:after="60"/>
      </w:pPr>
      <w:r>
        <w:rPr>
          <w:b/>
        </w:rPr>
        <w:t>12. A healthier belief (choice — drag onto the soil) —</w:t>
      </w:r>
      <w:r>
        <w:t xml:space="preserve"> pick a healthier belief: respect earned through trust and listening; worth beyond status or work; children safe to share feelings; or staying in charge if fair.</w:t>
      </w:r>
    </w:p>
    <w:p>
      <w:pPr>
        <w:pStyle w:val="ListBullet"/>
        <w:spacing w:after="60"/>
      </w:pPr>
      <w:r>
        <w:rPr>
          <w:b/>
        </w:rPr>
        <w:t>13. A leader’s action (choice — drag onto the trunk) —</w:t>
      </w:r>
      <w:r>
        <w:t xml:space="preserve"> decide together; ask for help (English classes, job support, counselling); or keep control but be kinder. The action decides which tree grows.</w:t>
      </w:r>
    </w:p>
    <w:p>
      <w:pPr>
        <w:pStyle w:val="ListBullet"/>
        <w:spacing w:after="60"/>
      </w:pPr>
      <w:r>
        <w:rPr>
          <w:b/>
        </w:rPr>
        <w:t>14. The family feels the change —</w:t>
      </w:r>
      <w:r>
        <w:t xml:space="preserve"> sharing power and asking for help: the partner feels respected, the children open up, Orion feels less alone. Bubble now shows the family smiling.</w:t>
      </w:r>
    </w:p>
    <w:p>
      <w:pPr>
        <w:pStyle w:val="ListBullet"/>
        <w:spacing w:after="60"/>
      </w:pPr>
      <w:r>
        <w:rPr>
          <w:b/>
        </w:rPr>
        <w:t>15–17. Outcomes —</w:t>
      </w:r>
      <w:r>
        <w:t xml:space="preserve"> healthy (full green tree, bearing fruit), healing (mostly green, some strain — "every step counts"), or under strain (old patterns held — framed as "a warning, not the end," always offering "Go back and rebuild").</w:t>
      </w:r>
    </w:p>
    <w:p>
      <w:pPr>
        <w:pStyle w:val="ListBullet"/>
        <w:spacing w:after="60"/>
      </w:pPr>
      <w:r>
        <w:rPr>
          <w:b/>
        </w:rPr>
        <w:t>18–20. Optional escalation path —</w:t>
      </w:r>
      <w:r>
        <w:t xml:space="preserve"> if he digs in: raised voice / ends the conversation → slams the door / walks away → a calm, serious warning of where unaddressed patterns lead. Non-physical, non-graphic, reversible at every step — "it is never too late to choose a different way."</w:t>
      </w:r>
    </w:p>
    <w:p>
      <w:pPr>
        <w:pStyle w:val="ListBullet"/>
        <w:spacing w:after="60"/>
      </w:pPr>
      <w:r>
        <w:rPr>
          <w:b/>
        </w:rPr>
        <w:t>21. What we learn —</w:t>
      </w:r>
      <w:r>
        <w:t xml:space="preserve"> belief → action → a safe, respectful home, with four reflection questions.</w:t>
      </w:r>
    </w:p>
    <w:p>
      <w:pPr>
        <w:pStyle w:val="ListBullet"/>
        <w:spacing w:after="60"/>
      </w:pPr>
      <w:r>
        <w:rPr>
          <w:b/>
        </w:rPr>
        <w:t>22. Bigger than one family —</w:t>
      </w:r>
      <w:r>
        <w:t xml:space="preserve"> zooms out to the wider issue; the statistics sit behind an opt-in "Show the numbers" button, each with its source (AIHW 2018; PM&amp;C 2023; ABS 2021). "Men can lead the change."</w:t>
      </w:r>
    </w:p>
    <w:p>
      <w:pPr>
        <w:pStyle w:val="ListBullet"/>
        <w:spacing w:after="60"/>
      </w:pPr>
      <w:r>
        <w:rPr>
          <w:b/>
        </w:rPr>
        <w:t>23. Your leadership pledge —</w:t>
      </w:r>
      <w:r>
        <w:t xml:space="preserve"> the player writes one small, real leadership action of their own (or picks a suggestion).</w:t>
      </w:r>
    </w:p>
    <w:p>
      <w:pPr>
        <w:pStyle w:val="ListBullet"/>
        <w:spacing w:after="60"/>
      </w:pPr>
      <w:r>
        <w:rPr>
          <w:b/>
        </w:rPr>
        <w:t>24. You can keep growing —</w:t>
      </w:r>
      <w:r>
        <w:t xml:space="preserve"> concrete next steps (AMES "Stop Violence Against Women" Leadership Course, Neighbourhood Houses, men’s groups, community/faith groups), the key messages, the support line, and the option to print or save a personalised summary of their journey. An optional before/after reflection shows how their self-rating moved.</w:t>
      </w:r>
    </w:p>
    <w:p>
      <w:pPr>
        <w:spacing w:before="120" w:after="120"/>
      </w:pPr>
      <w:r>
        <w:rPr>
          <w:color w:val="CCC4B6"/>
        </w:rPr>
        <w:t>__________________________________________________________________</w:t>
      </w:r>
    </w:p>
    <w:p>
      <w:pPr>
        <w:spacing w:after="80"/>
      </w:pPr>
      <w:r>
        <w:rPr>
          <w:b/>
          <w:i w:val="0"/>
          <w:color w:val="B0861A"/>
          <w:sz w:val="26"/>
        </w:rPr>
        <w:t>Likely questions — quick answers</w:t>
      </w:r>
    </w:p>
    <w:p>
      <w:pPr>
        <w:pStyle w:val="ListBullet"/>
        <w:spacing w:after="60"/>
      </w:pPr>
      <w:r>
        <w:rPr>
          <w:b/>
        </w:rPr>
        <w:t>"Isn’t this blaming migrant men / cultures?"</w:t>
      </w:r>
      <w:r>
        <w:t xml:space="preserve"> No — the whole frame is understanding patterns, not blaming people or cultures. Orion is a respected leader under real pressure; we separate understanding a behaviour from excusing it.</w:t>
      </w:r>
    </w:p>
    <w:p>
      <w:pPr>
        <w:pStyle w:val="ListBullet"/>
        <w:spacing w:after="60"/>
      </w:pPr>
      <w:r>
        <w:rPr>
          <w:b/>
        </w:rPr>
        <w:t>"Is any violence shown?"</w:t>
      </w:r>
      <w:r>
        <w:t xml:space="preserve"> No. The impact is carried by feeling, a thought bubble, and the declining tree. The optional harder path uses recognisable non-physical behaviours, kept calm and non-graphic.</w:t>
      </w:r>
    </w:p>
    <w:p>
      <w:pPr>
        <w:pStyle w:val="ListBullet"/>
        <w:spacing w:after="60"/>
      </w:pPr>
      <w:r>
        <w:rPr>
          <w:b/>
        </w:rPr>
        <w:t>"What if someone taps the ‘wrong’ answer?"</w:t>
      </w:r>
      <w:r>
        <w:t xml:space="preserve"> There is no wrong answer and no "game over." Feedback is gentle, and the strained path always offers a way back to rebuild.</w:t>
      </w:r>
    </w:p>
    <w:p>
      <w:pPr>
        <w:pStyle w:val="ListBullet"/>
        <w:spacing w:after="60"/>
      </w:pPr>
      <w:r>
        <w:rPr>
          <w:b/>
        </w:rPr>
        <w:t>"Where’s the evidence / who signed off?"</w:t>
      </w:r>
      <w:r>
        <w:t xml:space="preserve"> Developed with Education &amp; PVAW; the closing statistics are cited and are being source-verified before public launch.</w:t>
      </w:r>
    </w:p>
    <w:p>
      <w:pPr>
        <w:pStyle w:val="ListBullet"/>
        <w:spacing w:after="60"/>
      </w:pPr>
      <w:r>
        <w:rPr>
          <w:b/>
        </w:rPr>
        <w:t>"How long, and who’s it for?"</w:t>
      </w:r>
      <w:r>
        <w:t xml:space="preserve"> About 10–15 minutes, self-paced, simple English, for newly-arrived and migrant-community men — engaged as leaders of positive change.</w:t>
      </w:r>
    </w:p>
    <w:p>
      <w:pPr>
        <w:spacing w:before="200"/>
      </w:pPr>
      <w:r>
        <w:rPr>
          <w:i/>
          <w:color w:val="554D40"/>
          <w:sz w:val="19"/>
        </w:rPr>
        <w:t>Support is always available — 1800RESPECT (1800 737 732); in an emergency, 000.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