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Power, Pressure &amp; Choice — Security Risk Assessment &amp; Mitigation Strategy</w:t>
      </w:r>
    </w:p>
    <w:bookmarkStart w:id="35" w:name="X26664e142324893101caa9e515105fa2fe4a6d9"/>
    <w:p>
      <w:pPr>
        <w:pStyle w:val="Heading1"/>
      </w:pPr>
      <w:r>
        <w:t xml:space="preserve">Power, Pressure &amp; Choice — Security Risk Assessment &amp; Mitigation Strategy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AMES Australia — IT / Information Security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Embedding the</w:t>
      </w:r>
      <w:r>
        <w:t xml:space="preserve"> </w:t>
      </w:r>
      <w:r>
        <w:rPr>
          <w:i/>
          <w:iCs/>
        </w:rPr>
        <w:t xml:space="preserve">Power, Pressure &amp; Choice</w:t>
      </w:r>
      <w:r>
        <w:t xml:space="preserve"> </w:t>
      </w:r>
      <w:r>
        <w:t xml:space="preserve">interactive on the AMES Australia public website (Drupal)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Risk mitigation strategy (for IT security review)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25 June 2026 ·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</w:t>
      </w:r>
    </w:p>
    <w:p>
      <w:pPr>
        <w:pStyle w:val="BlockText"/>
      </w:pPr>
      <w:r>
        <w:t xml:space="preserve">Companion documents:</w:t>
      </w:r>
      <w:r>
        <w:t xml:space="preserve"> </w:t>
      </w:r>
      <w:hyperlink r:id="rId20">
        <w:r>
          <w:rPr>
            <w:rStyle w:val="Hyperlink"/>
          </w:rPr>
          <w:t xml:space="preserve">AMES_DRUPAL_INTEGRATION.md</w:t>
        </w:r>
      </w:hyperlink>
      <w:r>
        <w:t xml:space="preserve"> </w:t>
      </w:r>
      <w:r>
        <w:t xml:space="preserve">(integration &amp; analytics) and</w:t>
      </w:r>
      <w:r>
        <w:t xml:space="preserve"> </w:t>
      </w:r>
      <w:hyperlink r:id="rId21">
        <w:r>
          <w:rPr>
            <w:rStyle w:val="Hyperlink"/>
          </w:rPr>
          <w:t xml:space="preserve">GAME_DESIGN_DOCUMENT.md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purpose-scope"/>
    <w:p>
      <w:pPr>
        <w:pStyle w:val="Heading2"/>
      </w:pPr>
      <w:r>
        <w:t xml:space="preserve">1. Purpose &amp; scope</w:t>
      </w:r>
    </w:p>
    <w:p>
      <w:pPr>
        <w:pStyle w:val="FirstParagraph"/>
      </w:pPr>
      <w:r>
        <w:t xml:space="preserve">This document identifies the potential security risks of publishing the interactive</w:t>
      </w:r>
      <w:r>
        <w:t xml:space="preserve"> </w:t>
      </w:r>
      <w:r>
        <w:t xml:space="preserve">to the AMES public website, and sets out how each is</w:t>
      </w:r>
      <w:r>
        <w:t xml:space="preserve"> </w:t>
      </w:r>
      <w:r>
        <w:rPr>
          <w:b/>
          <w:bCs/>
        </w:rPr>
        <w:t xml:space="preserve">handled by design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mitigated through controls AMES applies at go‑live</w:t>
      </w:r>
      <w:r>
        <w:t xml:space="preserve">. It is intended to give the IT</w:t>
      </w:r>
      <w:r>
        <w:t xml:space="preserve"> </w:t>
      </w:r>
      <w:r>
        <w:t xml:space="preserve">manager and any security reviewer a clear, honest picture of the attack surface and</w:t>
      </w:r>
      <w:r>
        <w:t xml:space="preserve"> </w:t>
      </w:r>
      <w:r>
        <w:t xml:space="preserve">residual risk.</w:t>
      </w:r>
    </w:p>
    <w:p>
      <w:pPr>
        <w:pStyle w:val="BodyText"/>
      </w:pPr>
      <w:r>
        <w:rPr>
          <w:b/>
          <w:bCs/>
        </w:rPr>
        <w:t xml:space="preserve">In scope:</w:t>
      </w:r>
      <w:r>
        <w:t xml:space="preserve"> </w:t>
      </w:r>
      <w:r>
        <w:t xml:space="preserve">the interactive itself (front‑end application + content) and its</w:t>
      </w:r>
      <w:r>
        <w:t xml:space="preserve"> </w:t>
      </w:r>
      <w:r>
        <w:t xml:space="preserve">integration into the AMES Drupal site.</w:t>
      </w:r>
      <w:r>
        <w:t xml:space="preserve"> </w:t>
      </w:r>
      <w:r>
        <w:rPr>
          <w:b/>
          <w:bCs/>
        </w:rPr>
        <w:t xml:space="preserve">Out of scope:</w:t>
      </w:r>
      <w:r>
        <w:t xml:space="preserve"> </w:t>
      </w:r>
      <w:r>
        <w:t xml:space="preserve">the security of the wider AMES Drupal/CMS platform, hosting</w:t>
      </w:r>
      <w:r>
        <w:t xml:space="preserve"> </w:t>
      </w:r>
      <w:r>
        <w:t xml:space="preserve">infrastructure, network and the AMES Google Analytics tenant — these remain under</w:t>
      </w:r>
      <w:r>
        <w:t xml:space="preserve"> </w:t>
      </w:r>
      <w:r>
        <w:t xml:space="preserve">AMES governance. Where the interactive depends on those controls, it is called out as</w:t>
      </w:r>
      <w:r>
        <w:t xml:space="preserve"> </w:t>
      </w:r>
      <w:r>
        <w:rPr>
          <w:b/>
          <w:bCs/>
        </w:rPr>
        <w:t xml:space="preserve">“AMES to configure.”</w:t>
      </w:r>
    </w:p>
    <w:p>
      <w:r>
        <w:pict>
          <v:rect style="width:0;height:1.5pt" o:hralign="center" o:hrstd="t" o:hr="t"/>
        </w:pict>
      </w:r>
    </w:p>
    <w:bookmarkEnd w:id="22"/>
    <w:bookmarkStart w:id="23" w:name="executive-summary"/>
    <w:p>
      <w:pPr>
        <w:pStyle w:val="Heading2"/>
      </w:pPr>
      <w:r>
        <w:t xml:space="preserve">2. Executive summary</w:t>
      </w:r>
    </w:p>
    <w:p>
      <w:pPr>
        <w:pStyle w:val="FirstParagraph"/>
      </w:pPr>
      <w:r>
        <w:t xml:space="preserve">The interactive is a</w:t>
      </w:r>
      <w:r>
        <w:t xml:space="preserve"> </w:t>
      </w:r>
      <w:r>
        <w:rPr>
          <w:b/>
          <w:bCs/>
        </w:rPr>
        <w:t xml:space="preserve">self‑contained, client‑side, static web experience</w:t>
      </w:r>
      <w:r>
        <w:t xml:space="preserve">. It has: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back‑end application, no database, no API, and no user accounts;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transmission of any personal data</w:t>
      </w:r>
      <w:r>
        <w:t xml:space="preserve"> </w:t>
      </w:r>
      <w:r>
        <w:t xml:space="preserve">— the only user input (a short free‑text</w:t>
      </w:r>
      <w:r>
        <w:t xml:space="preserve"> </w:t>
      </w:r>
      <w:r>
        <w:t xml:space="preserve">“commitment”</w:t>
      </w:r>
      <w:r>
        <w:t xml:space="preserve">) is stored</w:t>
      </w:r>
      <w:r>
        <w:t xml:space="preserve"> </w:t>
      </w:r>
      <w:r>
        <w:rPr>
          <w:b/>
          <w:bCs/>
        </w:rPr>
        <w:t xml:space="preserve">only in the visitor’s own browser</w:t>
      </w:r>
      <w:r>
        <w:t xml:space="preserve"> </w:t>
      </w:r>
      <w:r>
        <w:t xml:space="preserve">and is never sent</w:t>
      </w:r>
      <w:r>
        <w:t xml:space="preserve"> </w:t>
      </w:r>
      <w:r>
        <w:t xml:space="preserve">anywhere;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third‑party assets or code loaded at runtime</w:t>
      </w:r>
      <w:r>
        <w:t xml:space="preserve"> </w:t>
      </w:r>
      <w:r>
        <w:t xml:space="preserve">— the tree, scenery and audio</w:t>
      </w:r>
      <w:r>
        <w:t xml:space="preserve"> </w:t>
      </w:r>
      <w:r>
        <w:t xml:space="preserve">are all generated in the browser (no image, video or audio files), so there is no</w:t>
      </w:r>
      <w:r>
        <w:t xml:space="preserve"> </w:t>
      </w:r>
      <w:r>
        <w:t xml:space="preserve">external content to compromise;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minimal dependency footprint</w:t>
      </w:r>
      <w:r>
        <w:t xml:space="preserve"> </w:t>
      </w:r>
      <w:r>
        <w:t xml:space="preserve">(React, Next.js) and</w:t>
      </w:r>
      <w:r>
        <w:t xml:space="preserve"> </w:t>
      </w:r>
      <w:r>
        <w:rPr>
          <w:b/>
          <w:bCs/>
        </w:rPr>
        <w:t xml:space="preserve">no use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dangerouslySetInnerHTML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document.write</w:t>
      </w:r>
      <w:r>
        <w:rPr>
          <w:b/>
          <w:bCs/>
        </w:rPr>
        <w:t xml:space="preserve">, cookies, or any device permissions</w:t>
      </w:r>
      <w:r>
        <w:t xml:space="preserve">.</w:t>
      </w:r>
    </w:p>
    <w:p>
      <w:pPr>
        <w:pStyle w:val="FirstParagraph"/>
      </w:pPr>
      <w:r>
        <w:t xml:space="preserve">Because of this architecture, the</w:t>
      </w:r>
      <w:r>
        <w:t xml:space="preserve"> </w:t>
      </w:r>
      <w:r>
        <w:rPr>
          <w:b/>
          <w:bCs/>
        </w:rPr>
        <w:t xml:space="preserve">highest‑severity web risk categories simply do not</w:t>
      </w:r>
      <w:r>
        <w:rPr>
          <w:b/>
          <w:bCs/>
        </w:rP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(server‑side injection, authentication bypass, back‑end data breach, SSRF).</w:t>
      </w:r>
      <w:r>
        <w:t xml:space="preserve"> </w:t>
      </w:r>
      <w:r>
        <w:t xml:space="preserve">The residual risk is limited to standard front‑end hardening (output encoding, a</w:t>
      </w:r>
      <w:r>
        <w:t xml:space="preserve"> </w:t>
      </w:r>
      <w:r>
        <w:t xml:space="preserve">Content Security Policy and security headers) and privacy controls around the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Google Analytics measurement — all of which AMES can apply through its</w:t>
      </w:r>
      <w:r>
        <w:t xml:space="preserve"> </w:t>
      </w:r>
      <w:r>
        <w:t xml:space="preserve">existing website controls.</w:t>
      </w:r>
    </w:p>
    <w:p>
      <w:pPr>
        <w:pStyle w:val="BodyText"/>
      </w:pPr>
      <w:r>
        <w:rPr>
          <w:b/>
          <w:bCs/>
        </w:rPr>
        <w:t xml:space="preserve">Overall residual risk after the recommended controls: LOW.</w:t>
      </w:r>
    </w:p>
    <w:p>
      <w:pPr>
        <w:pStyle w:val="BodyText"/>
      </w:pPr>
      <w:r>
        <w:t xml:space="preserve">Top five actions before go‑live (all standard AMES controls):</w:t>
      </w:r>
    </w:p>
    <w:p>
      <w:pPr>
        <w:pStyle w:val="Compact"/>
        <w:numPr>
          <w:ilvl w:val="0"/>
          <w:numId w:val="1002"/>
        </w:numPr>
      </w:pPr>
      <w:r>
        <w:t xml:space="preserve">Serve over HTTPS only (already AMES standard) and add HSTS.</w:t>
      </w:r>
    </w:p>
    <w:p>
      <w:pPr>
        <w:pStyle w:val="Compact"/>
        <w:numPr>
          <w:ilvl w:val="0"/>
          <w:numId w:val="1002"/>
        </w:numPr>
      </w:pPr>
      <w:r>
        <w:t xml:space="preserve">Apply a Content Security Policy and the security‑header set in §7.</w:t>
      </w:r>
    </w:p>
    <w:p>
      <w:pPr>
        <w:pStyle w:val="Compact"/>
        <w:numPr>
          <w:ilvl w:val="0"/>
          <w:numId w:val="100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/</w:t>
      </w:r>
      <w:r>
        <w:rPr>
          <w:rStyle w:val="VerbatimChar"/>
        </w:rPr>
        <w:t xml:space="preserve">X-Frame-Options</w:t>
      </w:r>
      <w:r>
        <w:t xml:space="preserve"> </w:t>
      </w:r>
      <w:r>
        <w:t xml:space="preserve">to AMES origins (anti‑clickjacking).</w:t>
      </w:r>
    </w:p>
    <w:p>
      <w:pPr>
        <w:pStyle w:val="Compact"/>
        <w:numPr>
          <w:ilvl w:val="0"/>
          <w:numId w:val="1002"/>
        </w:numPr>
      </w:pPr>
      <w:r>
        <w:t xml:space="preserve">Configure Google Analytics for IP anonymisation + cookie consent, and confirm the</w:t>
      </w:r>
      <w:r>
        <w:t xml:space="preserve"> </w:t>
      </w:r>
      <w:r>
        <w:t xml:space="preserve">free‑text commitment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sent to analytics (§6, risk 8).</w:t>
      </w:r>
    </w:p>
    <w:p>
      <w:pPr>
        <w:pStyle w:val="Compact"/>
        <w:numPr>
          <w:ilvl w:val="0"/>
          <w:numId w:val="1002"/>
        </w:numPr>
      </w:pPr>
      <w:r>
        <w:t xml:space="preserve">Run a dependency/SCA scan and an automated web scan against the deployed page (§9).</w:t>
      </w:r>
    </w:p>
    <w:p>
      <w:r>
        <w:pict>
          <v:rect style="width:0;height:1.5pt" o:hralign="center" o:hrstd="t" o:hr="t"/>
        </w:pict>
      </w:r>
    </w:p>
    <w:bookmarkEnd w:id="23"/>
    <w:bookmarkStart w:id="24" w:name="Xc9aa9fa0261506dae29cbe4f6cc0352d93e3494"/>
    <w:p>
      <w:pPr>
        <w:pStyle w:val="Heading2"/>
      </w:pPr>
      <w:r>
        <w:t xml:space="preserve">3. System overview (security‑relevant architecture)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Static, client‑side web application (Next.js / React) + a framework‑free HTML5</w:t>
            </w:r>
            <w:r>
              <w:t xml:space="preserve"> </w:t>
            </w:r>
            <w:r>
              <w:rPr>
                <w:rStyle w:val="VerbatimChar"/>
              </w:rPr>
              <w:t xml:space="preserve">&lt;canvas&gt;</w:t>
            </w:r>
            <w:r>
              <w:t xml:space="preserve"> </w:t>
            </w: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 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None.</w:t>
            </w:r>
            <w:r>
              <w:t xml:space="preserve"> </w:t>
            </w:r>
            <w:r>
              <w:t xml:space="preserve">No server‑side application code, database, API, or business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None.</w:t>
            </w:r>
            <w:r>
              <w:t xml:space="preserve"> </w:t>
            </w:r>
            <w:r>
              <w:t xml:space="preserve">No accounts, logins, sessions or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Asset‑free</w:t>
            </w:r>
            <w:r>
              <w:t xml:space="preserve"> </w:t>
            </w:r>
            <w:r>
              <w:t xml:space="preserve">— every visual and sound is generated procedurally in the browser; no image/audio/video files are 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calls at runtime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required</w:t>
            </w:r>
            <w:r>
              <w:t xml:space="preserve"> </w:t>
            </w:r>
            <w:r>
              <w:t xml:space="preserve">by the app. Optional Google Analytics is the only egress, and it is configured separately by 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localStorage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(the visitor’s progress and their own commitment text). No cookies are set by the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input</w:t>
            </w:r>
          </w:p>
        </w:tc>
        <w:tc>
          <w:tcPr/>
          <w:p>
            <w:pPr>
              <w:pStyle w:val="Compact"/>
            </w:pPr>
            <w:r>
              <w:t xml:space="preserve">A single optional free‑text field (</w:t>
            </w:r>
            <w:r>
              <w:t xml:space="preserve">“commitment”</w:t>
            </w:r>
            <w:r>
              <w:t xml:space="preserve">, max 160 characters)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dependencies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react-dom</w:t>
            </w:r>
            <w:r>
              <w:t xml:space="preserve"> </w:t>
            </w:r>
            <w:r>
              <w:t xml:space="preserve">(3 packages)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Static files hosted by AMES (recommended), embedded in Drupal as a page/block or sandboxed iframe</w:t>
            </w:r>
          </w:p>
        </w:tc>
      </w:tr>
    </w:tbl>
    <w:p>
      <w:pPr>
        <w:pStyle w:val="BodyText"/>
      </w:pPr>
      <w:r>
        <w:t xml:space="preserve">A fully self‑contained single‑file build also exists for demos; the production</w:t>
      </w:r>
      <w:r>
        <w:t xml:space="preserve"> </w:t>
      </w:r>
      <w:r>
        <w:t xml:space="preserve">deployment should use the standard static build hosted on AMES infrastructure (see §8).</w:t>
      </w:r>
    </w:p>
    <w:p>
      <w:r>
        <w:pict>
          <v:rect style="width:0;height:1.5pt" o:hralign="center" o:hrstd="t" o:hr="t"/>
        </w:pict>
      </w:r>
    </w:p>
    <w:bookmarkEnd w:id="24"/>
    <w:bookmarkStart w:id="25" w:name="data-handling-classification"/>
    <w:p>
      <w:pPr>
        <w:pStyle w:val="Heading2"/>
      </w:pPr>
      <w:r>
        <w:t xml:space="preserve">4. Data handling &amp;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</w:pPr>
            <w:r>
              <w:t xml:space="preserve">Leaves the device?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“Commitment”</w:t>
            </w:r>
            <w:r>
              <w:t xml:space="preserve"> </w:t>
            </w:r>
            <w:r>
              <w:t xml:space="preserve">free text (user‑written; could contain a personal reflection)</w:t>
            </w:r>
          </w:p>
        </w:tc>
        <w:tc>
          <w:tcPr/>
          <w:p>
            <w:pPr>
              <w:pStyle w:val="Compact"/>
            </w:pPr>
            <w:r>
              <w:t xml:space="preserve">Potentially personal</w:t>
            </w:r>
          </w:p>
        </w:tc>
        <w:tc>
          <w:tcPr/>
          <w:p>
            <w:pPr>
              <w:pStyle w:val="Compact"/>
            </w:pPr>
            <w:r>
              <w:t xml:space="preserve">The visitor’s browser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never transmitted by the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/ path / chosen options</w:t>
            </w:r>
          </w:p>
        </w:tc>
        <w:tc>
          <w:tcPr/>
          <w:p>
            <w:pPr>
              <w:pStyle w:val="Compact"/>
            </w:pPr>
            <w:r>
              <w:t xml:space="preserve">Non‑sensitive</w:t>
            </w:r>
          </w:p>
        </w:tc>
        <w:tc>
          <w:tcPr/>
          <w:p>
            <w:pPr>
              <w:pStyle w:val="Compact"/>
            </w:pPr>
            <w:r>
              <w:t xml:space="preserve">The visitor’s browser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Mute preference</w:t>
            </w:r>
          </w:p>
        </w:tc>
        <w:tc>
          <w:tcPr/>
          <w:p>
            <w:pPr>
              <w:pStyle w:val="Compact"/>
            </w:pPr>
            <w:r>
              <w:t xml:space="preserve">Non‑sensitive</w:t>
            </w:r>
          </w:p>
        </w:tc>
        <w:tc>
          <w:tcPr/>
          <w:p>
            <w:pPr>
              <w:pStyle w:val="Compact"/>
            </w:pPr>
            <w:r>
              <w:t xml:space="preserve">The visitor’s browser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events (only if AMES enables GA)</w:t>
            </w:r>
          </w:p>
        </w:tc>
        <w:tc>
          <w:tcPr/>
          <w:p>
            <w:pPr>
              <w:pStyle w:val="Compact"/>
            </w:pPr>
            <w:r>
              <w:t xml:space="preserve">Usage metrics (IP, device, interaction events)</w:t>
            </w:r>
          </w:p>
        </w:tc>
        <w:tc>
          <w:tcPr/>
          <w:p>
            <w:pPr>
              <w:pStyle w:val="Compact"/>
            </w:pPr>
            <w:r>
              <w:t xml:space="preserve">Google Analytics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to Google</w:t>
            </w:r>
            <w:r>
              <w:t xml:space="preserve">, under AMES’ GA tenant &amp; consent (see risk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code &amp; content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Hosted static files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the application itself sends</w:t>
      </w:r>
      <w:r>
        <w:t xml:space="preserve"> </w:t>
      </w:r>
      <w:r>
        <w:rPr>
          <w:b/>
          <w:bCs/>
        </w:rPr>
        <w:t xml:space="preserve">no data off the device</w:t>
      </w:r>
      <w:r>
        <w:t xml:space="preserve">. The only</w:t>
      </w:r>
      <w:r>
        <w:t xml:space="preserve"> </w:t>
      </w:r>
      <w:r>
        <w:t xml:space="preserve">possible data egress is the AMES‑configured analytics, which must be limited to</w:t>
      </w:r>
      <w:r>
        <w:t xml:space="preserve"> </w:t>
      </w:r>
      <w:r>
        <w:rPr>
          <w:b/>
          <w:bCs/>
        </w:rPr>
        <w:t xml:space="preserve">non‑identifying interaction events</w:t>
      </w:r>
      <w:r>
        <w:t xml:space="preserve"> </w:t>
      </w:r>
      <w:r>
        <w:t xml:space="preserve">and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include the free‑text input.</w:t>
      </w:r>
    </w:p>
    <w:p>
      <w:r>
        <w:pict>
          <v:rect style="width:0;height:1.5pt" o:hralign="center" o:hrstd="t" o:hr="t"/>
        </w:pict>
      </w:r>
    </w:p>
    <w:bookmarkEnd w:id="25"/>
    <w:bookmarkStart w:id="26" w:name="threat-model-summary"/>
    <w:p>
      <w:pPr>
        <w:pStyle w:val="Heading2"/>
      </w:pPr>
      <w:r>
        <w:t xml:space="preserve">5. Threat model summary</w:t>
      </w:r>
    </w:p>
    <w:p>
      <w:pPr>
        <w:pStyle w:val="FirstParagraph"/>
      </w:pPr>
      <w:r>
        <w:t xml:space="preserve">The attack surface is deliberately small: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Served content:</w:t>
      </w:r>
      <w:r>
        <w:t xml:space="preserve"> </w:t>
      </w:r>
      <w:r>
        <w:t xml:space="preserve">static HTML/JS/CSS hosted by AMES.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Client‑side execution:</w:t>
      </w:r>
      <w:r>
        <w:t xml:space="preserve"> </w:t>
      </w:r>
      <w:r>
        <w:t xml:space="preserve">the canvas/game logic in the visitor’s browser.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input:</w:t>
      </w:r>
      <w:r>
        <w:t xml:space="preserve"> </w:t>
      </w:r>
      <w:r>
        <w:t xml:space="preserve">a length‑limited text field.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optional egress:</w:t>
      </w:r>
      <w:r>
        <w:t xml:space="preserve"> </w:t>
      </w:r>
      <w:r>
        <w:t xml:space="preserve">Google Analytics.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server endpoint owned by the interactive</w:t>
      </w:r>
      <w:r>
        <w:t xml:space="preserve">, so the classic high‑impact</w:t>
      </w:r>
      <w:r>
        <w:t xml:space="preserve"> </w:t>
      </w:r>
      <w:r>
        <w:t xml:space="preserve">server‑side threats (SQL/command injection, authentication bypass, SSRF, back‑end data</w:t>
      </w:r>
      <w:r>
        <w:t xml:space="preserve"> </w:t>
      </w:r>
      <w:r>
        <w:t xml:space="preserve">exfiltration) have</w:t>
      </w:r>
      <w:r>
        <w:t xml:space="preserve"> </w:t>
      </w:r>
      <w:r>
        <w:rPr>
          <w:b/>
          <w:bCs/>
        </w:rPr>
        <w:t xml:space="preserve">no surface to attack</w:t>
      </w:r>
      <w:r>
        <w:t xml:space="preserve">. The realistic concerns are front‑end:</w:t>
      </w:r>
      <w:r>
        <w:t xml:space="preserve"> </w:t>
      </w:r>
      <w:r>
        <w:t xml:space="preserve">cross‑site scripting, clickjacking, supply‑chain/dependency risk, transport security,</w:t>
      </w:r>
      <w:r>
        <w:t xml:space="preserve"> </w:t>
      </w:r>
      <w:r>
        <w:t xml:space="preserve">content integrity on the host, and the privacy of analytics.</w:t>
      </w:r>
    </w:p>
    <w:p>
      <w:r>
        <w:pict>
          <v:rect style="width:0;height:1.5pt" o:hralign="center" o:hrstd="t" o:hr="t"/>
        </w:pict>
      </w:r>
    </w:p>
    <w:bookmarkEnd w:id="26"/>
    <w:bookmarkStart w:id="27" w:name="risk-register"/>
    <w:p>
      <w:pPr>
        <w:pStyle w:val="Heading2"/>
      </w:pPr>
      <w:r>
        <w:t xml:space="preserve">6. Risk register</w:t>
      </w:r>
    </w:p>
    <w:p>
      <w:pPr>
        <w:pStyle w:val="FirstParagraph"/>
      </w:pPr>
      <w:r>
        <w:t xml:space="preserve">Status key —</w:t>
      </w:r>
      <w:r>
        <w:t xml:space="preserve"> </w:t>
      </w:r>
      <w:r>
        <w:rPr>
          <w:b/>
          <w:bCs/>
        </w:rPr>
        <w:t xml:space="preserve">By design:</w:t>
      </w:r>
      <w:r>
        <w:t xml:space="preserve"> </w:t>
      </w:r>
      <w:r>
        <w:t xml:space="preserve">inherent to the build, already handled ·</w:t>
      </w:r>
      <w:r>
        <w:t xml:space="preserve"> </w:t>
      </w:r>
      <w:r>
        <w:rPr>
          <w:b/>
          <w:bCs/>
        </w:rPr>
        <w:t xml:space="preserve">Configure:</w:t>
      </w:r>
      <w:r>
        <w:t xml:space="preserve"> </w:t>
      </w:r>
      <w:r>
        <w:t xml:space="preserve">AMES applies at go‑live ·</w:t>
      </w:r>
      <w:r>
        <w:t xml:space="preserve"> </w:t>
      </w:r>
      <w:r>
        <w:rPr>
          <w:b/>
          <w:bCs/>
        </w:rPr>
        <w:t xml:space="preserve">Verify:</w:t>
      </w:r>
      <w:r>
        <w:t xml:space="preserve"> </w:t>
      </w:r>
      <w:r>
        <w:t xml:space="preserve">confirm via testing before launch.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Security concern</w:t>
            </w:r>
          </w:p>
        </w:tc>
        <w:tc>
          <w:tcPr/>
          <w:p>
            <w:pPr>
              <w:pStyle w:val="Compact"/>
            </w:pPr>
            <w:r>
              <w:t xml:space="preserve">Risk if unmitigated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Cross‑site scripting (XSS)</w:t>
            </w:r>
            <w:r>
              <w:t xml:space="preserve"> </w:t>
            </w:r>
            <w:r>
              <w:t xml:space="preserve">via the free‑text commitment</w:t>
            </w:r>
          </w:p>
        </w:tc>
        <w:tc>
          <w:tcPr/>
          <w:p>
            <w:pPr>
              <w:pStyle w:val="Compact"/>
            </w:pPr>
            <w:r>
              <w:t xml:space="preserve">Stored/reflected script execution → defacement, redirection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The only input is a 160‑char text field that is</w:t>
            </w:r>
            <w:r>
              <w:t xml:space="preserve"> </w:t>
            </w:r>
            <w:r>
              <w:rPr>
                <w:b/>
                <w:bCs/>
              </w:rPr>
              <w:t xml:space="preserve">never executed</w:t>
            </w:r>
            <w:r>
              <w:t xml:space="preserve">: the React build auto‑escapes all rendered text, the canvas renders no HTML, and the standalone build</w:t>
            </w:r>
            <w:r>
              <w:t xml:space="preserve"> </w:t>
            </w:r>
            <w:r>
              <w:rPr>
                <w:b/>
                <w:bCs/>
              </w:rPr>
              <w:t xml:space="preserve">HTML‑encodes</w:t>
            </w:r>
            <w:r>
              <w:t xml:space="preserve"> </w:t>
            </w:r>
            <w:r>
              <w:t xml:space="preserve">the value before display.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dangerouslySetInnerHTML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eval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new Function</w:t>
            </w:r>
            <w:r>
              <w:rPr>
                <w:b/>
                <w:bCs/>
              </w:rPr>
              <w:t xml:space="preserve">, or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document.write</w:t>
            </w:r>
            <w:r>
              <w:t xml:space="preserve"> </w:t>
            </w:r>
            <w:r>
              <w:t xml:space="preserve">anywhere (verified). Input is length‑capped. A CSP (risk 4) adds defence‑in‑depth.</w:t>
            </w:r>
          </w:p>
        </w:tc>
        <w:tc>
          <w:tcPr/>
          <w:p>
            <w:pPr>
              <w:pStyle w:val="Compact"/>
            </w:pPr>
            <w:r>
              <w:t xml:space="preserve">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Persistent data on shared/kiosk devices</w:t>
            </w:r>
          </w:p>
        </w:tc>
        <w:tc>
          <w:tcPr/>
          <w:p>
            <w:pPr>
              <w:pStyle w:val="Compact"/>
            </w:pPr>
            <w:r>
              <w:t xml:space="preserve">A later visitor on a shared PC could see a previous visitor’s commitment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Data is</w:t>
            </w:r>
            <w:r>
              <w:t xml:space="preserve"> </w:t>
            </w:r>
            <w:r>
              <w:rPr>
                <w:b/>
                <w:bCs/>
              </w:rPr>
              <w:t xml:space="preserve">on‑device only and never transmitted</w:t>
            </w:r>
            <w:r>
              <w:t xml:space="preserve">.</w:t>
            </w:r>
            <w:r>
              <w:t xml:space="preserve"> </w:t>
            </w:r>
            <w:r>
              <w:t xml:space="preserve">“Start over”</w:t>
            </w:r>
            <w:r>
              <w:t xml:space="preserve"> </w:t>
            </w:r>
            <w:r>
              <w:t xml:space="preserve">clears the saved state. For kiosk/shared deployments, switch the store to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or clear the key on completion (one‑line change). No PII leaves the device regardless.</w:t>
            </w:r>
          </w:p>
        </w:tc>
        <w:tc>
          <w:tcPr/>
          <w:p>
            <w:pPr>
              <w:pStyle w:val="Compact"/>
            </w:pPr>
            <w:r>
              <w:t xml:space="preserve">By design + Configure (kiosk)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Clickjacking / UI‑redress</w:t>
            </w:r>
            <w:r>
              <w:t xml:space="preserve"> </w:t>
            </w:r>
            <w:r>
              <w:t xml:space="preserve">when embedded</w:t>
            </w:r>
          </w:p>
        </w:tc>
        <w:tc>
          <w:tcPr/>
          <w:p>
            <w:pPr>
              <w:pStyle w:val="Compact"/>
            </w:pPr>
            <w:r>
              <w:t xml:space="preserve">The page framed by a malicious site to trick clicks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Content-Security-Policy: frame-ancestors 'self' https://www.ames.net.au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X-Frame-Options: SAMEORIGIN</w:t>
            </w:r>
            <w:r>
              <w:t xml:space="preserve">). If embedded via iframe, use the</w:t>
            </w:r>
            <w:r>
              <w:t xml:space="preserve"> </w:t>
            </w:r>
            <w:r>
              <w:rPr>
                <w:rStyle w:val="VerbatimChar"/>
              </w:rPr>
              <w:t xml:space="preserve">sandbox</w:t>
            </w:r>
            <w:r>
              <w:t xml:space="preserve"> </w:t>
            </w:r>
            <w:r>
              <w:t xml:space="preserve">attribute (§8).</w:t>
            </w:r>
          </w:p>
        </w:tc>
        <w:tc>
          <w:tcPr/>
          <w:p>
            <w:pPr>
              <w:pStyle w:val="Compact"/>
            </w:pPr>
            <w:r>
              <w:t xml:space="preserve">Configure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Content Security Policy</w:t>
            </w:r>
          </w:p>
        </w:tc>
        <w:tc>
          <w:tcPr/>
          <w:p>
            <w:pPr>
              <w:pStyle w:val="Compact"/>
            </w:pPr>
            <w:r>
              <w:t xml:space="preserve">A future injected script could run unrestricted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Add a CSP. Because the app loads</w:t>
            </w:r>
            <w:r>
              <w:t xml:space="preserve"> </w:t>
            </w:r>
            <w:r>
              <w:rPr>
                <w:b/>
                <w:bCs/>
              </w:rPr>
              <w:t xml:space="preserve">no third‑party assets</w:t>
            </w:r>
            <w:r>
              <w:t xml:space="preserve">, a tight policy is feasible (sample in §7). Tune</w:t>
            </w:r>
            <w:r>
              <w:t xml:space="preserve"> </w:t>
            </w:r>
            <w:r>
              <w:rPr>
                <w:rStyle w:val="VerbatimChar"/>
              </w:rPr>
              <w:t xml:space="preserve">script-src</w:t>
            </w:r>
            <w:r>
              <w:t xml:space="preserve">/</w:t>
            </w:r>
            <w:r>
              <w:rPr>
                <w:rStyle w:val="VerbatimChar"/>
              </w:rPr>
              <w:t xml:space="preserve">style-src</w:t>
            </w:r>
            <w:r>
              <w:t xml:space="preserve"> </w:t>
            </w:r>
            <w:r>
              <w:t xml:space="preserve">to the chosen build artifact (Next.js requires a nonce/hash or</w:t>
            </w:r>
            <w:r>
              <w:t xml:space="preserve"> </w:t>
            </w:r>
            <w:r>
              <w:rPr>
                <w:rStyle w:val="VerbatimChar"/>
              </w:rPr>
              <w:t xml:space="preserve">'unsafe-inline'</w:t>
            </w:r>
            <w:r>
              <w:t xml:space="preserve"> </w:t>
            </w:r>
            <w:r>
              <w:t xml:space="preserve">for its bootstrap/styles — see §7 note).</w:t>
            </w:r>
          </w:p>
        </w:tc>
        <w:tc>
          <w:tcPr/>
          <w:p>
            <w:pPr>
              <w:pStyle w:val="Compact"/>
            </w:pPr>
            <w:r>
              <w:t xml:space="preserve">Configure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Supply‑chain / vulnerable dependencies</w:t>
            </w:r>
          </w:p>
        </w:tc>
        <w:tc>
          <w:tcPr/>
          <w:p>
            <w:pPr>
              <w:pStyle w:val="Compact"/>
            </w:pPr>
            <w:r>
              <w:t xml:space="preserve">A compromised or outdated npm package introduces a flaw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Minimal footprint</w:t>
            </w:r>
            <w:r>
              <w:t xml:space="preserve"> </w:t>
            </w:r>
            <w:r>
              <w:t xml:space="preserve">— only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react-dom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 third‑party runtime SDKs, trackers or analytics libraries bundled.</w:t>
            </w:r>
            <w:r>
              <w:t xml:space="preserve"> </w:t>
            </w:r>
            <w:r>
              <w:t xml:space="preserve">Pin versions via lockfile, run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/ enable Dependabot, build in a controlled pipeline, and ship a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artifact (no server runtime to exploit). Run an SCA scan before launch.</w:t>
            </w:r>
          </w:p>
        </w:tc>
        <w:tc>
          <w:tcPr/>
          <w:p>
            <w:pPr>
              <w:pStyle w:val="Compact"/>
            </w:pPr>
            <w:r>
              <w:t xml:space="preserve">By design +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Third‑party / CDN content compromise</w:t>
            </w:r>
          </w:p>
        </w:tc>
        <w:tc>
          <w:tcPr/>
          <w:p>
            <w:pPr>
              <w:pStyle w:val="Compact"/>
            </w:pPr>
            <w:r>
              <w:t xml:space="preserve">A hijacked external asset injects malicious code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The app loads</w:t>
            </w:r>
            <w:r>
              <w:t xml:space="preserve"> </w:t>
            </w:r>
            <w:r>
              <w:rPr>
                <w:b/>
                <w:bCs/>
              </w:rPr>
              <w:t xml:space="preserve">no external assets at runtime</w:t>
            </w:r>
            <w:r>
              <w:t xml:space="preserve"> </w:t>
            </w:r>
            <w:r>
              <w:t xml:space="preserve">(asset‑free).</w:t>
            </w:r>
            <w:r>
              <w:t xml:space="preserve"> </w:t>
            </w:r>
            <w:r>
              <w:rPr>
                <w:b/>
                <w:bCs/>
              </w:rPr>
              <w:t xml:space="preserve">Self‑host all files on AMES infrastructure</w:t>
            </w:r>
            <w:r>
              <w:t xml:space="preserve">; do not load the interactive from an external origin. If any CDN is ever introduced, apply</w:t>
            </w:r>
            <w:r>
              <w:t xml:space="preserve"> </w:t>
            </w:r>
            <w:r>
              <w:rPr>
                <w:b/>
                <w:bCs/>
              </w:rPr>
              <w:t xml:space="preserve">Subresource Integrity (SRI)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By design + Configure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 security</w:t>
            </w:r>
            <w:r>
              <w:t xml:space="preserve"> </w:t>
            </w:r>
            <w:r>
              <w:t xml:space="preserve">(interception/MITM)</w:t>
            </w:r>
          </w:p>
        </w:tc>
        <w:tc>
          <w:tcPr/>
          <w:p>
            <w:pPr>
              <w:pStyle w:val="Compact"/>
            </w:pPr>
            <w:r>
              <w:t xml:space="preserve">Content tampered in transit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Serve</w:t>
            </w:r>
            <w:r>
              <w:t xml:space="preserve"> </w:t>
            </w:r>
            <w:r>
              <w:rPr>
                <w:b/>
                <w:bCs/>
              </w:rPr>
              <w:t xml:space="preserve">only over HTTPS/TLS</w:t>
            </w:r>
            <w:r>
              <w:t xml:space="preserve"> </w:t>
            </w:r>
            <w:r>
              <w:t xml:space="preserve">(AMES standard); add</w:t>
            </w:r>
            <w:r>
              <w:t xml:space="preserve"> </w:t>
            </w:r>
            <w:r>
              <w:rPr>
                <w:b/>
                <w:bCs/>
              </w:rPr>
              <w:t xml:space="preserve">HSTS</w:t>
            </w:r>
            <w:r>
              <w:t xml:space="preserve">. Asset‑free design means</w:t>
            </w:r>
            <w:r>
              <w:t xml:space="preserve"> </w:t>
            </w:r>
            <w:r>
              <w:rPr>
                <w:b/>
                <w:bCs/>
              </w:rPr>
              <w:t xml:space="preserve">no mixed‑content</w:t>
            </w:r>
            <w:r>
              <w:t xml:space="preserve"> </w:t>
            </w:r>
            <w:r>
              <w:t xml:space="preserve">risk.</w:t>
            </w:r>
          </w:p>
        </w:tc>
        <w:tc>
          <w:tcPr/>
          <w:p>
            <w:pPr>
              <w:pStyle w:val="Compact"/>
            </w:pPr>
            <w:r>
              <w:t xml:space="preserve">Configure (AMES standard)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of analytics</w:t>
            </w:r>
            <w:r>
              <w:t xml:space="preserve"> </w:t>
            </w:r>
            <w:r>
              <w:t xml:space="preserve">(Australian Privacy Act 1988 / APPs)</w:t>
            </w:r>
          </w:p>
        </w:tc>
        <w:tc>
          <w:tcPr/>
          <w:p>
            <w:pPr>
              <w:pStyle w:val="Compact"/>
            </w:pPr>
            <w:r>
              <w:t xml:space="preserve">GA collects IP/device/behaviour; lack of consent or leakage of the free‑text reflection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If GA is enabled: use</w:t>
            </w:r>
            <w:r>
              <w:t xml:space="preserve"> </w:t>
            </w:r>
            <w:r>
              <w:rPr>
                <w:b/>
                <w:bCs/>
              </w:rPr>
              <w:t xml:space="preserve">GA4 with IP anonymisation</w:t>
            </w:r>
            <w:r>
              <w:t xml:space="preserve">, gate it behind the</w:t>
            </w:r>
            <w:r>
              <w:t xml:space="preserve"> </w:t>
            </w:r>
            <w:r>
              <w:rPr>
                <w:b/>
                <w:bCs/>
              </w:rPr>
              <w:t xml:space="preserve">site’s existing cookie‑consent</w:t>
            </w:r>
            <w:r>
              <w:t xml:space="preserve"> </w:t>
            </w:r>
            <w:r>
              <w:t xml:space="preserve">mechanism, update the</w:t>
            </w:r>
            <w:r>
              <w:t xml:space="preserve"> </w:t>
            </w:r>
            <w:r>
              <w:rPr>
                <w:b/>
                <w:bCs/>
              </w:rPr>
              <w:t xml:space="preserve">privacy notice</w:t>
            </w:r>
            <w:r>
              <w:t xml:space="preserve">, and track</w:t>
            </w:r>
            <w:r>
              <w:t xml:space="preserve"> </w:t>
            </w:r>
            <w:r>
              <w:rPr>
                <w:b/>
                <w:bCs/>
              </w:rPr>
              <w:t xml:space="preserve">only non‑identifying interaction events</w:t>
            </w:r>
            <w:r>
              <w:t xml:space="preserve"> </w:t>
            </w:r>
            <w:r>
              <w:t xml:space="preserve">(e.g. </w:t>
            </w:r>
            <w:r>
              <w:rPr>
                <w:i/>
                <w:iCs/>
              </w:rPr>
              <w:t xml:space="preserve">step reached, ending reached, option category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The free‑text commitment and any raw input must never be sent to analytics.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AMES_DRUPAL_INTEGRATION.md</w:t>
              </w:r>
            </w:hyperlink>
            <w:r>
              <w:t xml:space="preserve"> </w:t>
            </w:r>
            <w:r>
              <w:t xml:space="preserve">for the exact event list.</w:t>
            </w:r>
          </w:p>
        </w:tc>
        <w:tc>
          <w:tcPr/>
          <w:p>
            <w:pPr>
              <w:pStyle w:val="Compact"/>
            </w:pPr>
            <w:r>
              <w:t xml:space="preserve">Configure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Content/code integrity on the host</w:t>
            </w:r>
          </w:p>
        </w:tc>
        <w:tc>
          <w:tcPr/>
          <w:p>
            <w:pPr>
              <w:pStyle w:val="Compact"/>
            </w:pPr>
            <w:r>
              <w:t xml:space="preserve">Tampering with hosted JS injects malicious behaviour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Deploy via a</w:t>
            </w:r>
            <w:r>
              <w:t xml:space="preserve"> </w:t>
            </w:r>
            <w:r>
              <w:rPr>
                <w:b/>
                <w:bCs/>
              </w:rPr>
              <w:t xml:space="preserve">controlled pipeline</w:t>
            </w:r>
            <w:r>
              <w:t xml:space="preserve">, restrict write access to the hosting path, enable file‑integrity monitoring, and let the CSP (risk 4) constrain any injected script.</w:t>
            </w:r>
          </w:p>
        </w:tc>
        <w:tc>
          <w:tcPr/>
          <w:p>
            <w:pPr>
              <w:pStyle w:val="Compact"/>
            </w:pPr>
            <w:r>
              <w:t xml:space="preserve">Configure (AMES hosting governance)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 / DoS</w:t>
            </w:r>
          </w:p>
        </w:tc>
        <w:tc>
          <w:tcPr/>
          <w:p>
            <w:pPr>
              <w:pStyle w:val="Compact"/>
            </w:pPr>
            <w:r>
              <w:t xml:space="preserve">The interactive becomes unavailable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assets only</w:t>
            </w:r>
            <w:r>
              <w:t xml:space="preserve"> </w:t>
            </w:r>
            <w:r>
              <w:t xml:space="preserve">— cheap to serve, highly cacheable,</w:t>
            </w:r>
            <w:r>
              <w:t xml:space="preserve"> </w:t>
            </w:r>
            <w:r>
              <w:rPr>
                <w:b/>
                <w:bCs/>
              </w:rPr>
              <w:t xml:space="preserve">no server‑side compute to exhaust.</w:t>
            </w:r>
            <w:r>
              <w:t xml:space="preserve"> </w:t>
            </w:r>
            <w:r>
              <w:t xml:space="preserve">Rely on the AMES CDN/WAF for rate‑limiting and DDoS protection.</w:t>
            </w:r>
          </w:p>
        </w:tc>
        <w:tc>
          <w:tcPr/>
          <w:p>
            <w:pPr>
              <w:pStyle w:val="Compact"/>
            </w:pPr>
            <w:r>
              <w:t xml:space="preserve">By design + AMES 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 permissions / autoplay abuse</w:t>
            </w:r>
          </w:p>
        </w:tc>
        <w:tc>
          <w:tcPr/>
          <w:p>
            <w:pPr>
              <w:pStyle w:val="Compact"/>
            </w:pPr>
            <w:r>
              <w:t xml:space="preserve">Unexpected access to device features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The app requests</w:t>
            </w:r>
            <w:r>
              <w:t xml:space="preserve"> </w:t>
            </w:r>
            <w:r>
              <w:rPr>
                <w:b/>
                <w:bCs/>
              </w:rPr>
              <w:t xml:space="preserve">no permissions</w:t>
            </w:r>
            <w:r>
              <w:t xml:space="preserve"> </w:t>
            </w:r>
            <w:r>
              <w:t xml:space="preserve">(no camera, microphone, geolocation, notifications). Audio is</w:t>
            </w:r>
            <w:r>
              <w:t xml:space="preserve"> </w:t>
            </w:r>
            <w:r>
              <w:rPr>
                <w:b/>
                <w:bCs/>
              </w:rPr>
              <w:t xml:space="preserve">synthesised and only starts after a user click</w:t>
            </w:r>
            <w:r>
              <w:t xml:space="preserve"> </w:t>
            </w:r>
            <w:r>
              <w:t xml:space="preserve">(no autoplay). Recommend a</w:t>
            </w:r>
            <w:r>
              <w:t xml:space="preserve"> </w:t>
            </w:r>
            <w:r>
              <w:rPr>
                <w:rStyle w:val="VerbatimChar"/>
              </w:rPr>
              <w:t xml:space="preserve">Permissions-Policy</w:t>
            </w:r>
            <w:r>
              <w:t xml:space="preserve"> </w:t>
            </w:r>
            <w:r>
              <w:t xml:space="preserve">header disabling unused features (§7).</w:t>
            </w:r>
          </w:p>
        </w:tc>
        <w:tc>
          <w:tcPr/>
          <w:p>
            <w:pPr>
              <w:pStyle w:val="Compact"/>
            </w:pPr>
            <w:r>
              <w:t xml:space="preserve">By design + Configure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Cookies / tracking by the app</w:t>
            </w:r>
          </w:p>
        </w:tc>
        <w:tc>
          <w:tcPr/>
          <w:p>
            <w:pPr>
              <w:pStyle w:val="Compact"/>
            </w:pPr>
            <w:r>
              <w:t xml:space="preserve">Undisclosed tracking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app sets no cookies.</w:t>
            </w:r>
            <w:r>
              <w:t xml:space="preserve"> </w:t>
            </w:r>
            <w:r>
              <w:t xml:space="preserve">Only GA (if AMES enables it) sets cookies, under consent.</w:t>
            </w:r>
          </w:p>
        </w:tc>
        <w:tc>
          <w:tcPr/>
          <w:p>
            <w:pPr>
              <w:pStyle w:val="Compact"/>
            </w:pPr>
            <w:r>
              <w:t xml:space="preserve">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Sensitive‑topic safeguarding</w:t>
            </w:r>
            <w:r>
              <w:t xml:space="preserve"> </w:t>
            </w:r>
            <w:r>
              <w:t xml:space="preserve">(duty of care, not classic infosec)</w:t>
            </w:r>
          </w:p>
        </w:tc>
        <w:tc>
          <w:tcPr/>
          <w:p>
            <w:pPr>
              <w:pStyle w:val="Compact"/>
            </w:pPr>
            <w:r>
              <w:t xml:space="preserve">A distressed user with no support pathway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1800RESPECT / 000 support line is shown on every screen</w:t>
            </w:r>
            <w:r>
              <w:t xml:space="preserve">; no shaming language; no data retention. Flagged here so IT/Comms are aware it is a deliberate control, not a gap.</w:t>
            </w:r>
          </w:p>
        </w:tc>
        <w:tc>
          <w:tcPr/>
          <w:p>
            <w:pPr>
              <w:pStyle w:val="Compact"/>
            </w:pPr>
            <w:r>
              <w:t xml:space="preserve">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Injection / SSRF / open redirect / auth bypass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present</w:t>
            </w:r>
            <w:r>
              <w:t xml:space="preserve"> </w:t>
            </w:r>
            <w:r>
              <w:t xml:space="preserve">— there is no server, no database, no authentication, and no user‑controlled URL fetching or redirection.</w:t>
            </w:r>
          </w:p>
        </w:tc>
        <w:tc>
          <w:tcPr/>
          <w:p>
            <w:pPr>
              <w:pStyle w:val="Compact"/>
            </w:pPr>
            <w:r>
              <w:t xml:space="preserve">N/A by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recommended-security-headers"/>
    <w:p>
      <w:pPr>
        <w:pStyle w:val="Heading2"/>
      </w:pPr>
      <w:r>
        <w:t xml:space="preserve">7. Recommended security headers</w:t>
      </w:r>
    </w:p>
    <w:p>
      <w:pPr>
        <w:pStyle w:val="FirstParagraph"/>
      </w:pPr>
      <w:r>
        <w:t xml:space="preserve">Apply at the web‑server / reverse‑proxy / Drupal layer for the page hosting the</w:t>
      </w:r>
      <w:r>
        <w:t xml:space="preserve"> </w:t>
      </w:r>
      <w:r>
        <w:t xml:space="preserve">interactive. Adjust origins to AMES’ actual domains.</w:t>
      </w:r>
    </w:p>
    <w:p>
      <w:pPr>
        <w:pStyle w:val="SourceCode"/>
      </w:pPr>
      <w:r>
        <w:rPr>
          <w:rStyle w:val="VerbatimChar"/>
        </w:rPr>
        <w:t xml:space="preserve">Content-Security-Policy:</w:t>
      </w:r>
      <w:r>
        <w:br/>
      </w:r>
      <w:r>
        <w:rPr>
          <w:rStyle w:val="VerbatimChar"/>
        </w:rPr>
        <w:t xml:space="preserve">  default-src 'self';</w:t>
      </w:r>
      <w:r>
        <w:br/>
      </w:r>
      <w:r>
        <w:rPr>
          <w:rStyle w:val="VerbatimChar"/>
        </w:rPr>
        <w:t xml:space="preserve">  script-src 'self' https://www.googletagmanager.com;        /* + nonce/hash if GA inline; see note */</w:t>
      </w:r>
      <w:r>
        <w:br/>
      </w:r>
      <w:r>
        <w:rPr>
          <w:rStyle w:val="VerbatimChar"/>
        </w:rPr>
        <w:t xml:space="preserve">  connect-src 'self' https://www.google-analytics.com https://*.analytics.google.com;</w:t>
      </w:r>
      <w:r>
        <w:br/>
      </w:r>
      <w:r>
        <w:rPr>
          <w:rStyle w:val="VerbatimChar"/>
        </w:rPr>
        <w:t xml:space="preserve">  img-src 'self' data:;</w:t>
      </w:r>
      <w:r>
        <w:br/>
      </w:r>
      <w:r>
        <w:rPr>
          <w:rStyle w:val="VerbatimChar"/>
        </w:rPr>
        <w:t xml:space="preserve">  style-src 'self' 'unsafe-inline';                          /* see note */</w:t>
      </w:r>
      <w:r>
        <w:br/>
      </w:r>
      <w:r>
        <w:rPr>
          <w:rStyle w:val="VerbatimChar"/>
        </w:rPr>
        <w:t xml:space="preserve">  font-src 'self';</w:t>
      </w:r>
      <w:r>
        <w:br/>
      </w:r>
      <w:r>
        <w:rPr>
          <w:rStyle w:val="VerbatimChar"/>
        </w:rPr>
        <w:t xml:space="preserve">  object-src 'none';</w:t>
      </w:r>
      <w:r>
        <w:br/>
      </w:r>
      <w:r>
        <w:rPr>
          <w:rStyle w:val="VerbatimChar"/>
        </w:rPr>
        <w:t xml:space="preserve">  base-uri 'self';</w:t>
      </w:r>
      <w:r>
        <w:br/>
      </w:r>
      <w:r>
        <w:rPr>
          <w:rStyle w:val="VerbatimChar"/>
        </w:rPr>
        <w:t xml:space="preserve">  frame-ancestors 'self' https://www.ames.net.au;</w:t>
      </w:r>
      <w:r>
        <w:br/>
      </w:r>
      <w:r>
        <w:rPr>
          <w:rStyle w:val="VerbatimChar"/>
        </w:rPr>
        <w:t xml:space="preserve">  upgrade-insecure-requests;</w:t>
      </w:r>
      <w:r>
        <w:br/>
      </w:r>
      <w:r>
        <w:rPr>
          <w:rStyle w:val="VerbatimChar"/>
        </w:rPr>
        <w:t xml:space="preserve">Strict-Transport-Security: max-age=31536000; includeSubDomains; preload</w:t>
      </w:r>
      <w:r>
        <w:br/>
      </w:r>
      <w:r>
        <w:rPr>
          <w:rStyle w:val="VerbatimChar"/>
        </w:rPr>
        <w:t xml:space="preserve">X-Content-Type-Options: nosniff</w:t>
      </w:r>
      <w:r>
        <w:br/>
      </w:r>
      <w:r>
        <w:rPr>
          <w:rStyle w:val="VerbatimChar"/>
        </w:rPr>
        <w:t xml:space="preserve">X-Frame-Options: SAMEORIGIN</w:t>
      </w:r>
      <w:r>
        <w:br/>
      </w:r>
      <w:r>
        <w:rPr>
          <w:rStyle w:val="VerbatimChar"/>
        </w:rPr>
        <w:t xml:space="preserve">Referrer-Policy: strict-origin-when-cross-origin</w:t>
      </w:r>
      <w:r>
        <w:br/>
      </w:r>
      <w:r>
        <w:rPr>
          <w:rStyle w:val="VerbatimChar"/>
        </w:rPr>
        <w:t xml:space="preserve">Permissions-Policy: camera=(), microphone=(), geolocation=(), payment(), usb()</w:t>
      </w:r>
    </w:p>
    <w:p>
      <w:pPr>
        <w:pStyle w:val="BlockText"/>
      </w:pPr>
      <w:r>
        <w:rPr>
          <w:b/>
          <w:bCs/>
        </w:rPr>
        <w:t xml:space="preserve">Note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'unsafe-inline'</w:t>
      </w:r>
      <w:r>
        <w:rPr>
          <w:b/>
          <w:bCs/>
        </w:rPr>
        <w:t xml:space="preserve">:</w:t>
      </w:r>
      <w:r>
        <w:t xml:space="preserve"> </w:t>
      </w:r>
      <w:r>
        <w:t xml:space="preserve">Next.js emits a small inline bootstrap script and some</w:t>
      </w:r>
      <w:r>
        <w:t xml:space="preserve"> </w:t>
      </w:r>
      <w:r>
        <w:t xml:space="preserve">inline styles, and the optional GA snippet is inline. For the</w:t>
      </w:r>
      <w:r>
        <w:t xml:space="preserve"> </w:t>
      </w:r>
      <w:r>
        <w:rPr>
          <w:b/>
          <w:bCs/>
        </w:rPr>
        <w:t xml:space="preserve">strictest</w:t>
      </w:r>
      <w:r>
        <w:t xml:space="preserve"> </w:t>
      </w:r>
      <w:r>
        <w:t xml:space="preserve">CSP,</w:t>
      </w:r>
      <w:r>
        <w:t xml:space="preserve"> </w:t>
      </w:r>
      <w:r>
        <w:t xml:space="preserve">serve the externalised static build and apply</w:t>
      </w:r>
      <w:r>
        <w:t xml:space="preserve"> </w:t>
      </w:r>
      <w:r>
        <w:rPr>
          <w:b/>
          <w:bCs/>
        </w:rPr>
        <w:t xml:space="preserve">nonces or hashes</w:t>
      </w:r>
      <w:r>
        <w:t xml:space="preserve"> </w:t>
      </w:r>
      <w:r>
        <w:t xml:space="preserve">to those inline</w:t>
      </w:r>
      <w:r>
        <w:t xml:space="preserve"> </w:t>
      </w:r>
      <w:r>
        <w:t xml:space="preserve">blocks (Next.js supports nonce‑based CSP), which lets you drop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 </w:t>
      </w:r>
      <w:r>
        <w:t xml:space="preserve">entirely. If a nonce pipeline is not available at launch,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style-src</w:t>
      </w:r>
      <w:r>
        <w:t xml:space="preserve"> </w:t>
      </w:r>
      <w:r>
        <w:t xml:space="preserve">(and a hashed/nonced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) is an acceptable interim posture given</w:t>
      </w:r>
      <w:r>
        <w:t xml:space="preserve"> </w:t>
      </w:r>
      <w:r>
        <w:t xml:space="preserve">the app loads no third‑party scripts. Validate the final policy with a CSP evaluator.</w:t>
      </w:r>
    </w:p>
    <w:p>
      <w:r>
        <w:pict>
          <v:rect style="width:0;height:1.5pt" o:hralign="center" o:hrstd="t" o:hr="t"/>
        </w:pict>
      </w:r>
    </w:p>
    <w:bookmarkEnd w:id="28"/>
    <w:bookmarkStart w:id="29" w:name="integration-security-drupal"/>
    <w:p>
      <w:pPr>
        <w:pStyle w:val="Heading2"/>
      </w:pPr>
      <w:r>
        <w:t xml:space="preserve">8. Integration security (Drupal)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 on AMES infrastructure / same origin.</w:t>
      </w:r>
      <w:r>
        <w:t xml:space="preserve"> </w:t>
      </w:r>
      <w:r>
        <w:t xml:space="preserve">Publish the static build under an</w:t>
      </w:r>
      <w:r>
        <w:t xml:space="preserve"> </w:t>
      </w:r>
      <w:r>
        <w:t xml:space="preserve">AMES‑controlled path or subdomain;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load it from an external origin.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Embedding options: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Preferred:</w:t>
      </w:r>
      <w:r>
        <w:t xml:space="preserve"> </w:t>
      </w:r>
      <w:r>
        <w:t xml:space="preserve">a dedicated AMES page/route (same origin) — simplest CSP and headers.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Iframe:</w:t>
      </w:r>
      <w:r>
        <w:t xml:space="preserve"> </w:t>
      </w:r>
      <w:r>
        <w:t xml:space="preserve">if embedded in an existing page, use</w:t>
      </w:r>
      <w:r>
        <w:t xml:space="preserve"> </w:t>
      </w:r>
      <w:r>
        <w:rPr>
          <w:rStyle w:val="VerbatimChar"/>
        </w:rPr>
        <w:t xml:space="preserve">&lt;iframe src="…" sandbox="allow-scripts allow-same-origin" referrerpolicy="no-referrer" …&gt;</w:t>
      </w:r>
      <w:r>
        <w:t xml:space="preserve">.</w:t>
      </w:r>
      <w:r>
        <w:t xml:space="preserve"> </w:t>
      </w:r>
      <w:r>
        <w:rPr>
          <w:rStyle w:val="VerbatimChar"/>
        </w:rPr>
        <w:t xml:space="preserve">allow-same-origin</w:t>
      </w:r>
      <w:r>
        <w:t xml:space="preserve"> </w:t>
      </w:r>
      <w:r>
        <w:t xml:space="preserve">is needed for the game’s own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; because the app has</w:t>
      </w:r>
      <w:r>
        <w:t xml:space="preserve"> </w:t>
      </w:r>
      <w:r>
        <w:t xml:space="preserve">no back end and no cross‑frame messaging, this does not expose Drupal session data.</w:t>
      </w:r>
      <w:r>
        <w:t xml:space="preserve"> </w:t>
      </w:r>
      <w:r>
        <w:t xml:space="preserve">Keep the iframe on an AMES origin and set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 </w:t>
      </w:r>
      <w:r>
        <w:t xml:space="preserve">accordingly.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 from the CMS:</w:t>
      </w:r>
      <w:r>
        <w:t xml:space="preserve"> </w:t>
      </w:r>
      <w:r>
        <w:t xml:space="preserve">the interactive needs</w:t>
      </w:r>
      <w:r>
        <w:t xml:space="preserve"> </w:t>
      </w:r>
      <w:r>
        <w:rPr>
          <w:b/>
          <w:bCs/>
        </w:rPr>
        <w:t xml:space="preserve">no access to Drupal sessions,</w:t>
      </w:r>
      <w:r>
        <w:rPr>
          <w:b/>
          <w:bCs/>
        </w:rPr>
        <w:t xml:space="preserve"> </w:t>
      </w:r>
      <w:r>
        <w:rPr>
          <w:b/>
          <w:bCs/>
        </w:rPr>
        <w:t xml:space="preserve">cookies, admin or user data</w:t>
      </w:r>
      <w:r>
        <w:t xml:space="preserve">. Serve it as static content; do not couple it to</w:t>
      </w:r>
      <w:r>
        <w:t xml:space="preserve"> </w:t>
      </w:r>
      <w:r>
        <w:t xml:space="preserve">authenticated Drupal context.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Least privilege on deploy:</w:t>
      </w:r>
      <w:r>
        <w:t xml:space="preserve"> </w:t>
      </w:r>
      <w:r>
        <w:t xml:space="preserve">restrict who/what can write to the hosting path; deploy</w:t>
      </w:r>
      <w:r>
        <w:t xml:space="preserve"> </w:t>
      </w:r>
      <w:r>
        <w:t xml:space="preserve">through the standard AMES release process.</w:t>
      </w:r>
    </w:p>
    <w:p>
      <w:r>
        <w:pict>
          <v:rect style="width:0;height:1.5pt" o:hralign="center" o:hrstd="t" o:hr="t"/>
        </w:pict>
      </w:r>
    </w:p>
    <w:bookmarkEnd w:id="29"/>
    <w:bookmarkStart w:id="30" w:name="pregolive-verification-recommended"/>
    <w:p>
      <w:pPr>
        <w:pStyle w:val="Heading2"/>
      </w:pPr>
      <w:r>
        <w:t xml:space="preserve">9. Pre‑go‑live verification (recommended)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Tool / method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/ SCA 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</w:t>
            </w:r>
            <w:r>
              <w:t xml:space="preserve">, Snyk/Dependabot</w:t>
            </w:r>
          </w:p>
        </w:tc>
        <w:tc>
          <w:tcPr/>
          <w:p>
            <w:pPr>
              <w:pStyle w:val="Compact"/>
            </w:pPr>
            <w:r>
              <w:t xml:space="preserve">Catch vulnerable packages (risk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 / secret scan</w:t>
            </w:r>
          </w:p>
        </w:tc>
        <w:tc>
          <w:tcPr/>
          <w:p>
            <w:pPr>
              <w:pStyle w:val="Compact"/>
            </w:pPr>
            <w:r>
              <w:t xml:space="preserve">CodeQL / gitleaks</w:t>
            </w:r>
          </w:p>
        </w:tc>
        <w:tc>
          <w:tcPr/>
          <w:p>
            <w:pPr>
              <w:pStyle w:val="Compact"/>
            </w:pPr>
            <w:r>
              <w:t xml:space="preserve">Confirm no secrets, no unsafe sinks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web scan (DAST)</w:t>
            </w:r>
          </w:p>
        </w:tc>
        <w:tc>
          <w:tcPr/>
          <w:p>
            <w:pPr>
              <w:pStyle w:val="Compact"/>
            </w:pPr>
            <w:r>
              <w:t xml:space="preserve">OWASP ZAP against the deployed page</w:t>
            </w:r>
          </w:p>
        </w:tc>
        <w:tc>
          <w:tcPr/>
          <w:p>
            <w:pPr>
              <w:pStyle w:val="Compact"/>
            </w:pPr>
            <w:r>
              <w:t xml:space="preserve">Headers, XSS, misconfig (risks 1, 3,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XSS test</w:t>
            </w:r>
          </w:p>
        </w:tc>
        <w:tc>
          <w:tcPr/>
          <w:p>
            <w:pPr>
              <w:pStyle w:val="Compact"/>
            </w:pPr>
            <w:r>
              <w:t xml:space="preserve">Enter script payloads in the commitment field</w:t>
            </w:r>
          </w:p>
        </w:tc>
        <w:tc>
          <w:tcPr/>
          <w:p>
            <w:pPr>
              <w:pStyle w:val="Compact"/>
            </w:pPr>
            <w:r>
              <w:t xml:space="preserve">Confirm output encoding (risk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/ CSP validation</w:t>
            </w:r>
          </w:p>
        </w:tc>
        <w:tc>
          <w:tcPr/>
          <w:p>
            <w:pPr>
              <w:pStyle w:val="Compact"/>
            </w:pPr>
            <w:r>
              <w:t xml:space="preserve">Mozilla Observatory / securityheaders.com</w:t>
            </w:r>
          </w:p>
        </w:tc>
        <w:tc>
          <w:tcPr/>
          <w:p>
            <w:pPr>
              <w:pStyle w:val="Compact"/>
            </w:pPr>
            <w:r>
              <w:t xml:space="preserve">Confirm §7 is in 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/ analytics review</w:t>
            </w:r>
          </w:p>
        </w:tc>
        <w:tc>
          <w:tcPr/>
          <w:p>
            <w:pPr>
              <w:pStyle w:val="Compact"/>
            </w:pPr>
            <w:r>
              <w:t xml:space="preserve">Review GA4 config + consent + privacy notice</w:t>
            </w:r>
          </w:p>
        </w:tc>
        <w:tc>
          <w:tcPr/>
          <w:p>
            <w:pPr>
              <w:pStyle w:val="Compact"/>
            </w:pPr>
            <w:r>
              <w:t xml:space="preserve">Confirm risk 8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Penetration test</w:t>
            </w:r>
          </w:p>
        </w:tc>
        <w:tc>
          <w:tcPr/>
          <w:p>
            <w:pPr>
              <w:pStyle w:val="Compact"/>
            </w:pPr>
            <w:r>
              <w:t xml:space="preserve">As required by AMES policy (often as part of the wider site)</w:t>
            </w:r>
          </w:p>
        </w:tc>
        <w:tc>
          <w:tcPr/>
          <w:p>
            <w:pPr>
              <w:pStyle w:val="Compact"/>
            </w:pPr>
            <w:r>
              <w:t xml:space="preserve">Independent assurance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owasp-top-10-2021-mapping"/>
    <w:p>
      <w:pPr>
        <w:pStyle w:val="Heading2"/>
      </w:pPr>
      <w:r>
        <w:t xml:space="preserve">10. OWASP Top 10 (2021)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OWASP risk</w:t>
            </w:r>
          </w:p>
        </w:tc>
        <w:tc>
          <w:tcPr/>
          <w:p>
            <w:pPr>
              <w:pStyle w:val="Compact"/>
            </w:pPr>
            <w:r>
              <w:t xml:space="preserve">Applicability &amp;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A01 Broken Access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</w:t>
            </w:r>
            <w:r>
              <w:t xml:space="preserve"> </w:t>
            </w:r>
            <w:r>
              <w:t xml:space="preserve">— no authentication, no protected resources or roles. Access control is the host/CMS’s responsibility for the page itself.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A02 Cryptographic Failures</w:t>
            </w:r>
          </w:p>
        </w:tc>
        <w:tc>
          <w:tcPr/>
          <w:p>
            <w:pPr>
              <w:pStyle w:val="Compact"/>
            </w:pPr>
            <w:r>
              <w:t xml:space="preserve">TLS in transit (§7). No secrets and no server‑side sensitive data;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holds only the user’s own non‑transmitted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A03 Injection</w:t>
            </w:r>
          </w:p>
        </w:tc>
        <w:tc>
          <w:tcPr/>
          <w:p>
            <w:pPr>
              <w:pStyle w:val="Compact"/>
            </w:pPr>
            <w:r>
              <w:t xml:space="preserve">No server/DB → no SQL/command injection. XSS mitigated by output encoding + CSP (risks 1, 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A04 Insecure Design</w:t>
            </w:r>
          </w:p>
        </w:tc>
        <w:tc>
          <w:tcPr/>
          <w:p>
            <w:pPr>
              <w:pStyle w:val="Compact"/>
            </w:pPr>
            <w:r>
              <w:t xml:space="preserve">Privacy‑by‑design (no data egress from the app), least‑privilege hosting, safeguarding controls (risk 13).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A05 Security Misconfiguration</w:t>
            </w:r>
          </w:p>
        </w:tc>
        <w:tc>
          <w:tcPr/>
          <w:p>
            <w:pPr>
              <w:pStyle w:val="Compact"/>
            </w:pPr>
            <w:r>
              <w:t xml:space="preserve">Addressed by the header/CSP set (§7) and the go‑live checklist (Appendix 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A06 Vulnerable &amp; Outdated Components</w:t>
            </w:r>
          </w:p>
        </w:tc>
        <w:tc>
          <w:tcPr/>
          <w:p>
            <w:pPr>
              <w:pStyle w:val="Compact"/>
            </w:pPr>
            <w:r>
              <w:t xml:space="preserve">Minimal deps + lockfile +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/Dependabot + SCA scan (risk 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A07 Identification &amp; Authentication Failures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</w:t>
            </w:r>
            <w:r>
              <w:t xml:space="preserve"> </w:t>
            </w:r>
            <w:r>
              <w:t xml:space="preserve">— no authentication.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A08 Software &amp; Data Integrity Failures</w:t>
            </w:r>
          </w:p>
        </w:tc>
        <w:tc>
          <w:tcPr/>
          <w:p>
            <w:pPr>
              <w:pStyle w:val="Compact"/>
            </w:pPr>
            <w:r>
              <w:t xml:space="preserve">Controlled build/deploy pipeline, SRI if any CDN, CSP limits injected scripts (risks 6, 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A09 Security Logging &amp; Monitoring Failures</w:t>
            </w:r>
          </w:p>
        </w:tc>
        <w:tc>
          <w:tcPr/>
          <w:p>
            <w:pPr>
              <w:pStyle w:val="Compact"/>
            </w:pPr>
            <w:r>
              <w:t xml:space="preserve">Rely on AMES web‑server/WAF/CDN logging; the app holds nothing sensitive to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A10 Server‑Side Request Forgery (SSRF)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</w:t>
            </w:r>
            <w:r>
              <w:t xml:space="preserve"> </w:t>
            </w:r>
            <w:r>
              <w:t xml:space="preserve">— no server‑side requests; the app fetches nothing from user‑controlled URLs.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sidual-risk-recommendation"/>
    <w:p>
      <w:pPr>
        <w:pStyle w:val="Heading2"/>
      </w:pPr>
      <w:r>
        <w:t xml:space="preserve">11. Residual risk &amp; recommendation</w:t>
      </w:r>
    </w:p>
    <w:p>
      <w:pPr>
        <w:pStyle w:val="FirstParagraph"/>
      </w:pPr>
      <w:r>
        <w:t xml:space="preserve">After the controls above,</w:t>
      </w:r>
      <w:r>
        <w:t xml:space="preserve"> </w:t>
      </w:r>
      <w:r>
        <w:rPr>
          <w:b/>
          <w:bCs/>
        </w:rPr>
        <w:t xml:space="preserve">residual risk is LOW</w:t>
      </w:r>
      <w:r>
        <w:t xml:space="preserve">. The architecture removes the</w:t>
      </w:r>
      <w:r>
        <w:t xml:space="preserve"> </w:t>
      </w:r>
      <w:r>
        <w:t xml:space="preserve">highest‑severity categories outright (no back end, no database, no authentication, no</w:t>
      </w:r>
      <w:r>
        <w:t xml:space="preserve"> </w:t>
      </w:r>
      <w:r>
        <w:t xml:space="preserve">personal‑data transmission), and the remaining items are standard front‑end hardening</w:t>
      </w:r>
      <w:r>
        <w:t xml:space="preserve"> </w:t>
      </w:r>
      <w:r>
        <w:t xml:space="preserve">that AMES already applies to its website. The interactive is</w:t>
      </w:r>
      <w:r>
        <w:t xml:space="preserve"> </w:t>
      </w:r>
      <w:r>
        <w:rPr>
          <w:b/>
          <w:bCs/>
        </w:rPr>
        <w:t xml:space="preserve">suitable for publication</w:t>
      </w:r>
      <w:r>
        <w:rPr>
          <w:b/>
          <w:bCs/>
        </w:rPr>
        <w:t xml:space="preserve"> </w:t>
      </w:r>
      <w:r>
        <w:rPr>
          <w:b/>
          <w:bCs/>
        </w:rPr>
        <w:t xml:space="preserve">on the public site once the §7 headers, the analytics‑privacy controls (risk 8), and</w:t>
      </w:r>
      <w:r>
        <w:rPr>
          <w:b/>
          <w:bCs/>
        </w:rPr>
        <w:t xml:space="preserve"> </w:t>
      </w:r>
      <w:r>
        <w:rPr>
          <w:b/>
          <w:bCs/>
        </w:rPr>
        <w:t xml:space="preserve">the §9 verification are in place.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Project team</w:t>
            </w:r>
          </w:p>
        </w:tc>
        <w:tc>
          <w:tcPr/>
          <w:p>
            <w:pPr>
              <w:pStyle w:val="Compact"/>
            </w:pPr>
            <w:r>
              <w:t xml:space="preserve">For review</w:t>
            </w:r>
          </w:p>
        </w:tc>
        <w:tc>
          <w:tcPr/>
          <w:p>
            <w:pPr>
              <w:pStyle w:val="Compact"/>
            </w:pPr>
            <w:r>
              <w:t xml:space="preserve">25 Jun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AMES IT / Security</w:t>
            </w:r>
          </w:p>
        </w:tc>
        <w:tc>
          <w:tcPr/>
          <w:p>
            <w:pPr>
              <w:pStyle w:val="Compact"/>
            </w:pPr>
            <w:r>
              <w:t xml:space="preserve">☐ Approve ☐ Approve with conditions ☐ Reject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Approved for go‑live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AMES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appendix-a-golive-security-checklist"/>
    <w:p>
      <w:pPr>
        <w:pStyle w:val="Heading2"/>
      </w:pPr>
      <w:r>
        <w:t xml:space="preserve">Appendix A — Go‑live security checklist</w:t>
      </w:r>
    </w:p>
    <w:p>
      <w:pPr>
        <w:pStyle w:val="Compact"/>
        <w:numPr>
          <w:ilvl w:val="0"/>
          <w:numId w:val="1006"/>
        </w:numPr>
      </w:pPr>
      <w:r>
        <w:t xml:space="preserve">Served over HTTPS only; HSTS enabled</w:t>
      </w:r>
    </w:p>
    <w:p>
      <w:pPr>
        <w:pStyle w:val="Compact"/>
        <w:numPr>
          <w:ilvl w:val="0"/>
          <w:numId w:val="1007"/>
        </w:numPr>
      </w:pPr>
      <w:r>
        <w:t xml:space="preserve">CSP applied and validated (§7);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 </w:t>
      </w:r>
      <w:r>
        <w:t xml:space="preserve">limited to AMES origins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 </w:t>
      </w:r>
      <w:r>
        <w:t xml:space="preserve">set</w:t>
      </w:r>
    </w:p>
    <w:p>
      <w:pPr>
        <w:pStyle w:val="Compact"/>
        <w:numPr>
          <w:ilvl w:val="0"/>
          <w:numId w:val="1009"/>
        </w:numPr>
      </w:pPr>
      <w:r>
        <w:t xml:space="preserve">All files self‑hosted on AMES infrastructure (no external origins; SRI if any CDN)</w:t>
      </w:r>
    </w:p>
    <w:p>
      <w:pPr>
        <w:pStyle w:val="Compact"/>
        <w:numPr>
          <w:ilvl w:val="0"/>
          <w:numId w:val="1010"/>
        </w:numPr>
      </w:pPr>
      <w:r>
        <w:t xml:space="preserve">Dependency/SCA scan clean (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/ Snyk)</w:t>
      </w:r>
    </w:p>
    <w:p>
      <w:pPr>
        <w:pStyle w:val="Compact"/>
        <w:numPr>
          <w:ilvl w:val="0"/>
          <w:numId w:val="1011"/>
        </w:numPr>
      </w:pPr>
      <w:r>
        <w:t xml:space="preserve">Automated web scan (ZAP) and manual XSS test on the commitment field passed</w:t>
      </w:r>
    </w:p>
    <w:p>
      <w:pPr>
        <w:pStyle w:val="Compact"/>
        <w:numPr>
          <w:ilvl w:val="0"/>
          <w:numId w:val="1012"/>
        </w:numPr>
      </w:pPr>
      <w:r>
        <w:t xml:space="preserve">GA4 (if used) IP‑anonymised, behind cookie consent, privacy notice updated</w:t>
      </w:r>
    </w:p>
    <w:p>
      <w:pPr>
        <w:pStyle w:val="Compact"/>
        <w:numPr>
          <w:ilvl w:val="0"/>
          <w:numId w:val="1013"/>
        </w:numPr>
      </w:pPr>
      <w:r>
        <w:t xml:space="preserve">Confirmed:</w:t>
      </w:r>
      <w:r>
        <w:t xml:space="preserve"> </w:t>
      </w:r>
      <w:r>
        <w:rPr>
          <w:b/>
          <w:bCs/>
        </w:rPr>
        <w:t xml:space="preserve">no free‑text/user input is ever sent to analytics</w:t>
      </w:r>
    </w:p>
    <w:p>
      <w:pPr>
        <w:pStyle w:val="Compact"/>
        <w:numPr>
          <w:ilvl w:val="0"/>
          <w:numId w:val="1014"/>
        </w:numPr>
      </w:pPr>
      <w:r>
        <w:t xml:space="preserve">Confirmed: app sets no cookies and requests no device permissions</w:t>
      </w:r>
    </w:p>
    <w:p>
      <w:pPr>
        <w:pStyle w:val="Compact"/>
        <w:numPr>
          <w:ilvl w:val="0"/>
          <w:numId w:val="1015"/>
        </w:numPr>
      </w:pPr>
      <w:r>
        <w:t xml:space="preserve">1800RESPECT / 000 support line visible on every screen</w:t>
      </w:r>
    </w:p>
    <w:p>
      <w:pPr>
        <w:pStyle w:val="Compact"/>
        <w:numPr>
          <w:ilvl w:val="0"/>
          <w:numId w:val="1016"/>
        </w:numPr>
      </w:pPr>
      <w:r>
        <w:t xml:space="preserve">Kiosk/shared‑device builds clear or session‑scope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(if applicable)</w:t>
      </w:r>
    </w:p>
    <w:bookmarkEnd w:id="33"/>
    <w:bookmarkStart w:id="34" w:name="X3cf74879300899533cd1dc96a5a01e08e33c171"/>
    <w:p>
      <w:pPr>
        <w:pStyle w:val="Heading2"/>
      </w:pPr>
      <w:r>
        <w:t xml:space="preserve">Appendix B — What the interactive explicitly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</w:t>
      </w:r>
    </w:p>
    <w:p>
      <w:pPr>
        <w:pStyle w:val="Compact"/>
        <w:numPr>
          <w:ilvl w:val="0"/>
          <w:numId w:val="1017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a back end, database, API or admin panel.</w:t>
      </w:r>
    </w:p>
    <w:p>
      <w:pPr>
        <w:pStyle w:val="Compact"/>
        <w:numPr>
          <w:ilvl w:val="0"/>
          <w:numId w:val="1017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authenticate users or hold credentials.</w:t>
      </w:r>
    </w:p>
    <w:p>
      <w:pPr>
        <w:pStyle w:val="Compact"/>
        <w:numPr>
          <w:ilvl w:val="0"/>
          <w:numId w:val="1017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send any personal data off the device.</w:t>
      </w:r>
    </w:p>
    <w:p>
      <w:pPr>
        <w:pStyle w:val="Compact"/>
        <w:numPr>
          <w:ilvl w:val="0"/>
          <w:numId w:val="1017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load third‑party images, fonts, audio, video or scripts at runtime.</w:t>
      </w:r>
    </w:p>
    <w:p>
      <w:pPr>
        <w:pStyle w:val="Compact"/>
        <w:numPr>
          <w:ilvl w:val="0"/>
          <w:numId w:val="1017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set cookies, or request camera, microphone, location or notification access.</w:t>
      </w:r>
    </w:p>
    <w:p>
      <w:pPr>
        <w:pStyle w:val="Compact"/>
        <w:numPr>
          <w:ilvl w:val="0"/>
          <w:numId w:val="1017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new Function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document.write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upload files or accept any input other than one short text field.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AMES_DRUPAL_INTEGRATION.md" TargetMode="External" /><Relationship Type="http://schemas.openxmlformats.org/officeDocument/2006/relationships/hyperlink" Id="rId21" Target="./GAME_DESIGN_DOCU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AMES_DRUPAL_INTEGRATION.md" TargetMode="External" /><Relationship Type="http://schemas.openxmlformats.org/officeDocument/2006/relationships/hyperlink" Id="rId21" Target="./GAME_DESIGN_DOCU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Power, Pressure &amp; Choice — Security Risk Assessment &amp; Mitigation Strategy</dc:title>
  <dc:creator/>
  <cp:keywords/>
  <dcterms:created xsi:type="dcterms:W3CDTF">2026-06-25T01:05:48Z</dcterms:created>
  <dcterms:modified xsi:type="dcterms:W3CDTF">2026-06-25T01:05:48Z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