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A1F10"/>
          <w:sz w:val="34"/>
        </w:rPr>
        <w:t>Shaping Change — Changes from the PAG Feedback</w:t>
      </w:r>
    </w:p>
    <w:p>
      <w:pPr>
        <w:spacing w:after="120"/>
      </w:pPr>
      <w:r>
        <w:rPr>
          <w:i/>
          <w:color w:val="554D40"/>
          <w:sz w:val="20"/>
        </w:rPr>
        <w:t>Actioned August 2026, in response to the PAG feedback document (the “Note to designer” section and Ali’s comments) and the PowerPoint review. Each change notes its source.</w:t>
      </w:r>
    </w:p>
    <w:p>
      <w:pPr>
        <w:spacing w:before="120" w:after="120"/>
      </w:pPr>
      <w:r>
        <w:rPr>
          <w:color w:val="CCC4B6"/>
        </w:rPr>
        <w:t>____________________________________________________________</w:t>
      </w:r>
    </w:p>
    <w:p>
      <w:pPr>
        <w:spacing w:before="40" w:after="80"/>
      </w:pPr>
      <w:r>
        <w:rPr>
          <w:b/>
          <w:i w:val="0"/>
          <w:color w:val="B0861A"/>
          <w:sz w:val="26"/>
        </w:rPr>
        <w:t>Structural</w:t>
      </w:r>
    </w:p>
    <w:p>
      <w:pPr>
        <w:pStyle w:val="ListBullet"/>
        <w:spacing w:after="80"/>
      </w:pPr>
      <w:r>
        <w:t xml:space="preserve">The two pressure screens (“migration” and “loss of status”) are combined into one “Two big pressures” screen, shown together, ending with “Orion is not sure where to go, and he has a choice to make.”  </w:t>
      </w:r>
      <w:r>
        <w:rPr>
          <w:i/>
          <w:color w:val="554D40"/>
          <w:sz w:val="19"/>
        </w:rPr>
        <w:t>(PAG decision)</w:t>
      </w:r>
    </w:p>
    <w:p>
      <w:pPr>
        <w:spacing w:before="240" w:after="80"/>
      </w:pPr>
      <w:r>
        <w:rPr>
          <w:b/>
          <w:i w:val="0"/>
          <w:color w:val="B0861A"/>
          <w:sz w:val="26"/>
        </w:rPr>
        <w:t>Screen wording &amp; content</w:t>
      </w:r>
    </w:p>
    <w:p>
      <w:pPr>
        <w:pStyle w:val="ListBullet"/>
        <w:spacing w:after="80"/>
      </w:pPr>
      <w:r>
        <w:t xml:space="preserve">Money worries — reframed as structural barriers, not personal failure: Orion is an engineer, but his overseas qualifications are not recognised, employers want local experience he has not had a chance to get, and he has few contacts — named as barriers common for new arrivals (from Ali’s list).  </w:t>
      </w:r>
      <w:r>
        <w:rPr>
          <w:i/>
          <w:color w:val="554D40"/>
          <w:sz w:val="19"/>
        </w:rPr>
        <w:t>(Ali)</w:t>
      </w:r>
    </w:p>
    <w:p>
      <w:pPr>
        <w:pStyle w:val="ListBullet"/>
        <w:spacing w:after="80"/>
      </w:pPr>
      <w:r>
        <w:t xml:space="preserve">A changing role — “head of the family” changed to “his role in the family is changing.”  </w:t>
      </w:r>
      <w:r>
        <w:rPr>
          <w:i/>
          <w:color w:val="554D40"/>
          <w:sz w:val="19"/>
        </w:rPr>
        <w:t>(PAG)</w:t>
      </w:r>
    </w:p>
    <w:p>
      <w:pPr>
        <w:pStyle w:val="ListBullet"/>
        <w:spacing w:after="80"/>
      </w:pPr>
      <w:r>
        <w:t xml:space="preserve">The behaviour screen — added a line that the options are realistic but unhealthy (not “correct” answers), and that seeing their impact helps us understand, not judge.  </w:t>
      </w:r>
      <w:r>
        <w:rPr>
          <w:i/>
          <w:color w:val="554D40"/>
          <w:sz w:val="19"/>
        </w:rPr>
        <w:t>(Ali)</w:t>
      </w:r>
    </w:p>
    <w:p>
      <w:pPr>
        <w:pStyle w:val="ListBullet"/>
        <w:spacing w:after="80"/>
      </w:pPr>
      <w:r>
        <w:t xml:space="preserve">“Who feels it?” — retitled “Family experiences.”  </w:t>
      </w:r>
      <w:r>
        <w:rPr>
          <w:i/>
          <w:color w:val="554D40"/>
          <w:sz w:val="19"/>
        </w:rPr>
        <w:t>(PAG)</w:t>
      </w:r>
    </w:p>
    <w:p>
      <w:pPr>
        <w:pStyle w:val="ListBullet"/>
        <w:spacing w:after="80"/>
      </w:pPr>
      <w:r>
        <w:t xml:space="preserve">Family experiences — stronger spotlight that the family’s reactions are caused by Orion’s behaviour (not their fault, not the pressure), and that behaviour can be changed.  </w:t>
      </w:r>
      <w:r>
        <w:rPr>
          <w:i/>
          <w:color w:val="554D40"/>
          <w:sz w:val="19"/>
        </w:rPr>
        <w:t>(Anu)</w:t>
      </w:r>
    </w:p>
    <w:p>
      <w:pPr>
        <w:pStyle w:val="ListBullet"/>
        <w:spacing w:after="80"/>
      </w:pPr>
      <w:r>
        <w:t xml:space="preserve">The belief screen — two more beliefs added: “People expect men like me to be strong and in control,” and “Men shouldn’t ask for help — private problems should stay private.”  </w:t>
      </w:r>
      <w:r>
        <w:rPr>
          <w:i/>
          <w:color w:val="554D40"/>
          <w:sz w:val="19"/>
        </w:rPr>
        <w:t>(Ali)</w:t>
      </w:r>
    </w:p>
    <w:p>
      <w:pPr>
        <w:pStyle w:val="ListBullet"/>
        <w:spacing w:after="80"/>
      </w:pPr>
      <w:r>
        <w:t xml:space="preserve">Orion’s rebuild action — reworded, and now includes “make the big decisions together while still taking responsibility.”  </w:t>
      </w:r>
      <w:r>
        <w:rPr>
          <w:i/>
          <w:color w:val="554D40"/>
          <w:sz w:val="19"/>
        </w:rPr>
        <w:t>(Ali)</w:t>
      </w:r>
    </w:p>
    <w:p>
      <w:pPr>
        <w:pStyle w:val="ListBullet"/>
        <w:spacing w:after="80"/>
      </w:pPr>
      <w:r>
        <w:t xml:space="preserve">The family feels the change — added the benefits of healthier choices (calmer, more confident, less stress, closer family).  </w:t>
      </w:r>
      <w:r>
        <w:rPr>
          <w:i/>
          <w:color w:val="554D40"/>
          <w:sz w:val="19"/>
        </w:rPr>
        <w:t>(PAG)</w:t>
      </w:r>
    </w:p>
    <w:p>
      <w:pPr>
        <w:pStyle w:val="ListBullet"/>
        <w:spacing w:after="80"/>
      </w:pPr>
      <w:r>
        <w:t xml:space="preserve">A tree that is healing — added “even small steps make a real difference.”  </w:t>
      </w:r>
      <w:r>
        <w:rPr>
          <w:i/>
          <w:color w:val="554D40"/>
          <w:sz w:val="19"/>
        </w:rPr>
        <w:t>(PAG)</w:t>
      </w:r>
    </w:p>
    <w:p>
      <w:pPr>
        <w:pStyle w:val="ListBullet"/>
        <w:spacing w:after="80"/>
      </w:pPr>
      <w:r>
        <w:t xml:space="preserve">“He digs in” — reworded to the clearer “He holds on to the old ways.”  </w:t>
      </w:r>
      <w:r>
        <w:rPr>
          <w:i/>
          <w:color w:val="554D40"/>
          <w:sz w:val="19"/>
        </w:rPr>
        <w:t>(PAG)</w:t>
      </w:r>
    </w:p>
    <w:p>
      <w:pPr>
        <w:pStyle w:val="ListBullet"/>
        <w:spacing w:after="80"/>
      </w:pPr>
      <w:r>
        <w:t xml:space="preserve">“What we learn” — the four reflection questions were revised.  </w:t>
      </w:r>
      <w:r>
        <w:rPr>
          <w:i/>
          <w:color w:val="554D40"/>
          <w:sz w:val="19"/>
        </w:rPr>
        <w:t>(PAG)</w:t>
      </w:r>
    </w:p>
    <w:p>
      <w:pPr>
        <w:pStyle w:val="ListBullet"/>
        <w:spacing w:after="80"/>
      </w:pPr>
      <w:r>
        <w:t xml:space="preserve">The leadership pledge — renamed “One step you will take” and made time-bound (“This month, I will…”).  </w:t>
      </w:r>
      <w:r>
        <w:rPr>
          <w:i/>
          <w:color w:val="554D40"/>
          <w:sz w:val="19"/>
        </w:rPr>
        <w:t>(PAG)</w:t>
      </w:r>
    </w:p>
    <w:p>
      <w:pPr>
        <w:pStyle w:val="ListBullet"/>
        <w:spacing w:after="80"/>
      </w:pPr>
      <w:r>
        <w:t xml:space="preserve">The welcome / opening text was trimmed for readability.  </w:t>
      </w:r>
      <w:r>
        <w:rPr>
          <w:i/>
          <w:color w:val="554D40"/>
          <w:sz w:val="19"/>
        </w:rPr>
        <w:t>(PAG)</w:t>
      </w:r>
    </w:p>
    <w:p>
      <w:pPr>
        <w:spacing w:before="240" w:after="80"/>
      </w:pPr>
      <w:r>
        <w:rPr>
          <w:b/>
          <w:i w:val="0"/>
          <w:color w:val="B0861A"/>
          <w:sz w:val="26"/>
        </w:rPr>
        <w:t>Framing — kept focused on Orion</w:t>
      </w:r>
    </w:p>
    <w:p>
      <w:pPr>
        <w:pStyle w:val="ListBullet"/>
        <w:spacing w:after="80"/>
      </w:pPr>
      <w:r>
        <w:t xml:space="preserve">Removed the “you as a community leader” framing throughout. The rebuild is now “Help Orion rebuild,” and the closing step is personal (“One step you will take”).  </w:t>
      </w:r>
      <w:r>
        <w:rPr>
          <w:i/>
          <w:color w:val="554D40"/>
          <w:sz w:val="19"/>
        </w:rPr>
        <w:t>(Ali)</w:t>
      </w:r>
    </w:p>
    <w:p>
      <w:pPr>
        <w:spacing w:before="240" w:after="80"/>
      </w:pPr>
      <w:r>
        <w:rPr>
          <w:b/>
          <w:i w:val="0"/>
          <w:color w:val="B0861A"/>
          <w:sz w:val="26"/>
        </w:rPr>
        <w:t>Sound</w:t>
      </w:r>
    </w:p>
    <w:p>
      <w:pPr>
        <w:pStyle w:val="ListBullet"/>
        <w:spacing w:after="80"/>
      </w:pPr>
      <w:r>
        <w:t xml:space="preserve">Added gentle outcome cues — a soft rising sound for healthier choices, and a soft falling sound for less-healthy ones. Kept quiet and unobtrusive.  </w:t>
      </w:r>
      <w:r>
        <w:rPr>
          <w:i/>
          <w:color w:val="554D40"/>
          <w:sz w:val="19"/>
        </w:rPr>
        <w:t>(PAG (Victor / Ali))</w:t>
      </w:r>
    </w:p>
    <w:p>
      <w:pPr>
        <w:spacing w:before="240" w:after="80"/>
      </w:pPr>
      <w:r>
        <w:rPr>
          <w:b/>
          <w:i w:val="0"/>
          <w:color w:val="B0861A"/>
          <w:sz w:val="26"/>
        </w:rPr>
        <w:t>Removed</w:t>
      </w:r>
    </w:p>
    <w:p>
      <w:pPr>
        <w:pStyle w:val="ListBullet"/>
        <w:spacing w:after="80"/>
      </w:pPr>
      <w:r>
        <w:t xml:space="preserve">The optional “how ready do you feel to lead?” readiness question on the welcome screen (and its before/after at the end).  </w:t>
      </w:r>
      <w:r>
        <w:rPr>
          <w:i/>
          <w:color w:val="554D40"/>
          <w:sz w:val="19"/>
        </w:rPr>
        <w:t>(Ali)</w:t>
      </w:r>
    </w:p>
    <w:p>
      <w:pPr>
        <w:spacing w:before="240" w:after="80"/>
      </w:pPr>
      <w:r>
        <w:rPr>
          <w:b/>
          <w:i w:val="0"/>
          <w:color w:val="B0861A"/>
          <w:sz w:val="26"/>
        </w:rPr>
        <w:t>Screen visuals</w:t>
      </w:r>
    </w:p>
    <w:p>
      <w:pPr>
        <w:pStyle w:val="ListBullet"/>
        <w:spacing w:after="80"/>
      </w:pPr>
      <w:r>
        <w:t xml:space="preserve">Thought bubbles used more (Ali): the “Two big pressures” and behaviour screens now show a combined bubble — the money worry and the family together — so the two pressures read at a glance.  </w:t>
      </w:r>
      <w:r>
        <w:rPr>
          <w:i/>
          <w:color w:val="554D40"/>
          <w:sz w:val="19"/>
        </w:rPr>
        <w:t>(Ali)</w:t>
      </w:r>
    </w:p>
    <w:p>
      <w:pPr>
        <w:pStyle w:val="ListBullet"/>
        <w:spacing w:after="80"/>
      </w:pPr>
      <w:r>
        <w:t xml:space="preserve">“A changing role” now shows Orion smaller than his wife and children in his thought bubble — how he pictures his standing shrinking (this is also the visual support for “loss of status”).  </w:t>
      </w:r>
      <w:r>
        <w:rPr>
          <w:i/>
          <w:color w:val="554D40"/>
          <w:sz w:val="19"/>
        </w:rPr>
        <w:t>(Ali)</w:t>
      </w:r>
    </w:p>
    <w:p>
      <w:pPr>
        <w:pStyle w:val="ListBullet"/>
        <w:spacing w:after="80"/>
      </w:pPr>
      <w:r>
        <w:t xml:space="preserve">The stress cloud above Orion was made more prominent — bigger and darker, with faint rain when he is most stressed (still no lightning).  </w:t>
      </w:r>
      <w:r>
        <w:rPr>
          <w:i/>
          <w:color w:val="554D40"/>
          <w:sz w:val="19"/>
        </w:rPr>
        <w:t>(PAG)</w:t>
      </w:r>
    </w:p>
    <w:p>
      <w:pPr>
        <w:pStyle w:val="ListBullet"/>
        <w:spacing w:after="80"/>
      </w:pPr>
      <w:r>
        <w:t xml:space="preserve">The healthy choices are now shown as a picture too (Ali, S13): the rebuild-action screen has a thought bubble of two people working things out together over a shared plan.  </w:t>
      </w:r>
      <w:r>
        <w:rPr>
          <w:i/>
          <w:color w:val="554D40"/>
          <w:sz w:val="19"/>
        </w:rPr>
        <w:t>(Ali)</w:t>
      </w:r>
    </w:p>
    <w:p>
      <w:pPr>
        <w:spacing w:before="240" w:after="80"/>
      </w:pPr>
      <w:r>
        <w:rPr>
          <w:b/>
          <w:i w:val="0"/>
          <w:color w:val="B0861A"/>
          <w:sz w:val="26"/>
        </w:rPr>
        <w:t>Optional / future polish</w:t>
      </w:r>
    </w:p>
    <w:p>
      <w:pPr>
        <w:pStyle w:val="ListBullet"/>
        <w:spacing w:after="80"/>
      </w:pPr>
      <w:r>
        <w:t xml:space="preserve">Optional standalone icons for lower-English readers (the concrete thought bubbles already carry the meaning); richer per-option artwork for the rebuild choices.  </w:t>
      </w:r>
      <w:r>
        <w:rPr>
          <w:i/>
          <w:color w:val="554D40"/>
          <w:sz w:val="19"/>
        </w:rPr>
        <w:t>(PAG / Ali)</w:t>
      </w:r>
    </w:p>
    <w:p>
      <w:pPr>
        <w:spacing w:before="240" w:after="80"/>
      </w:pPr>
      <w:r>
        <w:rPr>
          <w:b/>
          <w:i w:val="0"/>
          <w:color w:val="B0861A"/>
          <w:sz w:val="26"/>
        </w:rPr>
        <w:t>Still to come — future versions</w:t>
      </w:r>
    </w:p>
    <w:p>
      <w:pPr>
        <w:pStyle w:val="ListBullet"/>
        <w:spacing w:after="80"/>
      </w:pPr>
      <w:r>
        <w:t xml:space="preserve">Let players enter their own challenges / lived experiences, and a space to share experiences; character customisation.  </w:t>
      </w:r>
      <w:r>
        <w:rPr>
          <w:i/>
          <w:color w:val="554D40"/>
          <w:sz w:val="19"/>
        </w:rPr>
        <w:t>(PAG / Ali)</w:t>
      </w:r>
    </w:p>
    <w:p>
      <w:pPr>
        <w:spacing w:before="120" w:after="120"/>
      </w:pPr>
      <w:r>
        <w:rPr>
          <w:color w:val="CCC4B6"/>
        </w:rPr>
        <w:t>____________________________________________________________</w:t>
      </w:r>
    </w:p>
    <w:p>
      <w:pPr>
        <w:spacing w:before="40" w:after="80"/>
      </w:pPr>
      <w:r>
        <w:rPr>
          <w:b/>
          <w:i w:val="0"/>
          <w:color w:val="1E7A3C"/>
          <w:sz w:val="26"/>
        </w:rPr>
        <w:t>Verified</w:t>
      </w:r>
    </w:p>
    <w:p>
      <w:pPr>
        <w:pStyle w:val="ListBullet"/>
        <w:spacing w:after="80"/>
      </w:pPr>
      <w:r>
        <w:t>The pedagogy safeguard check passes — all invariants hold across the 23 screens (all three outcomes stay reachable; a harmful choice can never heal the tree; the support line is on every screen).</w:t>
      </w:r>
    </w:p>
    <w:p>
      <w:pPr>
        <w:pStyle w:val="ListBullet"/>
        <w:spacing w:after="80"/>
      </w:pPr>
      <w:r>
        <w:t>A full run-through of the game was tested end to end — no errors, and the story flows correctly.</w:t>
      </w:r>
    </w:p>
    <w:p>
      <w:pPr>
        <w:pStyle w:val="ListBullet"/>
        <w:spacing w:after="80"/>
      </w:pPr>
      <w:r>
        <w:t>All 23 screen mockups were re-rendered, and the Word doc and the screen-designs deck were rebuilt to match.</w:t>
      </w:r>
    </w:p>
    <w:p>
      <w:pPr>
        <w:spacing w:before="200"/>
      </w:pPr>
      <w:r>
        <w:rPr>
          <w:i/>
          <w:color w:val="554D40"/>
          <w:sz w:val="19"/>
        </w:rPr>
        <w:t>The items under “Still to come” need illustration work or are planned for a future version, and are flagged rather than built in this 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