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300"/>
      </w:pPr>
      <w:r>
        <w:rPr>
          <w:rFonts w:ascii="Calibri" w:cs="Calibri" w:eastAsia="Calibri" w:hAnsi="Calibri"/>
          <w:b/>
          <w:bCs/>
          <w:color w:val="1A1A1A"/>
          <w:sz w:val="44"/>
          <w:szCs w:val="44"/>
        </w:rPr>
        <w:t xml:space="preserve">Fungi taxonomy — review pack</w:t>
      </w:r>
    </w:p>
    <w:p>
      <w:pPr>
        <w:spacing w:after="340" w:before="0"/>
      </w:pPr>
      <w:r>
        <w:rPr>
          <w:rFonts w:ascii="Calibri" w:cs="Calibri" w:eastAsia="Calibri" w:hAnsi="Calibri"/>
          <w:color w:val="595959"/>
          <w:sz w:val="21"/>
          <w:szCs w:val="21"/>
        </w:rPr>
        <w:t xml:space="preserve">62 species  ·  UK-first identification app  ·  compiled from standard references, not yet verified</w:t>
      </w:r>
    </w:p>
    <w:p>
      <w:pPr>
        <w:spacing w:after="100" w:before="0"/>
      </w:pPr>
      <w:r>
        <w:rPr>
          <w:rFonts w:ascii="Calibri" w:cs="Calibri" w:eastAsia="Calibri" w:hAnsi="Calibri"/>
          <w:b/>
          <w:bCs/>
          <w:color w:val="1A1A1A"/>
          <w:sz w:val="24"/>
          <w:szCs w:val="24"/>
        </w:rPr>
        <w:t xml:space="preserve">What this is</w:t>
      </w:r>
    </w:p>
    <w:p>
      <w:pPr>
        <w:spacing w:after="140" w:before="0"/>
      </w:pPr>
      <w:r>
        <w:rPr>
          <w:rFonts w:ascii="Calibri" w:cs="Calibri" w:eastAsia="Calibri" w:hAnsi="Calibri"/>
          <w:color w:val="1A1A1A"/>
          <w:sz w:val="20"/>
          <w:szCs w:val="20"/>
        </w:rPr>
        <w:t xml:space="preserve">This is the reference data behind a mushroom identification app. It has been compiled from standard references and has not been checked by a qualified mycologist. Until it is, the app reports itself as unreviewed and is not fit for public release.</w:t>
      </w:r>
    </w:p>
    <w:p>
      <w:pPr>
        <w:spacing w:after="300" w:before="0"/>
      </w:pPr>
      <w:r>
        <w:rPr>
          <w:rFonts w:ascii="Calibri" w:cs="Calibri" w:eastAsia="Calibri" w:hAnsi="Calibri"/>
          <w:color w:val="1A1A1A"/>
          <w:sz w:val="20"/>
          <w:szCs w:val="20"/>
        </w:rPr>
        <w:t xml:space="preserve">The app never tells a user that a mushroom is safe to eat. There is deliberately no "edible" category — and no "inedible" one either, because calling a choice edible inedible would be plainly false and would undermine trust in the warnings that matter. The scale below records harm from eating, and drives warnings only.</w:t>
      </w:r>
    </w:p>
    <w:p>
      <w:pPr>
        <w:spacing w:after="100" w:before="0"/>
      </w:pPr>
      <w:r>
        <w:rPr>
          <w:rFonts w:ascii="Calibri" w:cs="Calibri" w:eastAsia="Calibri" w:hAnsi="Calibri"/>
          <w:b/>
          <w:bCs/>
          <w:color w:val="1A1A1A"/>
          <w:sz w:val="24"/>
          <w:szCs w:val="24"/>
        </w:rPr>
        <w:t xml:space="preserve">The scale</w:t>
      </w:r>
    </w:p>
    <w:p>
      <w:pPr>
        <w:spacing w:after="120" w:before="0"/>
      </w:pPr>
      <w:r>
        <w:rPr>
          <w:rFonts w:ascii="Calibri" w:cs="Calibri" w:eastAsia="Calibri" w:hAnsi="Calibri"/>
          <w:color w:val="1A1A1A"/>
          <w:sz w:val="19"/>
          <w:szCs w:val="19"/>
        </w:rPr>
        <w:t xml:space="preserve">DEADLY — can kill.  SERIOUS — hospitalisation likely.  TOXIC — significant illness.  NONE_RECORDED — no toxicity recorded.</w:t>
      </w:r>
    </w:p>
    <w:p>
      <w:pPr>
        <w:spacing w:after="320" w:before="0"/>
      </w:pPr>
      <w:r>
        <w:rPr>
          <w:rFonts w:ascii="Calibri" w:cs="Calibri" w:eastAsia="Calibri" w:hAnsi="Calibri"/>
          <w:color w:val="595959"/>
          <w:sz w:val="19"/>
          <w:szCs w:val="19"/>
        </w:rPr>
        <w:t xml:space="preserve">"No toxicity recorded" is a statement about toxicity alone. It does not mean a species is safe to eat, and it does not mean it is not; the app makes no edibility claim in either direction. If you think a species sits wrongly on this scale, the notes column is the place to say so.</w:t>
      </w:r>
    </w:p>
    <w:p>
      <w:pPr>
        <w:spacing w:after="100" w:before="0"/>
      </w:pPr>
      <w:r>
        <w:rPr>
          <w:rFonts w:ascii="Calibri" w:cs="Calibri" w:eastAsia="Calibri" w:hAnsi="Calibri"/>
          <w:b/>
          <w:bCs/>
          <w:color w:val="1A1A1A"/>
          <w:sz w:val="24"/>
          <w:szCs w:val="24"/>
        </w:rPr>
        <w:t xml:space="preserve">What you are being asked</w:t>
      </w:r>
    </w:p>
    <w:p>
      <w:pPr>
        <w:spacing w:after="140" w:before="0"/>
      </w:pPr>
      <w:r>
        <w:rPr>
          <w:rFonts w:ascii="Calibri" w:cs="Calibri" w:eastAsia="Calibri" w:hAnsi="Calibri"/>
          <w:color w:val="1A1A1A"/>
          <w:sz w:val="20"/>
          <w:szCs w:val="20"/>
        </w:rPr>
        <w:t xml:space="preserve">For each species, please mark the three narrow columns and use the last column freely. A tick, a cross or a correction is enough.</w:t>
      </w:r>
    </w:p>
    <w:p>
      <w:pPr>
        <w:pStyle w:val="ListParagraph"/>
        <w:numPr>
          <w:ilvl w:val="0"/>
          <w:numId w:val="2"/>
        </w:numPr>
        <w:spacing w:after="60"/>
      </w:pPr>
      <w:r>
        <w:rPr>
          <w:rFonts w:ascii="Calibri" w:cs="Calibri" w:eastAsia="Calibri" w:hAnsi="Calibri"/>
          <w:color w:val="1A1A1A"/>
          <w:sz w:val="20"/>
          <w:szCs w:val="20"/>
        </w:rPr>
        <w:t xml:space="preserve">Name current? — is the scientific name current and correctly spelled?</w:t>
      </w:r>
    </w:p>
    <w:p>
      <w:pPr>
        <w:pStyle w:val="ListParagraph"/>
        <w:numPr>
          <w:ilvl w:val="0"/>
          <w:numId w:val="2"/>
        </w:numPr>
        <w:spacing w:after="60"/>
      </w:pPr>
      <w:r>
        <w:rPr>
          <w:rFonts w:ascii="Calibri" w:cs="Calibri" w:eastAsia="Calibri" w:hAnsi="Calibri"/>
          <w:color w:val="1A1A1A"/>
          <w:sz w:val="20"/>
          <w:szCs w:val="20"/>
        </w:rPr>
        <w:t xml:space="preserve">Toxicity agreed? — is the classification right on the scale above?</w:t>
      </w:r>
    </w:p>
    <w:p>
      <w:pPr>
        <w:pStyle w:val="ListParagraph"/>
        <w:numPr>
          <w:ilvl w:val="0"/>
          <w:numId w:val="2"/>
        </w:numPr>
        <w:spacing w:after="60"/>
      </w:pPr>
      <w:r>
        <w:rPr>
          <w:rFonts w:ascii="Calibri" w:cs="Calibri" w:eastAsia="Calibri" w:hAnsi="Calibri"/>
          <w:color w:val="1A1A1A"/>
          <w:sz w:val="20"/>
          <w:szCs w:val="20"/>
        </w:rPr>
        <w:t xml:space="preserve">Characters agreed? — are the diagnostic characters listed in the appendix the ones that actually separate this species in the field?</w:t>
      </w:r>
    </w:p>
    <w:p>
      <w:pPr>
        <w:pStyle w:val="ListParagraph"/>
        <w:numPr>
          <w:ilvl w:val="0"/>
          <w:numId w:val="2"/>
        </w:numPr>
        <w:spacing w:after="260"/>
      </w:pPr>
      <w:r>
        <w:rPr>
          <w:rFonts w:ascii="Calibri" w:cs="Calibri" w:eastAsia="Calibri" w:hAnsi="Calibri"/>
          <w:color w:val="1A1A1A"/>
          <w:sz w:val="20"/>
          <w:szCs w:val="20"/>
        </w:rPr>
        <w:t xml:space="preserve">Notes — anything the entry gets wrong, or anything dangerous missing from its lookalikes.</w:t>
      </w:r>
    </w:p>
    <w:p>
      <w:pPr>
        <w:spacing w:after="0" w:before="0"/>
      </w:pPr>
      <w:r>
        <w:rPr>
          <w:rFonts w:ascii="Calibri" w:cs="Calibri" w:eastAsia="Calibri" w:hAnsi="Calibri"/>
          <w:i/>
          <w:iCs/>
          <w:color w:val="595959"/>
          <w:sz w:val="20"/>
          <w:szCs w:val="20"/>
        </w:rPr>
        <w:t xml:space="preserve">Section 4 raises nine specific queries and four possible gaps where a direct answer would be especially useful. If your time is limited, Tier 1 and Section 4 are where it is best spent.</w:t>
      </w:r>
    </w:p>
    <w:p>
      <w:r>
        <w:br w:type="page"/>
      </w:r>
    </w:p>
    <w:p>
      <w:pPr>
        <w:pStyle w:val="Heading1"/>
        <w:spacing w:after="100" w:before="0"/>
      </w:pPr>
      <w:r>
        <w:rPr>
          <w:rFonts w:ascii="Calibri" w:cs="Calibri" w:eastAsia="Calibri" w:hAnsi="Calibri"/>
          <w:b/>
          <w:bCs/>
          <w:color w:val="1A1A1A"/>
          <w:sz w:val="30"/>
          <w:szCs w:val="30"/>
        </w:rPr>
        <w:t xml:space="preserve">1.  Tier 1 — Critical</w:t>
      </w:r>
    </w:p>
    <w:p>
      <w:pPr>
        <w:spacing w:after="100" w:before="0"/>
      </w:pPr>
      <w:r>
        <w:rPr>
          <w:rFonts w:ascii="Calibri" w:cs="Calibri" w:eastAsia="Calibri" w:hAnsi="Calibri"/>
          <w:color w:val="595959"/>
          <w:sz w:val="19"/>
          <w:szCs w:val="19"/>
        </w:rPr>
        <w:t xml:space="preserve">16 species</w:t>
      </w:r>
    </w:p>
    <w:p>
      <w:pPr>
        <w:spacing w:after="220" w:before="0"/>
      </w:pPr>
      <w:r>
        <w:rPr>
          <w:rFonts w:ascii="Calibri" w:cs="Calibri" w:eastAsia="Calibri" w:hAnsi="Calibri"/>
          <w:color w:val="1A1A1A"/>
          <w:sz w:val="20"/>
          <w:szCs w:val="20"/>
        </w:rPr>
        <w:t xml:space="preserve">Species that can kill or hospitalise. An error in this table is the most direct route to harming a user, so these are the entries where a second opinion matters most.</w:t>
      </w:r>
    </w:p>
    <w:tbl>
      <w:tblPr>
        <w:tblW w:type="dxa" w:w="14678"/>
        <w:tblBorders>
          <w:top w:val="single" w:color="BFBFBF" w:sz="4"/>
          <w:left w:val="single" w:color="BFBFBF" w:sz="4"/>
          <w:bottom w:val="single" w:color="BFBFBF" w:sz="4"/>
          <w:right w:val="single" w:color="BFBFBF" w:sz="4"/>
          <w:insideH w:val="single" w:color="BFBFBF" w:sz="2"/>
          <w:insideV w:val="single" w:color="BFBFBF" w:sz="2"/>
        </w:tblBorders>
      </w:tblPr>
      <w:tblGrid>
        <w:gridCol w:w="3050"/>
        <w:gridCol w:w="1050"/>
        <w:gridCol w:w="3300"/>
        <w:gridCol w:w="950"/>
        <w:gridCol w:w="1050"/>
        <w:gridCol w:w="1150"/>
        <w:gridCol w:w="4128"/>
      </w:tblGrid>
      <w:tr>
        <w:trPr>
          <w:tblHeader/>
        </w:trPr>
        <w:tc>
          <w:tcPr>
            <w:tcW w:type="dxa" w:w="3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Species</w:t>
            </w:r>
          </w:p>
        </w:tc>
        <w:tc>
          <w:tcPr>
            <w:tcW w:type="dxa" w:w="1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Recorded as</w:t>
            </w:r>
          </w:p>
        </w:tc>
        <w:tc>
          <w:tcPr>
            <w:tcW w:type="dxa" w:w="330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Deadly species it can be confused with</w:t>
            </w:r>
          </w:p>
        </w:tc>
        <w:tc>
          <w:tcPr>
            <w:tcW w:type="dxa" w:w="9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Name</w:t>
            </w:r>
          </w:p>
          <w:p>
            <w:pPr>
              <w:spacing w:after="0"/>
            </w:pPr>
            <w:r>
              <w:rPr>
                <w:rFonts w:ascii="Calibri" w:cs="Calibri" w:eastAsia="Calibri" w:hAnsi="Calibri"/>
                <w:b/>
                <w:bCs/>
                <w:color w:val="FFFFFF"/>
                <w:sz w:val="17"/>
                <w:szCs w:val="17"/>
              </w:rPr>
              <w:t xml:space="preserve">current?</w:t>
            </w:r>
          </w:p>
        </w:tc>
        <w:tc>
          <w:tcPr>
            <w:tcW w:type="dxa" w:w="1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Toxicity</w:t>
            </w:r>
          </w:p>
          <w:p>
            <w:pPr>
              <w:spacing w:after="0"/>
            </w:pPr>
            <w:r>
              <w:rPr>
                <w:rFonts w:ascii="Calibri" w:cs="Calibri" w:eastAsia="Calibri" w:hAnsi="Calibri"/>
                <w:b/>
                <w:bCs/>
                <w:color w:val="FFFFFF"/>
                <w:sz w:val="17"/>
                <w:szCs w:val="17"/>
              </w:rPr>
              <w:t xml:space="preserve">agreed?</w:t>
            </w:r>
          </w:p>
        </w:tc>
        <w:tc>
          <w:tcPr>
            <w:tcW w:type="dxa" w:w="11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Characters</w:t>
            </w:r>
          </w:p>
          <w:p>
            <w:pPr>
              <w:spacing w:after="0"/>
            </w:pPr>
            <w:r>
              <w:rPr>
                <w:rFonts w:ascii="Calibri" w:cs="Calibri" w:eastAsia="Calibri" w:hAnsi="Calibri"/>
                <w:b/>
                <w:bCs/>
                <w:color w:val="FFFFFF"/>
                <w:sz w:val="17"/>
                <w:szCs w:val="17"/>
              </w:rPr>
              <w:t xml:space="preserve">agreed?</w:t>
            </w:r>
          </w:p>
        </w:tc>
        <w:tc>
          <w:tcPr>
            <w:tcW w:type="dxa" w:w="4128"/>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Reviewer notes / corrections</w:t>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Amanita phalloides</w:t>
            </w:r>
          </w:p>
          <w:p>
            <w:pPr>
              <w:spacing w:after="0"/>
            </w:pPr>
            <w:r>
              <w:rPr>
                <w:rFonts w:ascii="Calibri" w:cs="Calibri" w:eastAsia="Calibri" w:hAnsi="Calibri"/>
                <w:color w:val="595959"/>
                <w:sz w:val="16"/>
                <w:szCs w:val="16"/>
              </w:rPr>
              <w:t xml:space="preserve">Death Cap</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Amanita virosa</w:t>
            </w:r>
          </w:p>
          <w:p>
            <w:pPr>
              <w:spacing w:after="0"/>
            </w:pPr>
            <w:r>
              <w:rPr>
                <w:rFonts w:ascii="Calibri" w:cs="Calibri" w:eastAsia="Calibri" w:hAnsi="Calibri"/>
                <w:color w:val="595959"/>
                <w:sz w:val="16"/>
                <w:szCs w:val="16"/>
              </w:rPr>
              <w:t xml:space="preserve">Destroying Angel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Lepiota brunneoincarnata</w:t>
            </w:r>
          </w:p>
          <w:p>
            <w:pPr>
              <w:spacing w:after="0"/>
            </w:pPr>
            <w:r>
              <w:rPr>
                <w:rFonts w:ascii="Calibri" w:cs="Calibri" w:eastAsia="Calibri" w:hAnsi="Calibri"/>
                <w:color w:val="595959"/>
                <w:sz w:val="16"/>
                <w:szCs w:val="16"/>
              </w:rPr>
              <w:t xml:space="preserve">Deadly Dapperling</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Clitocybe rivulosa</w:t>
            </w:r>
          </w:p>
          <w:p>
            <w:pPr>
              <w:spacing w:after="0"/>
            </w:pPr>
            <w:r>
              <w:rPr>
                <w:rFonts w:ascii="Calibri" w:cs="Calibri" w:eastAsia="Calibri" w:hAnsi="Calibri"/>
                <w:color w:val="595959"/>
                <w:sz w:val="16"/>
                <w:szCs w:val="16"/>
              </w:rPr>
              <w:t xml:space="preserve">Fool's Funnel, Ivory Funnel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Cortinarius rubellus</w:t>
            </w:r>
          </w:p>
          <w:p>
            <w:pPr>
              <w:spacing w:after="0"/>
            </w:pPr>
            <w:r>
              <w:rPr>
                <w:rFonts w:ascii="Calibri" w:cs="Calibri" w:eastAsia="Calibri" w:hAnsi="Calibri"/>
                <w:color w:val="595959"/>
                <w:sz w:val="16"/>
                <w:szCs w:val="16"/>
              </w:rPr>
              <w:t xml:space="preserve">Deadly Webcap</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Galerina marginata</w:t>
            </w:r>
          </w:p>
          <w:p>
            <w:pPr>
              <w:spacing w:after="0"/>
            </w:pPr>
            <w:r>
              <w:rPr>
                <w:rFonts w:ascii="Calibri" w:cs="Calibri" w:eastAsia="Calibri" w:hAnsi="Calibri"/>
                <w:color w:val="595959"/>
                <w:sz w:val="16"/>
                <w:szCs w:val="16"/>
              </w:rPr>
              <w:t xml:space="preserve">Funeral Bell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Lepiota subincarnata</w:t>
            </w:r>
          </w:p>
          <w:p>
            <w:pPr>
              <w:spacing w:after="0"/>
            </w:pPr>
            <w:r>
              <w:rPr>
                <w:rFonts w:ascii="Calibri" w:cs="Calibri" w:eastAsia="Calibri" w:hAnsi="Calibri"/>
                <w:color w:val="595959"/>
                <w:sz w:val="16"/>
                <w:szCs w:val="16"/>
              </w:rPr>
              <w:t xml:space="preserve">Fatal Dapperling</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Amanita pantherina</w:t>
            </w:r>
          </w:p>
          <w:p>
            <w:pPr>
              <w:spacing w:after="0"/>
            </w:pPr>
            <w:r>
              <w:rPr>
                <w:rFonts w:ascii="Calibri" w:cs="Calibri" w:eastAsia="Calibri" w:hAnsi="Calibri"/>
                <w:color w:val="595959"/>
                <w:sz w:val="16"/>
                <w:szCs w:val="16"/>
              </w:rPr>
              <w:t xml:space="preserve">Panther Cap</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SERIOUS</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 Amanita virosa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Clitocybe dealbata</w:t>
            </w:r>
          </w:p>
          <w:p>
            <w:pPr>
              <w:spacing w:after="0"/>
            </w:pPr>
            <w:r>
              <w:rPr>
                <w:rFonts w:ascii="Calibri" w:cs="Calibri" w:eastAsia="Calibri" w:hAnsi="Calibri"/>
                <w:color w:val="595959"/>
                <w:sz w:val="16"/>
                <w:szCs w:val="16"/>
              </w:rPr>
              <w:t xml:space="preserve">Ivory Funnel</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Gyromitra esculenta</w:t>
            </w:r>
          </w:p>
          <w:p>
            <w:pPr>
              <w:spacing w:after="0"/>
            </w:pPr>
            <w:r>
              <w:rPr>
                <w:rFonts w:ascii="Calibri" w:cs="Calibri" w:eastAsia="Calibri" w:hAnsi="Calibri"/>
                <w:color w:val="595959"/>
                <w:sz w:val="16"/>
                <w:szCs w:val="16"/>
              </w:rPr>
              <w:t xml:space="preserve">False Morel, Turban Fungus</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Inocybe erubescens</w:t>
            </w:r>
          </w:p>
          <w:p>
            <w:pPr>
              <w:spacing w:after="0"/>
            </w:pPr>
            <w:r>
              <w:rPr>
                <w:rFonts w:ascii="Calibri" w:cs="Calibri" w:eastAsia="Calibri" w:hAnsi="Calibri"/>
                <w:color w:val="595959"/>
                <w:sz w:val="16"/>
                <w:szCs w:val="16"/>
              </w:rPr>
              <w:t xml:space="preserve">Deadly Fibrecap</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Lepiota castanea</w:t>
            </w:r>
          </w:p>
          <w:p>
            <w:pPr>
              <w:spacing w:after="0"/>
            </w:pPr>
            <w:r>
              <w:rPr>
                <w:rFonts w:ascii="Calibri" w:cs="Calibri" w:eastAsia="Calibri" w:hAnsi="Calibri"/>
                <w:color w:val="595959"/>
                <w:sz w:val="16"/>
                <w:szCs w:val="16"/>
              </w:rPr>
              <w:t xml:space="preserve">Chestnut Dapperling</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DEADLY</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Paxillus involutus</w:t>
            </w:r>
          </w:p>
          <w:p>
            <w:pPr>
              <w:spacing w:after="0"/>
            </w:pPr>
            <w:r>
              <w:rPr>
                <w:rFonts w:ascii="Calibri" w:cs="Calibri" w:eastAsia="Calibri" w:hAnsi="Calibri"/>
                <w:color w:val="595959"/>
                <w:sz w:val="16"/>
                <w:szCs w:val="16"/>
              </w:rPr>
              <w:t xml:space="preserve">Brown Roll-rim</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SERIOUS</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Clitocybe rivulosa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Tricholoma equestre</w:t>
            </w:r>
          </w:p>
          <w:p>
            <w:pPr>
              <w:spacing w:after="0"/>
            </w:pPr>
            <w:r>
              <w:rPr>
                <w:rFonts w:ascii="Calibri" w:cs="Calibri" w:eastAsia="Calibri" w:hAnsi="Calibri"/>
                <w:color w:val="595959"/>
                <w:sz w:val="16"/>
                <w:szCs w:val="16"/>
              </w:rPr>
              <w:t xml:space="preserve">Yellow Knight, Man on Horseback</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SERIOUS</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Entoloma sinuatum</w:t>
            </w:r>
          </w:p>
          <w:p>
            <w:pPr>
              <w:spacing w:after="0"/>
            </w:pPr>
            <w:r>
              <w:rPr>
                <w:rFonts w:ascii="Calibri" w:cs="Calibri" w:eastAsia="Calibri" w:hAnsi="Calibri"/>
                <w:color w:val="595959"/>
                <w:sz w:val="16"/>
                <w:szCs w:val="16"/>
              </w:rPr>
              <w:t xml:space="preserve">Livid Pinkgill, Livid Entoloma</w:t>
            </w:r>
          </w:p>
        </w:tc>
        <w:tc>
          <w:tcPr>
            <w:tcW w:type="dxa" w:w="1050"/>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SERIOUS</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Rubroboletus satanas</w:t>
            </w:r>
          </w:p>
          <w:p>
            <w:pPr>
              <w:spacing w:after="0"/>
            </w:pPr>
            <w:r>
              <w:rPr>
                <w:rFonts w:ascii="Calibri" w:cs="Calibri" w:eastAsia="Calibri" w:hAnsi="Calibri"/>
                <w:color w:val="595959"/>
                <w:sz w:val="16"/>
                <w:szCs w:val="16"/>
              </w:rPr>
              <w:t xml:space="preserve">Devil's Bolete</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bCs/>
                <w:color w:val="B3261E"/>
                <w:sz w:val="17"/>
                <w:szCs w:val="17"/>
              </w:rPr>
              <w:t xml:space="preserve">SERIOUS</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bl>
    <w:p>
      <w:r>
        <w:br w:type="page"/>
      </w:r>
    </w:p>
    <w:p>
      <w:pPr>
        <w:pStyle w:val="Heading1"/>
        <w:spacing w:after="100" w:before="0"/>
      </w:pPr>
      <w:r>
        <w:rPr>
          <w:rFonts w:ascii="Calibri" w:cs="Calibri" w:eastAsia="Calibri" w:hAnsi="Calibri"/>
          <w:b/>
          <w:bCs/>
          <w:color w:val="1A1A1A"/>
          <w:sz w:val="30"/>
          <w:szCs w:val="30"/>
        </w:rPr>
        <w:t xml:space="preserve">2.  Tier 2 — High</w:t>
      </w:r>
    </w:p>
    <w:p>
      <w:pPr>
        <w:spacing w:after="100" w:before="0"/>
      </w:pPr>
      <w:r>
        <w:rPr>
          <w:rFonts w:ascii="Calibri" w:cs="Calibri" w:eastAsia="Calibri" w:hAnsi="Calibri"/>
          <w:color w:val="595959"/>
          <w:sz w:val="19"/>
          <w:szCs w:val="19"/>
        </w:rPr>
        <w:t xml:space="preserve">22 species</w:t>
      </w:r>
    </w:p>
    <w:p>
      <w:pPr>
        <w:spacing w:after="220" w:before="0"/>
      </w:pPr>
      <w:r>
        <w:rPr>
          <w:rFonts w:ascii="Calibri" w:cs="Calibri" w:eastAsia="Calibri" w:hAnsi="Calibri"/>
          <w:color w:val="1A1A1A"/>
          <w:sz w:val="20"/>
          <w:szCs w:val="20"/>
        </w:rPr>
        <w:t xml:space="preserve">These are the safe half of a lethal confusion, and they deserve the same scrutiny as Tier 1 for a reason that is easy to overlook: wrongly reassuring a user is the fatal direction. If the app says "field mushroom" and it is not, the consequence falls on the person holding it. The separating characters on these entries matter as much as those on the deadly species themselves.</w:t>
      </w:r>
    </w:p>
    <w:tbl>
      <w:tblPr>
        <w:tblW w:type="dxa" w:w="14678"/>
        <w:tblBorders>
          <w:top w:val="single" w:color="BFBFBF" w:sz="4"/>
          <w:left w:val="single" w:color="BFBFBF" w:sz="4"/>
          <w:bottom w:val="single" w:color="BFBFBF" w:sz="4"/>
          <w:right w:val="single" w:color="BFBFBF" w:sz="4"/>
          <w:insideH w:val="single" w:color="BFBFBF" w:sz="2"/>
          <w:insideV w:val="single" w:color="BFBFBF" w:sz="2"/>
        </w:tblBorders>
      </w:tblPr>
      <w:tblGrid>
        <w:gridCol w:w="3050"/>
        <w:gridCol w:w="1050"/>
        <w:gridCol w:w="3300"/>
        <w:gridCol w:w="950"/>
        <w:gridCol w:w="1050"/>
        <w:gridCol w:w="1150"/>
        <w:gridCol w:w="4128"/>
      </w:tblGrid>
      <w:tr>
        <w:trPr>
          <w:tblHeader/>
        </w:trPr>
        <w:tc>
          <w:tcPr>
            <w:tcW w:type="dxa" w:w="3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Species</w:t>
            </w:r>
          </w:p>
        </w:tc>
        <w:tc>
          <w:tcPr>
            <w:tcW w:type="dxa" w:w="1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Recorded as</w:t>
            </w:r>
          </w:p>
        </w:tc>
        <w:tc>
          <w:tcPr>
            <w:tcW w:type="dxa" w:w="330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Deadly species it can be confused with</w:t>
            </w:r>
          </w:p>
        </w:tc>
        <w:tc>
          <w:tcPr>
            <w:tcW w:type="dxa" w:w="9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Name</w:t>
            </w:r>
          </w:p>
          <w:p>
            <w:pPr>
              <w:spacing w:after="0"/>
            </w:pPr>
            <w:r>
              <w:rPr>
                <w:rFonts w:ascii="Calibri" w:cs="Calibri" w:eastAsia="Calibri" w:hAnsi="Calibri"/>
                <w:b/>
                <w:bCs/>
                <w:color w:val="FFFFFF"/>
                <w:sz w:val="17"/>
                <w:szCs w:val="17"/>
              </w:rPr>
              <w:t xml:space="preserve">current?</w:t>
            </w:r>
          </w:p>
        </w:tc>
        <w:tc>
          <w:tcPr>
            <w:tcW w:type="dxa" w:w="1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Toxicity</w:t>
            </w:r>
          </w:p>
          <w:p>
            <w:pPr>
              <w:spacing w:after="0"/>
            </w:pPr>
            <w:r>
              <w:rPr>
                <w:rFonts w:ascii="Calibri" w:cs="Calibri" w:eastAsia="Calibri" w:hAnsi="Calibri"/>
                <w:b/>
                <w:bCs/>
                <w:color w:val="FFFFFF"/>
                <w:sz w:val="17"/>
                <w:szCs w:val="17"/>
              </w:rPr>
              <w:t xml:space="preserve">agreed?</w:t>
            </w:r>
          </w:p>
        </w:tc>
        <w:tc>
          <w:tcPr>
            <w:tcW w:type="dxa" w:w="11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Characters</w:t>
            </w:r>
          </w:p>
          <w:p>
            <w:pPr>
              <w:spacing w:after="0"/>
            </w:pPr>
            <w:r>
              <w:rPr>
                <w:rFonts w:ascii="Calibri" w:cs="Calibri" w:eastAsia="Calibri" w:hAnsi="Calibri"/>
                <w:b/>
                <w:bCs/>
                <w:color w:val="FFFFFF"/>
                <w:sz w:val="17"/>
                <w:szCs w:val="17"/>
              </w:rPr>
              <w:t xml:space="preserve">agreed?</w:t>
            </w:r>
          </w:p>
        </w:tc>
        <w:tc>
          <w:tcPr>
            <w:tcW w:type="dxa" w:w="4128"/>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Reviewer notes / corrections</w:t>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Agaricus campestris</w:t>
            </w:r>
          </w:p>
          <w:p>
            <w:pPr>
              <w:spacing w:after="0"/>
            </w:pPr>
            <w:r>
              <w:rPr>
                <w:rFonts w:ascii="Calibri" w:cs="Calibri" w:eastAsia="Calibri" w:hAnsi="Calibri"/>
                <w:color w:val="595959"/>
                <w:sz w:val="16"/>
                <w:szCs w:val="16"/>
              </w:rPr>
              <w:t xml:space="preserve">Field Mushroom</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 Amanita virosa; Inocybe erubescens; Lepiota brunneoincarnata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Calocybe gambosa</w:t>
            </w:r>
          </w:p>
          <w:p>
            <w:pPr>
              <w:spacing w:after="0"/>
            </w:pPr>
            <w:r>
              <w:rPr>
                <w:rFonts w:ascii="Calibri" w:cs="Calibri" w:eastAsia="Calibri" w:hAnsi="Calibri"/>
                <w:color w:val="595959"/>
                <w:sz w:val="16"/>
                <w:szCs w:val="16"/>
              </w:rPr>
              <w:t xml:space="preserve">St George's Mushroom</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virosa; Clitocybe dealbata; Clitocybe rivulosa; Inocybe erubescens</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Marasmius oreades</w:t>
            </w:r>
          </w:p>
          <w:p>
            <w:pPr>
              <w:spacing w:after="0"/>
            </w:pPr>
            <w:r>
              <w:rPr>
                <w:rFonts w:ascii="Calibri" w:cs="Calibri" w:eastAsia="Calibri" w:hAnsi="Calibri"/>
                <w:color w:val="595959"/>
                <w:sz w:val="16"/>
                <w:szCs w:val="16"/>
              </w:rPr>
              <w:t xml:space="preserve">Fairy Ring Champignon</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Clitocybe dealbata; Clitocybe rivulosa; Lepiota brunneoincarnata; Lepiota subincarnata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Lepiota cristata</w:t>
            </w:r>
          </w:p>
          <w:p>
            <w:pPr>
              <w:spacing w:after="0"/>
            </w:pPr>
            <w:r>
              <w:rPr>
                <w:rFonts w:ascii="Calibri" w:cs="Calibri" w:eastAsia="Calibri" w:hAnsi="Calibri"/>
                <w:color w:val="595959"/>
                <w:sz w:val="16"/>
                <w:szCs w:val="16"/>
              </w:rPr>
              <w:t xml:space="preserve">Stinking Dapperling</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Lepiota brunneoincarnata; Lepiota castanea; Lepiota subincarnata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Macrolepiota procera</w:t>
            </w:r>
          </w:p>
          <w:p>
            <w:pPr>
              <w:spacing w:after="0"/>
            </w:pPr>
            <w:r>
              <w:rPr>
                <w:rFonts w:ascii="Calibri" w:cs="Calibri" w:eastAsia="Calibri" w:hAnsi="Calibri"/>
                <w:color w:val="595959"/>
                <w:sz w:val="16"/>
                <w:szCs w:val="16"/>
              </w:rPr>
              <w:t xml:space="preserve">Parasol Mushroom</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 Lepiota brunneoincarnata; Lepiota subincarnata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Agaricus arvensis</w:t>
            </w:r>
          </w:p>
          <w:p>
            <w:pPr>
              <w:spacing w:after="0"/>
            </w:pPr>
            <w:r>
              <w:rPr>
                <w:rFonts w:ascii="Calibri" w:cs="Calibri" w:eastAsia="Calibri" w:hAnsi="Calibri"/>
                <w:color w:val="595959"/>
                <w:sz w:val="16"/>
                <w:szCs w:val="16"/>
              </w:rPr>
              <w:t xml:space="preserve">Horse Mushroom</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 Amanita virosa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Amanita muscaria</w:t>
            </w:r>
          </w:p>
          <w:p>
            <w:pPr>
              <w:spacing w:after="0"/>
            </w:pPr>
            <w:r>
              <w:rPr>
                <w:rFonts w:ascii="Calibri" w:cs="Calibri" w:eastAsia="Calibri" w:hAnsi="Calibri"/>
                <w:color w:val="595959"/>
                <w:sz w:val="16"/>
                <w:szCs w:val="16"/>
              </w:rPr>
              <w:t xml:space="preserve">Fly Agaric</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 Amanita virosa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Amanita rubescens</w:t>
            </w:r>
          </w:p>
          <w:p>
            <w:pPr>
              <w:spacing w:after="0"/>
            </w:pPr>
            <w:r>
              <w:rPr>
                <w:rFonts w:ascii="Calibri" w:cs="Calibri" w:eastAsia="Calibri" w:hAnsi="Calibri"/>
                <w:color w:val="595959"/>
                <w:sz w:val="16"/>
                <w:szCs w:val="16"/>
              </w:rPr>
              <w:t xml:space="preserve">The Blusher</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 Amanita virosa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Armillaria mellea</w:t>
            </w:r>
          </w:p>
          <w:p>
            <w:pPr>
              <w:spacing w:after="0"/>
            </w:pPr>
            <w:r>
              <w:rPr>
                <w:rFonts w:ascii="Calibri" w:cs="Calibri" w:eastAsia="Calibri" w:hAnsi="Calibri"/>
                <w:color w:val="595959"/>
                <w:sz w:val="16"/>
                <w:szCs w:val="16"/>
              </w:rPr>
              <w:t xml:space="preserve">Honey Fungus</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Cortinarius rubellus; Galerina marginata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Volvopluteus gloiocephalus</w:t>
            </w:r>
          </w:p>
          <w:p>
            <w:pPr>
              <w:spacing w:after="0"/>
            </w:pPr>
            <w:r>
              <w:rPr>
                <w:rFonts w:ascii="Calibri" w:cs="Calibri" w:eastAsia="Calibri" w:hAnsi="Calibri"/>
                <w:color w:val="595959"/>
                <w:sz w:val="16"/>
                <w:szCs w:val="16"/>
              </w:rPr>
              <w:t xml:space="preserve">Stubble Rosegill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 Amanita virosa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Cantharellus cibarius</w:t>
            </w:r>
          </w:p>
          <w:p>
            <w:pPr>
              <w:spacing w:after="0"/>
            </w:pPr>
            <w:r>
              <w:rPr>
                <w:rFonts w:ascii="Calibri" w:cs="Calibri" w:eastAsia="Calibri" w:hAnsi="Calibri"/>
                <w:color w:val="595959"/>
                <w:sz w:val="16"/>
                <w:szCs w:val="16"/>
              </w:rPr>
              <w:t xml:space="preserve">Chanterelle, Girolle</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Cortinarius rubellus</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Chlorophyllum brunneum</w:t>
            </w:r>
          </w:p>
          <w:p>
            <w:pPr>
              <w:spacing w:after="0"/>
            </w:pPr>
            <w:r>
              <w:rPr>
                <w:rFonts w:ascii="Calibri" w:cs="Calibri" w:eastAsia="Calibri" w:hAnsi="Calibri"/>
                <w:color w:val="595959"/>
                <w:sz w:val="16"/>
                <w:szCs w:val="16"/>
              </w:rPr>
              <w:t xml:space="preserve">Shaggy Parasol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Lepiota brunneoincarnata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Clitopilus prunulus</w:t>
            </w:r>
          </w:p>
          <w:p>
            <w:pPr>
              <w:spacing w:after="0"/>
            </w:pPr>
            <w:r>
              <w:rPr>
                <w:rFonts w:ascii="Calibri" w:cs="Calibri" w:eastAsia="Calibri" w:hAnsi="Calibri"/>
                <w:color w:val="595959"/>
                <w:sz w:val="16"/>
                <w:szCs w:val="16"/>
              </w:rPr>
              <w:t xml:space="preserve">The Miller</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Clitocybe rivulosa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Cortinarius violaceus</w:t>
            </w:r>
          </w:p>
          <w:p>
            <w:pPr>
              <w:spacing w:after="0"/>
            </w:pPr>
            <w:r>
              <w:rPr>
                <w:rFonts w:ascii="Calibri" w:cs="Calibri" w:eastAsia="Calibri" w:hAnsi="Calibri"/>
                <w:color w:val="595959"/>
                <w:sz w:val="16"/>
                <w:szCs w:val="16"/>
              </w:rPr>
              <w:t xml:space="preserve">Violet Webcap</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Cortinarius rubellus</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Hypholoma fasciculare</w:t>
            </w:r>
          </w:p>
          <w:p>
            <w:pPr>
              <w:spacing w:after="0"/>
            </w:pPr>
            <w:r>
              <w:rPr>
                <w:rFonts w:ascii="Calibri" w:cs="Calibri" w:eastAsia="Calibri" w:hAnsi="Calibri"/>
                <w:color w:val="595959"/>
                <w:sz w:val="16"/>
                <w:szCs w:val="16"/>
              </w:rPr>
              <w:t xml:space="preserve">Sulphur Tuft</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Galerina marginata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Kuehneromyces mutabilis</w:t>
            </w:r>
          </w:p>
          <w:p>
            <w:pPr>
              <w:spacing w:after="0"/>
            </w:pPr>
            <w:r>
              <w:rPr>
                <w:rFonts w:ascii="Calibri" w:cs="Calibri" w:eastAsia="Calibri" w:hAnsi="Calibri"/>
                <w:color w:val="595959"/>
                <w:sz w:val="16"/>
                <w:szCs w:val="16"/>
              </w:rPr>
              <w:t xml:space="preserve">Sheathed Woodtuft</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Galerina marginata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Lactarius deliciosus</w:t>
            </w:r>
          </w:p>
          <w:p>
            <w:pPr>
              <w:spacing w:after="0"/>
            </w:pPr>
            <w:r>
              <w:rPr>
                <w:rFonts w:ascii="Calibri" w:cs="Calibri" w:eastAsia="Calibri" w:hAnsi="Calibri"/>
                <w:color w:val="595959"/>
                <w:sz w:val="16"/>
                <w:szCs w:val="16"/>
              </w:rPr>
              <w:t xml:space="preserve">Saffron Milkcap</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Cortinarius rubellus</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Lycoperdon perlatum</w:t>
            </w:r>
          </w:p>
          <w:p>
            <w:pPr>
              <w:spacing w:after="0"/>
            </w:pPr>
            <w:r>
              <w:rPr>
                <w:rFonts w:ascii="Calibri" w:cs="Calibri" w:eastAsia="Calibri" w:hAnsi="Calibri"/>
                <w:color w:val="595959"/>
                <w:sz w:val="16"/>
                <w:szCs w:val="16"/>
              </w:rPr>
              <w:t xml:space="preserve">Common Puffball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virosa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Morchella esculenta</w:t>
            </w:r>
          </w:p>
          <w:p>
            <w:pPr>
              <w:spacing w:after="0"/>
            </w:pPr>
            <w:r>
              <w:rPr>
                <w:rFonts w:ascii="Calibri" w:cs="Calibri" w:eastAsia="Calibri" w:hAnsi="Calibri"/>
                <w:color w:val="595959"/>
                <w:sz w:val="16"/>
                <w:szCs w:val="16"/>
              </w:rPr>
              <w:t xml:space="preserve">Morel</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Gyromitra esculenta</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Pholiota squarrosa</w:t>
            </w:r>
          </w:p>
          <w:p>
            <w:pPr>
              <w:spacing w:after="0"/>
            </w:pPr>
            <w:r>
              <w:rPr>
                <w:rFonts w:ascii="Calibri" w:cs="Calibri" w:eastAsia="Calibri" w:hAnsi="Calibri"/>
                <w:color w:val="595959"/>
                <w:sz w:val="16"/>
                <w:szCs w:val="16"/>
              </w:rPr>
              <w:t xml:space="preserve">Shaggy Scalycap</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Galerina marginata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Russula cyanoxantha</w:t>
            </w:r>
          </w:p>
          <w:p>
            <w:pPr>
              <w:spacing w:after="0"/>
            </w:pPr>
            <w:r>
              <w:rPr>
                <w:rFonts w:ascii="Calibri" w:cs="Calibri" w:eastAsia="Calibri" w:hAnsi="Calibri"/>
                <w:color w:val="595959"/>
                <w:sz w:val="16"/>
                <w:szCs w:val="16"/>
              </w:rPr>
              <w:t xml:space="preserve">Charcoal Burner</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Amanita phalloides</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Verpa bohemica</w:t>
            </w:r>
          </w:p>
          <w:p>
            <w:pPr>
              <w:spacing w:after="0"/>
            </w:pPr>
            <w:r>
              <w:rPr>
                <w:rFonts w:ascii="Calibri" w:cs="Calibri" w:eastAsia="Calibri" w:hAnsi="Calibri"/>
                <w:color w:val="595959"/>
                <w:sz w:val="16"/>
                <w:szCs w:val="16"/>
              </w:rPr>
              <w:t xml:space="preserve">Early Morel, Thimble Morel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iCs/>
                <w:color w:val="1A1A1A"/>
                <w:sz w:val="16"/>
                <w:szCs w:val="16"/>
              </w:rPr>
              <w:t xml:space="preserve">Gyromitra esculenta</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bl>
    <w:p>
      <w:r>
        <w:br w:type="page"/>
      </w:r>
    </w:p>
    <w:p>
      <w:pPr>
        <w:pStyle w:val="Heading1"/>
        <w:spacing w:after="100" w:before="0"/>
      </w:pPr>
      <w:r>
        <w:rPr>
          <w:rFonts w:ascii="Calibri" w:cs="Calibri" w:eastAsia="Calibri" w:hAnsi="Calibri"/>
          <w:b/>
          <w:bCs/>
          <w:color w:val="1A1A1A"/>
          <w:sz w:val="30"/>
          <w:szCs w:val="30"/>
        </w:rPr>
        <w:t xml:space="preserve">3.  Tier 3 — Standard</w:t>
      </w:r>
    </w:p>
    <w:p>
      <w:pPr>
        <w:spacing w:after="100" w:before="0"/>
      </w:pPr>
      <w:r>
        <w:rPr>
          <w:rFonts w:ascii="Calibri" w:cs="Calibri" w:eastAsia="Calibri" w:hAnsi="Calibri"/>
          <w:color w:val="595959"/>
          <w:sz w:val="19"/>
          <w:szCs w:val="19"/>
        </w:rPr>
        <w:t xml:space="preserve">24 species</w:t>
      </w:r>
    </w:p>
    <w:p>
      <w:pPr>
        <w:spacing w:after="220" w:before="0"/>
      </w:pPr>
      <w:r>
        <w:rPr>
          <w:rFonts w:ascii="Calibri" w:cs="Calibri" w:eastAsia="Calibri" w:hAnsi="Calibri"/>
          <w:color w:val="1A1A1A"/>
          <w:sz w:val="20"/>
          <w:szCs w:val="20"/>
        </w:rPr>
        <w:t xml:space="preserve">Everything else. Still worth checking for current nomenclature and accurate characters, but an error here is less likely to be directly harmful.</w:t>
      </w:r>
    </w:p>
    <w:tbl>
      <w:tblPr>
        <w:tblW w:type="dxa" w:w="14678"/>
        <w:tblBorders>
          <w:top w:val="single" w:color="BFBFBF" w:sz="4"/>
          <w:left w:val="single" w:color="BFBFBF" w:sz="4"/>
          <w:bottom w:val="single" w:color="BFBFBF" w:sz="4"/>
          <w:right w:val="single" w:color="BFBFBF" w:sz="4"/>
          <w:insideH w:val="single" w:color="BFBFBF" w:sz="2"/>
          <w:insideV w:val="single" w:color="BFBFBF" w:sz="2"/>
        </w:tblBorders>
      </w:tblPr>
      <w:tblGrid>
        <w:gridCol w:w="3050"/>
        <w:gridCol w:w="1050"/>
        <w:gridCol w:w="3300"/>
        <w:gridCol w:w="950"/>
        <w:gridCol w:w="1050"/>
        <w:gridCol w:w="1150"/>
        <w:gridCol w:w="4128"/>
      </w:tblGrid>
      <w:tr>
        <w:trPr>
          <w:tblHeader/>
        </w:trPr>
        <w:tc>
          <w:tcPr>
            <w:tcW w:type="dxa" w:w="3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Species</w:t>
            </w:r>
          </w:p>
        </w:tc>
        <w:tc>
          <w:tcPr>
            <w:tcW w:type="dxa" w:w="1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Recorded as</w:t>
            </w:r>
          </w:p>
        </w:tc>
        <w:tc>
          <w:tcPr>
            <w:tcW w:type="dxa" w:w="330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Deadly species it can be confused with</w:t>
            </w:r>
          </w:p>
        </w:tc>
        <w:tc>
          <w:tcPr>
            <w:tcW w:type="dxa" w:w="9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Name</w:t>
            </w:r>
          </w:p>
          <w:p>
            <w:pPr>
              <w:spacing w:after="0"/>
            </w:pPr>
            <w:r>
              <w:rPr>
                <w:rFonts w:ascii="Calibri" w:cs="Calibri" w:eastAsia="Calibri" w:hAnsi="Calibri"/>
                <w:b/>
                <w:bCs/>
                <w:color w:val="FFFFFF"/>
                <w:sz w:val="17"/>
                <w:szCs w:val="17"/>
              </w:rPr>
              <w:t xml:space="preserve">current?</w:t>
            </w:r>
          </w:p>
        </w:tc>
        <w:tc>
          <w:tcPr>
            <w:tcW w:type="dxa" w:w="10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Toxicity</w:t>
            </w:r>
          </w:p>
          <w:p>
            <w:pPr>
              <w:spacing w:after="0"/>
            </w:pPr>
            <w:r>
              <w:rPr>
                <w:rFonts w:ascii="Calibri" w:cs="Calibri" w:eastAsia="Calibri" w:hAnsi="Calibri"/>
                <w:b/>
                <w:bCs/>
                <w:color w:val="FFFFFF"/>
                <w:sz w:val="17"/>
                <w:szCs w:val="17"/>
              </w:rPr>
              <w:t xml:space="preserve">agreed?</w:t>
            </w:r>
          </w:p>
        </w:tc>
        <w:tc>
          <w:tcPr>
            <w:tcW w:type="dxa" w:w="1150"/>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Characters</w:t>
            </w:r>
          </w:p>
          <w:p>
            <w:pPr>
              <w:spacing w:after="0"/>
            </w:pPr>
            <w:r>
              <w:rPr>
                <w:rFonts w:ascii="Calibri" w:cs="Calibri" w:eastAsia="Calibri" w:hAnsi="Calibri"/>
                <w:b/>
                <w:bCs/>
                <w:color w:val="FFFFFF"/>
                <w:sz w:val="17"/>
                <w:szCs w:val="17"/>
              </w:rPr>
              <w:t xml:space="preserve">agreed?</w:t>
            </w:r>
          </w:p>
        </w:tc>
        <w:tc>
          <w:tcPr>
            <w:tcW w:type="dxa" w:w="4128"/>
            <w:shd w:fill="3D3229" w:color="auto" w:val="clear"/>
            <w:tcMar>
              <w:top w:type="dxa" w:w="90"/>
              <w:left w:type="dxa" w:w="110"/>
              <w:bottom w:type="dxa" w:w="90"/>
              <w:right w:type="dxa" w:w="110"/>
            </w:tcMar>
            <w:vAlign w:val="center"/>
          </w:tcPr>
          <w:p>
            <w:pPr>
              <w:spacing w:after="0"/>
            </w:pPr>
            <w:r>
              <w:rPr>
                <w:rFonts w:ascii="Calibri" w:cs="Calibri" w:eastAsia="Calibri" w:hAnsi="Calibri"/>
                <w:b/>
                <w:bCs/>
                <w:color w:val="FFFFFF"/>
                <w:sz w:val="17"/>
                <w:szCs w:val="17"/>
              </w:rPr>
              <w:t xml:space="preserve">Reviewer notes / corrections</w:t>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Agaricus xanthodermus</w:t>
            </w:r>
          </w:p>
          <w:p>
            <w:pPr>
              <w:spacing w:after="0"/>
            </w:pPr>
            <w:r>
              <w:rPr>
                <w:rFonts w:ascii="Calibri" w:cs="Calibri" w:eastAsia="Calibri" w:hAnsi="Calibri"/>
                <w:color w:val="595959"/>
                <w:sz w:val="16"/>
                <w:szCs w:val="16"/>
              </w:rPr>
              <w:t xml:space="preserve">Yellow Stainer</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Auricularia auricula-judae</w:t>
            </w:r>
          </w:p>
          <w:p>
            <w:pPr>
              <w:spacing w:after="0"/>
            </w:pPr>
            <w:r>
              <w:rPr>
                <w:rFonts w:ascii="Calibri" w:cs="Calibri" w:eastAsia="Calibri" w:hAnsi="Calibri"/>
                <w:color w:val="595959"/>
                <w:sz w:val="16"/>
                <w:szCs w:val="16"/>
              </w:rPr>
              <w:t xml:space="preserve">Jelly Ear, Wood Ear</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Boletus edulis</w:t>
            </w:r>
          </w:p>
          <w:p>
            <w:pPr>
              <w:spacing w:after="0"/>
            </w:pPr>
            <w:r>
              <w:rPr>
                <w:rFonts w:ascii="Calibri" w:cs="Calibri" w:eastAsia="Calibri" w:hAnsi="Calibri"/>
                <w:color w:val="595959"/>
                <w:sz w:val="16"/>
                <w:szCs w:val="16"/>
              </w:rPr>
              <w:t xml:space="preserve">Penny Bun, Cep, Porcini</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Calvatia gigantea</w:t>
            </w:r>
          </w:p>
          <w:p>
            <w:pPr>
              <w:spacing w:after="0"/>
            </w:pPr>
            <w:r>
              <w:rPr>
                <w:rFonts w:ascii="Calibri" w:cs="Calibri" w:eastAsia="Calibri" w:hAnsi="Calibri"/>
                <w:color w:val="595959"/>
                <w:sz w:val="16"/>
                <w:szCs w:val="16"/>
              </w:rPr>
              <w:t xml:space="preserve">Giant Puffball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Coprinopsis atramentaria</w:t>
            </w:r>
          </w:p>
          <w:p>
            <w:pPr>
              <w:spacing w:after="0"/>
            </w:pPr>
            <w:r>
              <w:rPr>
                <w:rFonts w:ascii="Calibri" w:cs="Calibri" w:eastAsia="Calibri" w:hAnsi="Calibri"/>
                <w:color w:val="595959"/>
                <w:sz w:val="16"/>
                <w:szCs w:val="16"/>
              </w:rPr>
              <w:t xml:space="preserve">Common Inkcap</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Coprinus comatus</w:t>
            </w:r>
          </w:p>
          <w:p>
            <w:pPr>
              <w:spacing w:after="0"/>
            </w:pPr>
            <w:r>
              <w:rPr>
                <w:rFonts w:ascii="Calibri" w:cs="Calibri" w:eastAsia="Calibri" w:hAnsi="Calibri"/>
                <w:color w:val="595959"/>
                <w:sz w:val="16"/>
                <w:szCs w:val="16"/>
              </w:rPr>
              <w:t xml:space="preserve">Shaggy Inkcap, Lawyer's Wig</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Craterellus cornucopioides</w:t>
            </w:r>
          </w:p>
          <w:p>
            <w:pPr>
              <w:spacing w:after="0"/>
            </w:pPr>
            <w:r>
              <w:rPr>
                <w:rFonts w:ascii="Calibri" w:cs="Calibri" w:eastAsia="Calibri" w:hAnsi="Calibri"/>
                <w:color w:val="595959"/>
                <w:sz w:val="16"/>
                <w:szCs w:val="16"/>
              </w:rPr>
              <w:t xml:space="preserve">Horn of Plenty, Black Trumpet</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Crepidotus mollis</w:t>
            </w:r>
          </w:p>
          <w:p>
            <w:pPr>
              <w:spacing w:after="0"/>
            </w:pPr>
            <w:r>
              <w:rPr>
                <w:rFonts w:ascii="Calibri" w:cs="Calibri" w:eastAsia="Calibri" w:hAnsi="Calibri"/>
                <w:color w:val="595959"/>
                <w:sz w:val="16"/>
                <w:szCs w:val="16"/>
              </w:rPr>
              <w:t xml:space="preserve">Peeling Oysterling</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Fistulina hepatica</w:t>
            </w:r>
          </w:p>
          <w:p>
            <w:pPr>
              <w:spacing w:after="0"/>
            </w:pPr>
            <w:r>
              <w:rPr>
                <w:rFonts w:ascii="Calibri" w:cs="Calibri" w:eastAsia="Calibri" w:hAnsi="Calibri"/>
                <w:color w:val="595959"/>
                <w:sz w:val="16"/>
                <w:szCs w:val="16"/>
              </w:rPr>
              <w:t xml:space="preserve">Beefsteak Fungus</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Hydnum repandum</w:t>
            </w:r>
          </w:p>
          <w:p>
            <w:pPr>
              <w:spacing w:after="0"/>
            </w:pPr>
            <w:r>
              <w:rPr>
                <w:rFonts w:ascii="Calibri" w:cs="Calibri" w:eastAsia="Calibri" w:hAnsi="Calibri"/>
                <w:color w:val="595959"/>
                <w:sz w:val="16"/>
                <w:szCs w:val="16"/>
              </w:rPr>
              <w:t xml:space="preserve">Hedgehog Fungus, Wood Hedgehog</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Hygrophoropsis aurantiaca</w:t>
            </w:r>
          </w:p>
          <w:p>
            <w:pPr>
              <w:spacing w:after="0"/>
            </w:pPr>
            <w:r>
              <w:rPr>
                <w:rFonts w:ascii="Calibri" w:cs="Calibri" w:eastAsia="Calibri" w:hAnsi="Calibri"/>
                <w:color w:val="595959"/>
                <w:sz w:val="16"/>
                <w:szCs w:val="16"/>
              </w:rPr>
              <w:t xml:space="preserve">False Chanterelle</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Lactarius torminosus</w:t>
            </w:r>
          </w:p>
          <w:p>
            <w:pPr>
              <w:spacing w:after="0"/>
            </w:pPr>
            <w:r>
              <w:rPr>
                <w:rFonts w:ascii="Calibri" w:cs="Calibri" w:eastAsia="Calibri" w:hAnsi="Calibri"/>
                <w:color w:val="595959"/>
                <w:sz w:val="16"/>
                <w:szCs w:val="16"/>
              </w:rPr>
              <w:t xml:space="preserve">Woolly Milkcap</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Laetiporus sulphureus</w:t>
            </w:r>
          </w:p>
          <w:p>
            <w:pPr>
              <w:spacing w:after="0"/>
            </w:pPr>
            <w:r>
              <w:rPr>
                <w:rFonts w:ascii="Calibri" w:cs="Calibri" w:eastAsia="Calibri" w:hAnsi="Calibri"/>
                <w:color w:val="595959"/>
                <w:sz w:val="16"/>
                <w:szCs w:val="16"/>
              </w:rPr>
              <w:t xml:space="preserve">Chicken of the Woods</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Leccinum scabrum</w:t>
            </w:r>
          </w:p>
          <w:p>
            <w:pPr>
              <w:spacing w:after="0"/>
            </w:pPr>
            <w:r>
              <w:rPr>
                <w:rFonts w:ascii="Calibri" w:cs="Calibri" w:eastAsia="Calibri" w:hAnsi="Calibri"/>
                <w:color w:val="595959"/>
                <w:sz w:val="16"/>
                <w:szCs w:val="16"/>
              </w:rPr>
              <w:t xml:space="preserve">Brown Birch Bolete</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Lepista nuda</w:t>
            </w:r>
          </w:p>
          <w:p>
            <w:pPr>
              <w:spacing w:after="0"/>
            </w:pPr>
            <w:r>
              <w:rPr>
                <w:rFonts w:ascii="Calibri" w:cs="Calibri" w:eastAsia="Calibri" w:hAnsi="Calibri"/>
                <w:color w:val="595959"/>
                <w:sz w:val="16"/>
                <w:szCs w:val="16"/>
              </w:rPr>
              <w:t xml:space="preserve">Wood Blewit</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Omphalotus olearius</w:t>
            </w:r>
          </w:p>
          <w:p>
            <w:pPr>
              <w:spacing w:after="0"/>
            </w:pPr>
            <w:r>
              <w:rPr>
                <w:rFonts w:ascii="Calibri" w:cs="Calibri" w:eastAsia="Calibri" w:hAnsi="Calibri"/>
                <w:color w:val="595959"/>
                <w:sz w:val="16"/>
                <w:szCs w:val="16"/>
              </w:rPr>
              <w:t xml:space="preserve">Jack-o'-Lantern</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Pleurotus ostreatus</w:t>
            </w:r>
          </w:p>
          <w:p>
            <w:pPr>
              <w:spacing w:after="0"/>
            </w:pPr>
            <w:r>
              <w:rPr>
                <w:rFonts w:ascii="Calibri" w:cs="Calibri" w:eastAsia="Calibri" w:hAnsi="Calibri"/>
                <w:color w:val="595959"/>
                <w:sz w:val="16"/>
                <w:szCs w:val="16"/>
              </w:rPr>
              <w:t xml:space="preserve">Oyster Mushroom</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Russula emetica</w:t>
            </w:r>
          </w:p>
          <w:p>
            <w:pPr>
              <w:spacing w:after="0"/>
            </w:pPr>
            <w:r>
              <w:rPr>
                <w:rFonts w:ascii="Calibri" w:cs="Calibri" w:eastAsia="Calibri" w:hAnsi="Calibri"/>
                <w:color w:val="595959"/>
                <w:sz w:val="16"/>
                <w:szCs w:val="16"/>
              </w:rPr>
              <w:t xml:space="preserve">The Sickener</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Russula ochroleuca</w:t>
            </w:r>
          </w:p>
          <w:p>
            <w:pPr>
              <w:spacing w:after="0"/>
            </w:pPr>
            <w:r>
              <w:rPr>
                <w:rFonts w:ascii="Calibri" w:cs="Calibri" w:eastAsia="Calibri" w:hAnsi="Calibri"/>
                <w:color w:val="595959"/>
                <w:sz w:val="16"/>
                <w:szCs w:val="16"/>
              </w:rPr>
              <w:t xml:space="preserve">Ochre Brittlegill</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Scleroderma citrinum</w:t>
            </w:r>
          </w:p>
          <w:p>
            <w:pPr>
              <w:spacing w:after="0"/>
            </w:pPr>
            <w:r>
              <w:rPr>
                <w:rFonts w:ascii="Calibri" w:cs="Calibri" w:eastAsia="Calibri" w:hAnsi="Calibri"/>
                <w:color w:val="595959"/>
                <w:sz w:val="16"/>
                <w:szCs w:val="16"/>
              </w:rPr>
              <w:t xml:space="preserve">Common Earthball</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TOXIC</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Sparassis crispa</w:t>
            </w:r>
          </w:p>
          <w:p>
            <w:pPr>
              <w:spacing w:after="0"/>
            </w:pPr>
            <w:r>
              <w:rPr>
                <w:rFonts w:ascii="Calibri" w:cs="Calibri" w:eastAsia="Calibri" w:hAnsi="Calibri"/>
                <w:color w:val="595959"/>
                <w:sz w:val="16"/>
                <w:szCs w:val="16"/>
              </w:rPr>
              <w:t xml:space="preserve">Wood Cauliflower</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Suillus granulatus</w:t>
            </w:r>
          </w:p>
          <w:p>
            <w:pPr>
              <w:spacing w:after="0"/>
            </w:pPr>
            <w:r>
              <w:rPr>
                <w:rFonts w:ascii="Calibri" w:cs="Calibri" w:eastAsia="Calibri" w:hAnsi="Calibri"/>
                <w:color w:val="595959"/>
                <w:sz w:val="16"/>
                <w:szCs w:val="16"/>
              </w:rPr>
              <w:t xml:space="preserve">Weeping Bolete</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r>
        <w:tc>
          <w:tcPr>
            <w:tcW w:type="dxa" w:w="3050"/>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Suillus luteus</w:t>
            </w:r>
          </w:p>
          <w:p>
            <w:pPr>
              <w:spacing w:after="0"/>
            </w:pPr>
            <w:r>
              <w:rPr>
                <w:rFonts w:ascii="Calibri" w:cs="Calibri" w:eastAsia="Calibri" w:hAnsi="Calibri"/>
                <w:color w:val="595959"/>
                <w:sz w:val="16"/>
                <w:szCs w:val="16"/>
              </w:rPr>
              <w:t xml:space="preserve">Slippery Jack</w:t>
            </w:r>
          </w:p>
        </w:tc>
        <w:tc>
          <w:tcPr>
            <w:tcW w:type="dxa" w:w="1050"/>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tcMar>
              <w:top w:type="dxa" w:w="90"/>
              <w:left w:type="dxa" w:w="110"/>
              <w:bottom w:type="dxa" w:w="90"/>
              <w:right w:type="dxa" w:w="110"/>
            </w:tcMar>
            <w:vAlign w:val="center"/>
          </w:tcPr>
          <w:p>
            <w:pPr>
              <w:spacing w:after="0"/>
            </w:pPr>
            <w:r>
              <w:rPr>
                <w:sz w:val="20"/>
                <w:szCs w:val="20"/>
              </w:rPr>
              <w:t xml:space="preserve"/>
            </w:r>
          </w:p>
        </w:tc>
        <w:tc>
          <w:tcPr>
            <w:tcW w:type="dxa" w:w="1050"/>
            <w:tcMar>
              <w:top w:type="dxa" w:w="90"/>
              <w:left w:type="dxa" w:w="110"/>
              <w:bottom w:type="dxa" w:w="90"/>
              <w:right w:type="dxa" w:w="110"/>
            </w:tcMar>
            <w:vAlign w:val="center"/>
          </w:tcPr>
          <w:p>
            <w:pPr>
              <w:spacing w:after="0"/>
            </w:pPr>
            <w:r>
              <w:rPr>
                <w:sz w:val="20"/>
                <w:szCs w:val="20"/>
              </w:rPr>
              <w:t xml:space="preserve"/>
            </w:r>
          </w:p>
        </w:tc>
        <w:tc>
          <w:tcPr>
            <w:tcW w:type="dxa" w:w="1150"/>
            <w:tcMar>
              <w:top w:type="dxa" w:w="90"/>
              <w:left w:type="dxa" w:w="110"/>
              <w:bottom w:type="dxa" w:w="90"/>
              <w:right w:type="dxa" w:w="110"/>
            </w:tcMar>
            <w:vAlign w:val="center"/>
          </w:tcPr>
          <w:p>
            <w:pPr>
              <w:spacing w:after="0"/>
            </w:pPr>
            <w:r>
              <w:rPr>
                <w:sz w:val="20"/>
                <w:szCs w:val="20"/>
              </w:rPr>
              <w:t xml:space="preserve"/>
            </w:r>
          </w:p>
        </w:tc>
        <w:tc>
          <w:tcPr>
            <w:tcW w:type="dxa" w:w="4128"/>
            <w:tcMar>
              <w:top w:type="dxa" w:w="90"/>
              <w:left w:type="dxa" w:w="110"/>
              <w:bottom w:type="dxa" w:w="90"/>
              <w:right w:type="dxa" w:w="110"/>
            </w:tcMar>
            <w:vAlign w:val="center"/>
          </w:tcPr>
          <w:p>
            <w:pPr>
              <w:spacing w:after="0"/>
            </w:pPr>
            <w:r>
              <w:rPr>
                <w:sz w:val="20"/>
                <w:szCs w:val="20"/>
              </w:rPr>
              <w:t xml:space="preserve"/>
            </w:r>
          </w:p>
        </w:tc>
      </w:tr>
      <w:tr>
        <w:tc>
          <w:tcPr>
            <w:tcW w:type="dxa" w:w="3050"/>
            <w:shd w:fill="F5F2EE" w:color="auto" w:val="clear"/>
            <w:tcMar>
              <w:top w:type="dxa" w:w="90"/>
              <w:left w:type="dxa" w:w="110"/>
              <w:bottom w:type="dxa" w:w="90"/>
              <w:right w:type="dxa" w:w="110"/>
            </w:tcMar>
            <w:vAlign w:val="center"/>
          </w:tcPr>
          <w:p>
            <w:pPr>
              <w:spacing w:after="30"/>
            </w:pPr>
            <w:r>
              <w:rPr>
                <w:rFonts w:ascii="Calibri" w:cs="Calibri" w:eastAsia="Calibri" w:hAnsi="Calibri"/>
                <w:b/>
                <w:bCs/>
                <w:i/>
                <w:iCs/>
                <w:color w:val="1A1A1A"/>
                <w:sz w:val="19"/>
                <w:szCs w:val="19"/>
              </w:rPr>
              <w:t xml:space="preserve">Tylopilus felleus</w:t>
            </w:r>
          </w:p>
          <w:p>
            <w:pPr>
              <w:spacing w:after="0"/>
            </w:pPr>
            <w:r>
              <w:rPr>
                <w:rFonts w:ascii="Calibri" w:cs="Calibri" w:eastAsia="Calibri" w:hAnsi="Calibri"/>
                <w:color w:val="595959"/>
                <w:sz w:val="16"/>
                <w:szCs w:val="16"/>
              </w:rPr>
              <w:t xml:space="preserve">Bitter Bolete</w:t>
            </w:r>
          </w:p>
        </w:tc>
        <w:tc>
          <w:tcPr>
            <w:tcW w:type="dxa" w:w="1050"/>
            <w:shd w:fill="F5F2EE" w:color="auto" w:val="clear"/>
            <w:tcMar>
              <w:top w:type="dxa" w:w="90"/>
              <w:left w:type="dxa" w:w="110"/>
              <w:bottom w:type="dxa" w:w="90"/>
              <w:right w:type="dxa" w:w="110"/>
            </w:tcMar>
            <w:vAlign w:val="center"/>
          </w:tcPr>
          <w:p>
            <w:pPr>
              <w:spacing w:after="0"/>
            </w:pPr>
            <w:r>
              <w:rPr>
                <w:rFonts w:ascii="Calibri" w:cs="Calibri" w:eastAsia="Calibri" w:hAnsi="Calibri"/>
                <w:b w:val="false"/>
                <w:bCs w:val="false"/>
                <w:color w:val="595959"/>
                <w:sz w:val="17"/>
                <w:szCs w:val="17"/>
              </w:rPr>
              <w:t xml:space="preserve">NONE_RECORDED</w:t>
            </w:r>
          </w:p>
        </w:tc>
        <w:tc>
          <w:tcPr>
            <w:tcW w:type="dxa" w:w="3300"/>
            <w:shd w:fill="F5F2EE" w:color="auto" w:val="clear"/>
            <w:tcMar>
              <w:top w:type="dxa" w:w="90"/>
              <w:left w:type="dxa" w:w="110"/>
              <w:bottom w:type="dxa" w:w="90"/>
              <w:right w:type="dxa" w:w="110"/>
            </w:tcMar>
            <w:vAlign w:val="center"/>
          </w:tcPr>
          <w:p>
            <w:pPr>
              <w:spacing w:after="0"/>
            </w:pPr>
            <w:r>
              <w:rPr>
                <w:rFonts w:ascii="Calibri" w:cs="Calibri" w:eastAsia="Calibri" w:hAnsi="Calibri"/>
                <w:i w:val="false"/>
                <w:iCs w:val="false"/>
                <w:color w:val="595959"/>
                <w:sz w:val="16"/>
                <w:szCs w:val="16"/>
              </w:rPr>
              <w:t xml:space="preserve">—</w:t>
            </w:r>
          </w:p>
        </w:tc>
        <w:tc>
          <w:tcPr>
            <w:tcW w:type="dxa" w:w="9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0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1150"/>
            <w:shd w:fill="F5F2EE" w:color="auto" w:val="clear"/>
            <w:tcMar>
              <w:top w:type="dxa" w:w="90"/>
              <w:left w:type="dxa" w:w="110"/>
              <w:bottom w:type="dxa" w:w="90"/>
              <w:right w:type="dxa" w:w="110"/>
            </w:tcMar>
            <w:vAlign w:val="center"/>
          </w:tcPr>
          <w:p>
            <w:pPr>
              <w:spacing w:after="0"/>
            </w:pPr>
            <w:r>
              <w:rPr>
                <w:sz w:val="20"/>
                <w:szCs w:val="20"/>
              </w:rPr>
              <w:t xml:space="preserve"/>
            </w:r>
          </w:p>
        </w:tc>
        <w:tc>
          <w:tcPr>
            <w:tcW w:type="dxa" w:w="4128"/>
            <w:shd w:fill="F5F2EE" w:color="auto" w:val="clear"/>
            <w:tcMar>
              <w:top w:type="dxa" w:w="90"/>
              <w:left w:type="dxa" w:w="110"/>
              <w:bottom w:type="dxa" w:w="90"/>
              <w:right w:type="dxa" w:w="110"/>
            </w:tcMar>
            <w:vAlign w:val="center"/>
          </w:tcPr>
          <w:p>
            <w:pPr>
              <w:spacing w:after="0"/>
            </w:pPr>
            <w:r>
              <w:rPr>
                <w:sz w:val="20"/>
                <w:szCs w:val="20"/>
              </w:rPr>
              <w:t xml:space="preserve"/>
            </w:r>
          </w:p>
        </w:tc>
      </w:tr>
    </w:tbl>
    <w:p>
      <w:r>
        <w:br w:type="page"/>
      </w:r>
    </w:p>
    <w:p>
      <w:pPr>
        <w:pStyle w:val="Heading1"/>
        <w:spacing w:after="100" w:before="0"/>
      </w:pPr>
      <w:r>
        <w:rPr>
          <w:rFonts w:ascii="Calibri" w:cs="Calibri" w:eastAsia="Calibri" w:hAnsi="Calibri"/>
          <w:b/>
          <w:bCs/>
          <w:color w:val="1A1A1A"/>
          <w:sz w:val="30"/>
          <w:szCs w:val="30"/>
        </w:rPr>
        <w:t xml:space="preserve">4.  Specific queries</w:t>
      </w:r>
    </w:p>
    <w:p>
      <w:pPr>
        <w:spacing w:after="120" w:before="0"/>
      </w:pPr>
      <w:r>
        <w:rPr>
          <w:rFonts w:ascii="Calibri" w:cs="Calibri" w:eastAsia="Calibri" w:hAnsi="Calibri"/>
          <w:color w:val="1A1A1A"/>
          <w:sz w:val="20"/>
          <w:szCs w:val="20"/>
        </w:rPr>
        <w:t xml:space="preserve">These are the entries compiled with the least confidence. Each is a question rather than an assertion — a direct answer on any of them would be more valuable than a full pass over Tier 3.</w:t>
      </w:r>
    </w:p>
    <w:p>
      <w:pPr>
        <w:spacing w:after="40" w:before="200"/>
      </w:pPr>
      <w:r>
        <w:rPr>
          <w:rFonts w:ascii="Calibri" w:cs="Calibri" w:eastAsia="Calibri" w:hAnsi="Calibri"/>
          <w:b/>
          <w:bCs/>
          <w:color w:val="1A1A1A"/>
          <w:sz w:val="22"/>
          <w:szCs w:val="22"/>
        </w:rPr>
        <w:t xml:space="preserve">Data that may be wrong</w:t>
      </w:r>
    </w:p>
    <w:p>
      <w:pPr>
        <w:spacing w:after="40" w:before="180"/>
      </w:pPr>
      <w:r>
        <w:rPr>
          <w:rFonts w:ascii="Calibri" w:cs="Calibri" w:eastAsia="Calibri" w:hAnsi="Calibri"/>
          <w:b/>
          <w:bCs/>
          <w:color w:val="1A1A1A"/>
          <w:sz w:val="20"/>
          <w:szCs w:val="20"/>
        </w:rPr>
        <w:t xml:space="preserve">1. </w:t>
      </w:r>
      <w:r>
        <w:rPr>
          <w:rFonts w:ascii="Calibri" w:cs="Calibri" w:eastAsia="Calibri" w:hAnsi="Calibri"/>
          <w:b/>
          <w:bCs/>
          <w:color w:val="1A1A1A"/>
          <w:sz w:val="20"/>
          <w:szCs w:val="20"/>
        </w:rPr>
        <w:t xml:space="preserve">Clitocybe rivulosa and Clitocybe dealbata are both listed as separate DEADLY species.</w:t>
      </w:r>
    </w:p>
    <w:p>
      <w:pPr>
        <w:spacing w:after="0"/>
        <w:ind w:left="340"/>
      </w:pPr>
      <w:r>
        <w:rPr>
          <w:rFonts w:ascii="Calibri" w:cs="Calibri" w:eastAsia="Calibri" w:hAnsi="Calibri"/>
          <w:color w:val="595959"/>
          <w:sz w:val="19"/>
          <w:szCs w:val="19"/>
        </w:rPr>
        <w:t xml:space="preserve">These are taxonomically entangled, and several authorities treat dealbata as a synonym of rivulosa. Should they be merged? Carrying both may encode a "dangerous pair" between two names for the same fungus.</w:t>
      </w:r>
    </w:p>
    <w:p>
      <w:pPr>
        <w:spacing w:after="40" w:before="180"/>
      </w:pPr>
      <w:r>
        <w:rPr>
          <w:rFonts w:ascii="Calibri" w:cs="Calibri" w:eastAsia="Calibri" w:hAnsi="Calibri"/>
          <w:b/>
          <w:bCs/>
          <w:color w:val="1A1A1A"/>
          <w:sz w:val="20"/>
          <w:szCs w:val="20"/>
        </w:rPr>
        <w:t xml:space="preserve">2. </w:t>
      </w:r>
      <w:r>
        <w:rPr>
          <w:rFonts w:ascii="Calibri" w:cs="Calibri" w:eastAsia="Calibri" w:hAnsi="Calibri"/>
          <w:b/>
          <w:bCs/>
          <w:color w:val="1A1A1A"/>
          <w:sz w:val="20"/>
          <w:szCs w:val="20"/>
        </w:rPr>
        <w:t xml:space="preserve">Paxillus involutus is recorded as SERIOUS.</w:t>
      </w:r>
    </w:p>
    <w:p>
      <w:pPr>
        <w:spacing w:after="0"/>
        <w:ind w:left="340"/>
      </w:pPr>
      <w:r>
        <w:rPr>
          <w:rFonts w:ascii="Calibri" w:cs="Calibri" w:eastAsia="Calibri" w:hAnsi="Calibri"/>
          <w:color w:val="595959"/>
          <w:sz w:val="19"/>
          <w:szCs w:val="19"/>
        </w:rPr>
        <w:t xml:space="preserve">It has caused fatalities through cumulative immune-mediated haemolysis. Should it be DEADLY?</w:t>
      </w:r>
    </w:p>
    <w:p>
      <w:pPr>
        <w:spacing w:after="40" w:before="180"/>
      </w:pPr>
      <w:r>
        <w:rPr>
          <w:rFonts w:ascii="Calibri" w:cs="Calibri" w:eastAsia="Calibri" w:hAnsi="Calibri"/>
          <w:b/>
          <w:bCs/>
          <w:color w:val="1A1A1A"/>
          <w:sz w:val="20"/>
          <w:szCs w:val="20"/>
        </w:rPr>
        <w:t xml:space="preserve">3. </w:t>
      </w:r>
      <w:r>
        <w:rPr>
          <w:rFonts w:ascii="Calibri" w:cs="Calibri" w:eastAsia="Calibri" w:hAnsi="Calibri"/>
          <w:b/>
          <w:bCs/>
          <w:color w:val="1A1A1A"/>
          <w:sz w:val="20"/>
          <w:szCs w:val="20"/>
        </w:rPr>
        <w:t xml:space="preserve">Amanita rubescens is recorded as TOXIC.</w:t>
      </w:r>
    </w:p>
    <w:p>
      <w:pPr>
        <w:spacing w:after="0"/>
        <w:ind w:left="340"/>
      </w:pPr>
      <w:r>
        <w:rPr>
          <w:rFonts w:ascii="Calibri" w:cs="Calibri" w:eastAsia="Calibri" w:hAnsi="Calibri"/>
          <w:color w:val="595959"/>
          <w:sz w:val="19"/>
          <w:szCs w:val="19"/>
        </w:rPr>
        <w:t xml:space="preserve">A deliberate policy choice — toxic raw, and the margin for error sits inside Amanita — rather than a claim that it is dangerous when properly cooked. Is that the right call?</w:t>
      </w:r>
    </w:p>
    <w:p>
      <w:pPr>
        <w:spacing w:after="40" w:before="180"/>
      </w:pPr>
      <w:r>
        <w:rPr>
          <w:rFonts w:ascii="Calibri" w:cs="Calibri" w:eastAsia="Calibri" w:hAnsi="Calibri"/>
          <w:b/>
          <w:bCs/>
          <w:color w:val="1A1A1A"/>
          <w:sz w:val="20"/>
          <w:szCs w:val="20"/>
        </w:rPr>
        <w:t xml:space="preserve">4. </w:t>
      </w:r>
      <w:r>
        <w:rPr>
          <w:rFonts w:ascii="Calibri" w:cs="Calibri" w:eastAsia="Calibri" w:hAnsi="Calibri"/>
          <w:b/>
          <w:bCs/>
          <w:color w:val="1A1A1A"/>
          <w:sz w:val="20"/>
          <w:szCs w:val="20"/>
        </w:rPr>
        <w:t xml:space="preserve">Volvopluteus gloiocephalus is recorded as TOXIC.</w:t>
      </w:r>
    </w:p>
    <w:p>
      <w:pPr>
        <w:spacing w:after="0"/>
        <w:ind w:left="340"/>
      </w:pPr>
      <w:r>
        <w:rPr>
          <w:rFonts w:ascii="Calibri" w:cs="Calibri" w:eastAsia="Calibri" w:hAnsi="Calibri"/>
          <w:color w:val="595959"/>
          <w:sz w:val="19"/>
          <w:szCs w:val="19"/>
        </w:rPr>
        <w:t xml:space="preserve">Often listed as edible-but-poor. Deliberately conservative, or simply wrong?</w:t>
      </w:r>
    </w:p>
    <w:p>
      <w:pPr>
        <w:spacing w:after="40" w:before="180"/>
      </w:pPr>
      <w:r>
        <w:rPr>
          <w:rFonts w:ascii="Calibri" w:cs="Calibri" w:eastAsia="Calibri" w:hAnsi="Calibri"/>
          <w:b/>
          <w:bCs/>
          <w:color w:val="1A1A1A"/>
          <w:sz w:val="20"/>
          <w:szCs w:val="20"/>
        </w:rPr>
        <w:t xml:space="preserve">5. </w:t>
      </w:r>
      <w:r>
        <w:rPr>
          <w:rFonts w:ascii="Calibri" w:cs="Calibri" w:eastAsia="Calibri" w:hAnsi="Calibri"/>
          <w:b/>
          <w:bCs/>
          <w:color w:val="1A1A1A"/>
          <w:sz w:val="20"/>
          <w:szCs w:val="20"/>
        </w:rPr>
        <w:t xml:space="preserve">Laetiporus sulphureus is recorded as TOXIC.</w:t>
      </w:r>
    </w:p>
    <w:p>
      <w:pPr>
        <w:spacing w:after="0"/>
        <w:ind w:left="340"/>
      </w:pPr>
      <w:r>
        <w:rPr>
          <w:rFonts w:ascii="Calibri" w:cs="Calibri" w:eastAsia="Calibri" w:hAnsi="Calibri"/>
          <w:color w:val="595959"/>
          <w:sz w:val="19"/>
          <w:szCs w:val="19"/>
        </w:rPr>
        <w:t xml:space="preserve">The reasoning is host dependence: specimens from yew, eucalyptus and conifers are regarded as unsafe. Is that handled correctly here?</w:t>
      </w:r>
    </w:p>
    <w:p>
      <w:pPr>
        <w:spacing w:after="40" w:before="180"/>
      </w:pPr>
      <w:r>
        <w:rPr>
          <w:rFonts w:ascii="Calibri" w:cs="Calibri" w:eastAsia="Calibri" w:hAnsi="Calibri"/>
          <w:b/>
          <w:bCs/>
          <w:color w:val="1A1A1A"/>
          <w:sz w:val="20"/>
          <w:szCs w:val="20"/>
        </w:rPr>
        <w:t xml:space="preserve">6. </w:t>
      </w:r>
      <w:r>
        <w:rPr>
          <w:rFonts w:ascii="Calibri" w:cs="Calibri" w:eastAsia="Calibri" w:hAnsi="Calibri"/>
          <w:b/>
          <w:bCs/>
          <w:color w:val="1A1A1A"/>
          <w:sz w:val="20"/>
          <w:szCs w:val="20"/>
        </w:rPr>
        <w:t xml:space="preserve">Tricholoma equestre is recorded as SERIOUS, on the basis of the rhabdomyolysis cases.</w:t>
      </w:r>
    </w:p>
    <w:p>
      <w:pPr>
        <w:spacing w:after="0"/>
        <w:ind w:left="340"/>
      </w:pPr>
      <w:r>
        <w:rPr>
          <w:rFonts w:ascii="Calibri" w:cs="Calibri" w:eastAsia="Calibri" w:hAnsi="Calibri"/>
          <w:color w:val="595959"/>
          <w:sz w:val="19"/>
          <w:szCs w:val="19"/>
        </w:rPr>
        <w:t xml:space="preserve">Does the dose-dependence change how it should be recorded?</w:t>
      </w:r>
    </w:p>
    <w:p>
      <w:pPr>
        <w:spacing w:after="40" w:before="180"/>
      </w:pPr>
      <w:r>
        <w:rPr>
          <w:rFonts w:ascii="Calibri" w:cs="Calibri" w:eastAsia="Calibri" w:hAnsi="Calibri"/>
          <w:b/>
          <w:bCs/>
          <w:color w:val="1A1A1A"/>
          <w:sz w:val="20"/>
          <w:szCs w:val="20"/>
        </w:rPr>
        <w:t xml:space="preserve">7. </w:t>
      </w:r>
      <w:r>
        <w:rPr>
          <w:rFonts w:ascii="Calibri" w:cs="Calibri" w:eastAsia="Calibri" w:hAnsi="Calibri"/>
          <w:b/>
          <w:bCs/>
          <w:color w:val="1A1A1A"/>
          <w:sz w:val="20"/>
          <w:szCs w:val="20"/>
        </w:rPr>
        <w:t xml:space="preserve">Inocybe erubescens — is this the current accepted name?</w:t>
      </w:r>
    </w:p>
    <w:p>
      <w:pPr>
        <w:spacing w:after="0"/>
        <w:ind w:left="340"/>
      </w:pPr>
      <w:r>
        <w:rPr>
          <w:rFonts w:ascii="Calibri" w:cs="Calibri" w:eastAsia="Calibri" w:hAnsi="Calibri"/>
          <w:color w:val="595959"/>
          <w:sz w:val="19"/>
          <w:szCs w:val="19"/>
        </w:rPr>
        <w:t xml:space="preserve">The older Inocybe patouillardii appears in some references.</w:t>
      </w:r>
    </w:p>
    <w:p>
      <w:pPr>
        <w:spacing w:after="40" w:before="280"/>
      </w:pPr>
      <w:r>
        <w:rPr>
          <w:rFonts w:ascii="Calibri" w:cs="Calibri" w:eastAsia="Calibri" w:hAnsi="Calibri"/>
          <w:b/>
          <w:bCs/>
          <w:color w:val="1A1A1A"/>
          <w:sz w:val="22"/>
          <w:szCs w:val="22"/>
        </w:rPr>
        <w:t xml:space="preserve">Possible coverage errors</w:t>
      </w:r>
    </w:p>
    <w:p>
      <w:pPr>
        <w:spacing w:after="40" w:before="180"/>
      </w:pPr>
      <w:r>
        <w:rPr>
          <w:rFonts w:ascii="Calibri" w:cs="Calibri" w:eastAsia="Calibri" w:hAnsi="Calibri"/>
          <w:b/>
          <w:bCs/>
          <w:color w:val="1A1A1A"/>
          <w:sz w:val="20"/>
          <w:szCs w:val="20"/>
        </w:rPr>
        <w:t xml:space="preserve">8. </w:t>
      </w:r>
      <w:r>
        <w:rPr>
          <w:rFonts w:ascii="Calibri" w:cs="Calibri" w:eastAsia="Calibri" w:hAnsi="Calibri"/>
          <w:b/>
          <w:bCs/>
          <w:color w:val="1A1A1A"/>
          <w:sz w:val="20"/>
          <w:szCs w:val="20"/>
        </w:rPr>
        <w:t xml:space="preserve">Omphalotus olearius is included, but is rare or absent in the UK.</w:t>
      </w:r>
    </w:p>
    <w:p>
      <w:pPr>
        <w:spacing w:after="0"/>
        <w:ind w:left="340"/>
      </w:pPr>
      <w:r>
        <w:rPr>
          <w:rFonts w:ascii="Calibri" w:cs="Calibri" w:eastAsia="Calibri" w:hAnsi="Calibri"/>
          <w:color w:val="595959"/>
          <w:sz w:val="19"/>
          <w:szCs w:val="19"/>
        </w:rPr>
        <w:t xml:space="preserve">For a UK-first list, should it be excluded, or replaced with a species that actually occurs here?</w:t>
      </w:r>
    </w:p>
    <w:p>
      <w:pPr>
        <w:spacing w:after="40" w:before="180"/>
      </w:pPr>
      <w:r>
        <w:rPr>
          <w:rFonts w:ascii="Calibri" w:cs="Calibri" w:eastAsia="Calibri" w:hAnsi="Calibri"/>
          <w:b/>
          <w:bCs/>
          <w:color w:val="1A1A1A"/>
          <w:sz w:val="20"/>
          <w:szCs w:val="20"/>
        </w:rPr>
        <w:t xml:space="preserve">9. </w:t>
      </w:r>
      <w:r>
        <w:rPr>
          <w:rFonts w:ascii="Calibri" w:cs="Calibri" w:eastAsia="Calibri" w:hAnsi="Calibri"/>
          <w:b/>
          <w:bCs/>
          <w:color w:val="1A1A1A"/>
          <w:sz w:val="20"/>
          <w:szCs w:val="20"/>
        </w:rPr>
        <w:t xml:space="preserve">Verpa bohemica — is this genuinely present in the UK?</w:t>
      </w:r>
    </w:p>
    <w:p>
      <w:pPr>
        <w:spacing w:after="0"/>
        <w:ind w:left="340"/>
      </w:pPr>
      <w:r>
        <w:rPr>
          <w:rFonts w:ascii="Calibri" w:cs="Calibri" w:eastAsia="Calibri" w:hAnsi="Calibri"/>
          <w:color w:val="595959"/>
          <w:sz w:val="19"/>
          <w:szCs w:val="19"/>
        </w:rPr>
        <w:t xml:space="preserve">Or has it been carried over from North American references?</w:t>
      </w:r>
    </w:p>
    <w:p>
      <w:pPr>
        <w:spacing w:after="40" w:before="280"/>
      </w:pPr>
      <w:r>
        <w:rPr>
          <w:rFonts w:ascii="Calibri" w:cs="Calibri" w:eastAsia="Calibri" w:hAnsi="Calibri"/>
          <w:b/>
          <w:bCs/>
          <w:color w:val="1A1A1A"/>
          <w:sz w:val="22"/>
          <w:szCs w:val="22"/>
        </w:rPr>
        <w:t xml:space="preserve">Possible coverage gaps</w:t>
      </w:r>
    </w:p>
    <w:p>
      <w:pPr>
        <w:spacing w:after="40" w:before="0"/>
      </w:pPr>
      <w:r>
        <w:rPr>
          <w:rFonts w:ascii="Calibri" w:cs="Calibri" w:eastAsia="Calibri" w:hAnsi="Calibri"/>
          <w:color w:val="595959"/>
          <w:sz w:val="19"/>
          <w:szCs w:val="19"/>
        </w:rPr>
        <w:t xml:space="preserve">These are not in the list and arguably should be. A species the model has never seen cannot be flagged as dangerous — it will be forced into the nearest class it knows, which may be something harmless.</w:t>
      </w:r>
    </w:p>
    <w:p>
      <w:pPr>
        <w:spacing w:after="40" w:before="180"/>
      </w:pPr>
      <w:r>
        <w:rPr>
          <w:rFonts w:ascii="Calibri" w:cs="Calibri" w:eastAsia="Calibri" w:hAnsi="Calibri"/>
          <w:b/>
          <w:bCs/>
          <w:color w:val="1A1A1A"/>
          <w:sz w:val="20"/>
          <w:szCs w:val="20"/>
        </w:rPr>
        <w:t xml:space="preserve">10. </w:t>
      </w:r>
      <w:r>
        <w:rPr>
          <w:rFonts w:ascii="Calibri" w:cs="Calibri" w:eastAsia="Calibri" w:hAnsi="Calibri"/>
          <w:b/>
          <w:bCs/>
          <w:color w:val="1A1A1A"/>
          <w:sz w:val="20"/>
          <w:szCs w:val="20"/>
        </w:rPr>
        <w:t xml:space="preserve">Lepiota brunneoincarnata and the small brown Lepiota species</w:t>
      </w:r>
    </w:p>
    <w:p>
      <w:pPr>
        <w:spacing w:after="0"/>
        <w:ind w:left="340"/>
      </w:pPr>
      <w:r>
        <w:rPr>
          <w:rFonts w:ascii="Calibri" w:cs="Calibri" w:eastAsia="Calibri" w:hAnsi="Calibri"/>
          <w:color w:val="595959"/>
          <w:sz w:val="19"/>
          <w:szCs w:val="19"/>
        </w:rPr>
        <w:t xml:space="preserve">Contain amatoxins, occur in the UK, and are genuinely lethal. This appears to be the most significant gap.</w:t>
      </w:r>
    </w:p>
    <w:p>
      <w:pPr>
        <w:spacing w:after="40" w:before="180"/>
      </w:pPr>
      <w:r>
        <w:rPr>
          <w:rFonts w:ascii="Calibri" w:cs="Calibri" w:eastAsia="Calibri" w:hAnsi="Calibri"/>
          <w:b/>
          <w:bCs/>
          <w:color w:val="1A1A1A"/>
          <w:sz w:val="20"/>
          <w:szCs w:val="20"/>
        </w:rPr>
        <w:t xml:space="preserve">11. </w:t>
      </w:r>
      <w:r>
        <w:rPr>
          <w:rFonts w:ascii="Calibri" w:cs="Calibri" w:eastAsia="Calibri" w:hAnsi="Calibri"/>
          <w:b/>
          <w:bCs/>
          <w:color w:val="1A1A1A"/>
          <w:sz w:val="20"/>
          <w:szCs w:val="20"/>
        </w:rPr>
        <w:t xml:space="preserve">Amanita pantherina — Panther Cap</w:t>
      </w:r>
    </w:p>
    <w:p>
      <w:pPr>
        <w:spacing w:after="0"/>
        <w:ind w:left="340"/>
      </w:pPr>
      <w:r>
        <w:rPr>
          <w:rFonts w:ascii="Calibri" w:cs="Calibri" w:eastAsia="Calibri" w:hAnsi="Calibri"/>
          <w:color w:val="595959"/>
          <w:sz w:val="19"/>
          <w:szCs w:val="19"/>
        </w:rPr>
        <w:t xml:space="preserve">Present in the UK and seriously toxic.</w:t>
      </w:r>
    </w:p>
    <w:p>
      <w:pPr>
        <w:spacing w:after="40" w:before="180"/>
      </w:pPr>
      <w:r>
        <w:rPr>
          <w:rFonts w:ascii="Calibri" w:cs="Calibri" w:eastAsia="Calibri" w:hAnsi="Calibri"/>
          <w:b/>
          <w:bCs/>
          <w:color w:val="1A1A1A"/>
          <w:sz w:val="20"/>
          <w:szCs w:val="20"/>
        </w:rPr>
        <w:t xml:space="preserve">12. </w:t>
      </w:r>
      <w:r>
        <w:rPr>
          <w:rFonts w:ascii="Calibri" w:cs="Calibri" w:eastAsia="Calibri" w:hAnsi="Calibri"/>
          <w:b/>
          <w:bCs/>
          <w:color w:val="1A1A1A"/>
          <w:sz w:val="20"/>
          <w:szCs w:val="20"/>
        </w:rPr>
        <w:t xml:space="preserve">Cortinarius orellanus</w:t>
      </w:r>
    </w:p>
    <w:p>
      <w:pPr>
        <w:spacing w:after="0"/>
        <w:ind w:left="340"/>
      </w:pPr>
      <w:r>
        <w:rPr>
          <w:rFonts w:ascii="Calibri" w:cs="Calibri" w:eastAsia="Calibri" w:hAnsi="Calibri"/>
          <w:color w:val="595959"/>
          <w:sz w:val="19"/>
          <w:szCs w:val="19"/>
        </w:rPr>
        <w:t xml:space="preserve">The other orellanine-containing webcap; only C. rubellus is currently included.</w:t>
      </w:r>
    </w:p>
    <w:p>
      <w:pPr>
        <w:spacing w:after="40" w:before="180"/>
      </w:pPr>
      <w:r>
        <w:rPr>
          <w:rFonts w:ascii="Calibri" w:cs="Calibri" w:eastAsia="Calibri" w:hAnsi="Calibri"/>
          <w:b/>
          <w:bCs/>
          <w:color w:val="1A1A1A"/>
          <w:sz w:val="20"/>
          <w:szCs w:val="20"/>
        </w:rPr>
        <w:t xml:space="preserve">13. </w:t>
      </w:r>
      <w:r>
        <w:rPr>
          <w:rFonts w:ascii="Calibri" w:cs="Calibri" w:eastAsia="Calibri" w:hAnsi="Calibri"/>
          <w:b/>
          <w:bCs/>
          <w:color w:val="1A1A1A"/>
          <w:sz w:val="20"/>
          <w:szCs w:val="20"/>
        </w:rPr>
        <w:t xml:space="preserve">Anything else</w:t>
      </w:r>
    </w:p>
    <w:p>
      <w:pPr>
        <w:spacing w:after="0"/>
        <w:ind w:left="340"/>
      </w:pPr>
      <w:r>
        <w:rPr>
          <w:rFonts w:ascii="Calibri" w:cs="Calibri" w:eastAsia="Calibri" w:hAnsi="Calibri"/>
          <w:color w:val="595959"/>
          <w:sz w:val="19"/>
          <w:szCs w:val="19"/>
        </w:rPr>
        <w:t xml:space="preserve">Any UK species you consider a common cause of poisoning that is missing from this list.</w:t>
      </w:r>
    </w:p>
    <w:p>
      <w:r>
        <w:br w:type="page"/>
      </w:r>
    </w:p>
    <w:p>
      <w:pPr>
        <w:pStyle w:val="Heading1"/>
        <w:spacing w:after="100" w:before="0"/>
      </w:pPr>
      <w:r>
        <w:rPr>
          <w:rFonts w:ascii="Calibri" w:cs="Calibri" w:eastAsia="Calibri" w:hAnsi="Calibri"/>
          <w:b/>
          <w:bCs/>
          <w:color w:val="1A1A1A"/>
          <w:sz w:val="30"/>
          <w:szCs w:val="30"/>
        </w:rPr>
        <w:t xml:space="preserve">5.  Sign-off</w:t>
      </w:r>
    </w:p>
    <w:p>
      <w:pPr>
        <w:spacing w:after="140" w:before="0"/>
      </w:pPr>
      <w:r>
        <w:rPr>
          <w:rFonts w:ascii="Calibri" w:cs="Calibri" w:eastAsia="Calibri" w:hAnsi="Calibri"/>
          <w:color w:val="1A1A1A"/>
          <w:sz w:val="20"/>
          <w:szCs w:val="20"/>
        </w:rPr>
        <w:t xml:space="preserve">Two kinds of review are worth recording separately, because they call for different expertise and clear different gates.</w:t>
      </w:r>
    </w:p>
    <w:p>
      <w:pPr>
        <w:spacing w:after="120" w:before="0"/>
      </w:pPr>
      <w:r>
        <w:rPr>
          <w:rFonts w:ascii="Calibri" w:cs="Calibri" w:eastAsia="Calibri" w:hAnsi="Calibri"/>
          <w:color w:val="1A1A1A"/>
          <w:sz w:val="20"/>
          <w:szCs w:val="20"/>
        </w:rPr>
        <w:t xml:space="preserve">Field-character review asks whether the diagnostic characters are usable in practice — the right things to look at, described the way a non-expert would recognise them. An experienced forager is often better placed to judge this than an academic mycologist. This review unblocks internal development and testing.</w:t>
      </w:r>
    </w:p>
    <w:p>
      <w:pPr>
        <w:spacing w:after="260" w:before="0"/>
      </w:pPr>
      <w:r>
        <w:rPr>
          <w:rFonts w:ascii="Calibri" w:cs="Calibri" w:eastAsia="Calibri" w:hAnsi="Calibri"/>
          <w:color w:val="1A1A1A"/>
          <w:sz w:val="20"/>
          <w:szCs w:val="20"/>
        </w:rPr>
        <w:t xml:space="preserve">Toxicity and nomenclature review asks whether the classifications and names are correct against current literature. This is the review that blocks public release.</w:t>
      </w:r>
    </w:p>
    <w:tbl>
      <w:tblPr>
        <w:tblW w:type="dxa" w:w="14678"/>
        <w:tblBorders>
          <w:top w:val="single" w:color="BFBFBF" w:sz="4"/>
          <w:left w:val="single" w:color="BFBFBF" w:sz="4"/>
          <w:bottom w:val="single" w:color="BFBFBF" w:sz="4"/>
          <w:right w:val="single" w:color="BFBFBF" w:sz="4"/>
          <w:insideH w:val="single" w:color="BFBFBF" w:sz="2"/>
          <w:insideV w:val="single" w:color="BFBFBF" w:sz="2"/>
        </w:tblBorders>
      </w:tblPr>
      <w:tblGrid>
        <w:gridCol w:w="3500"/>
        <w:gridCol w:w="11178"/>
      </w:tblGrid>
      <w:tr>
        <w:tc>
          <w:tcPr>
            <w:tcW w:type="dxa" w:w="3500"/>
            <w:tcMar>
              <w:top w:type="dxa" w:w="90"/>
              <w:left w:type="dxa" w:w="110"/>
              <w:bottom w:type="dxa" w:w="90"/>
              <w:right w:type="dxa" w:w="110"/>
            </w:tcMar>
            <w:vAlign w:val="center"/>
          </w:tcPr>
          <w:p>
            <w:pPr>
              <w:spacing w:after="0" w:before="0"/>
            </w:pPr>
            <w:r>
              <w:rPr>
                <w:rFonts w:ascii="Calibri" w:cs="Calibri" w:eastAsia="Calibri" w:hAnsi="Calibri"/>
                <w:b/>
                <w:bCs/>
                <w:color w:val="1A1A1A"/>
                <w:sz w:val="20"/>
                <w:szCs w:val="20"/>
              </w:rPr>
              <w:t xml:space="preserve">Reviewer name</w:t>
            </w:r>
          </w:p>
        </w:tc>
        <w:tc>
          <w:tcPr>
            <w:tcW w:type="dxa" w:w="11178"/>
            <w:tcMar>
              <w:top w:type="dxa" w:w="90"/>
              <w:left w:type="dxa" w:w="110"/>
              <w:bottom w:type="dxa" w:w="90"/>
              <w:right w:type="dxa" w:w="110"/>
            </w:tcMar>
            <w:vAlign w:val="center"/>
          </w:tcPr>
          <w:p>
            <w:pPr>
              <w:spacing w:after="0"/>
            </w:pPr>
            <w:r>
              <w:rPr>
                <w:sz w:val="24"/>
                <w:szCs w:val="24"/>
              </w:rPr>
              <w:t xml:space="preserve"/>
            </w:r>
          </w:p>
        </w:tc>
      </w:tr>
      <w:tr>
        <w:tc>
          <w:tcPr>
            <w:tcW w:type="dxa" w:w="3500"/>
            <w:tcMar>
              <w:top w:type="dxa" w:w="90"/>
              <w:left w:type="dxa" w:w="110"/>
              <w:bottom w:type="dxa" w:w="90"/>
              <w:right w:type="dxa" w:w="110"/>
            </w:tcMar>
            <w:vAlign w:val="center"/>
          </w:tcPr>
          <w:p>
            <w:pPr>
              <w:spacing w:after="0" w:before="0"/>
            </w:pPr>
            <w:r>
              <w:rPr>
                <w:rFonts w:ascii="Calibri" w:cs="Calibri" w:eastAsia="Calibri" w:hAnsi="Calibri"/>
                <w:b/>
                <w:bCs/>
                <w:color w:val="1A1A1A"/>
                <w:sz w:val="20"/>
                <w:szCs w:val="20"/>
              </w:rPr>
              <w:t xml:space="preserve">Qualification / affiliation</w:t>
            </w:r>
          </w:p>
        </w:tc>
        <w:tc>
          <w:tcPr>
            <w:tcW w:type="dxa" w:w="11178"/>
            <w:tcMar>
              <w:top w:type="dxa" w:w="90"/>
              <w:left w:type="dxa" w:w="110"/>
              <w:bottom w:type="dxa" w:w="90"/>
              <w:right w:type="dxa" w:w="110"/>
            </w:tcMar>
            <w:vAlign w:val="center"/>
          </w:tcPr>
          <w:p>
            <w:pPr>
              <w:spacing w:after="0"/>
            </w:pPr>
            <w:r>
              <w:rPr>
                <w:sz w:val="24"/>
                <w:szCs w:val="24"/>
              </w:rPr>
              <w:t xml:space="preserve"/>
            </w:r>
          </w:p>
        </w:tc>
      </w:tr>
      <w:tr>
        <w:tc>
          <w:tcPr>
            <w:tcW w:type="dxa" w:w="3500"/>
            <w:tcMar>
              <w:top w:type="dxa" w:w="90"/>
              <w:left w:type="dxa" w:w="110"/>
              <w:bottom w:type="dxa" w:w="90"/>
              <w:right w:type="dxa" w:w="110"/>
            </w:tcMar>
            <w:vAlign w:val="center"/>
          </w:tcPr>
          <w:p>
            <w:pPr>
              <w:spacing w:after="0" w:before="0"/>
            </w:pPr>
            <w:r>
              <w:rPr>
                <w:rFonts w:ascii="Calibri" w:cs="Calibri" w:eastAsia="Calibri" w:hAnsi="Calibri"/>
                <w:b/>
                <w:bCs/>
                <w:color w:val="1A1A1A"/>
                <w:sz w:val="20"/>
                <w:szCs w:val="20"/>
              </w:rPr>
              <w:t xml:space="preserve">Review type</w:t>
            </w:r>
          </w:p>
        </w:tc>
        <w:tc>
          <w:tcPr>
            <w:tcW w:type="dxa" w:w="11178"/>
            <w:tcMar>
              <w:top w:type="dxa" w:w="90"/>
              <w:left w:type="dxa" w:w="110"/>
              <w:bottom w:type="dxa" w:w="90"/>
              <w:right w:type="dxa" w:w="110"/>
            </w:tcMar>
            <w:vAlign w:val="center"/>
          </w:tcPr>
          <w:p>
            <w:pPr>
              <w:spacing w:after="0"/>
            </w:pPr>
            <w:r>
              <w:rPr>
                <w:sz w:val="24"/>
                <w:szCs w:val="24"/>
              </w:rPr>
              <w:t xml:space="preserve"/>
            </w:r>
          </w:p>
        </w:tc>
      </w:tr>
      <w:tr>
        <w:tc>
          <w:tcPr>
            <w:tcW w:type="dxa" w:w="3500"/>
            <w:tcMar>
              <w:top w:type="dxa" w:w="90"/>
              <w:left w:type="dxa" w:w="110"/>
              <w:bottom w:type="dxa" w:w="90"/>
              <w:right w:type="dxa" w:w="110"/>
            </w:tcMar>
            <w:vAlign w:val="center"/>
          </w:tcPr>
          <w:p>
            <w:pPr>
              <w:spacing w:after="0" w:before="0"/>
            </w:pPr>
            <w:r>
              <w:rPr>
                <w:rFonts w:ascii="Calibri" w:cs="Calibri" w:eastAsia="Calibri" w:hAnsi="Calibri"/>
                <w:b/>
                <w:bCs/>
                <w:color w:val="1A1A1A"/>
                <w:sz w:val="20"/>
                <w:szCs w:val="20"/>
              </w:rPr>
              <w:t xml:space="preserve">Date</w:t>
            </w:r>
          </w:p>
        </w:tc>
        <w:tc>
          <w:tcPr>
            <w:tcW w:type="dxa" w:w="11178"/>
            <w:tcMar>
              <w:top w:type="dxa" w:w="90"/>
              <w:left w:type="dxa" w:w="110"/>
              <w:bottom w:type="dxa" w:w="90"/>
              <w:right w:type="dxa" w:w="110"/>
            </w:tcMar>
            <w:vAlign w:val="center"/>
          </w:tcPr>
          <w:p>
            <w:pPr>
              <w:spacing w:after="0"/>
            </w:pPr>
            <w:r>
              <w:rPr>
                <w:sz w:val="24"/>
                <w:szCs w:val="24"/>
              </w:rPr>
              <w:t xml:space="preserve"/>
            </w:r>
          </w:p>
        </w:tc>
      </w:tr>
      <w:tr>
        <w:tc>
          <w:tcPr>
            <w:tcW w:type="dxa" w:w="3500"/>
            <w:tcMar>
              <w:top w:type="dxa" w:w="90"/>
              <w:left w:type="dxa" w:w="110"/>
              <w:bottom w:type="dxa" w:w="90"/>
              <w:right w:type="dxa" w:w="110"/>
            </w:tcMar>
            <w:vAlign w:val="center"/>
          </w:tcPr>
          <w:p>
            <w:pPr>
              <w:spacing w:after="0" w:before="0"/>
            </w:pPr>
            <w:r>
              <w:rPr>
                <w:rFonts w:ascii="Calibri" w:cs="Calibri" w:eastAsia="Calibri" w:hAnsi="Calibri"/>
                <w:b/>
                <w:bCs/>
                <w:color w:val="1A1A1A"/>
                <w:sz w:val="20"/>
                <w:szCs w:val="20"/>
              </w:rPr>
              <w:t xml:space="preserve">Signature</w:t>
            </w:r>
          </w:p>
        </w:tc>
        <w:tc>
          <w:tcPr>
            <w:tcW w:type="dxa" w:w="11178"/>
            <w:tcMar>
              <w:top w:type="dxa" w:w="90"/>
              <w:left w:type="dxa" w:w="110"/>
              <w:bottom w:type="dxa" w:w="90"/>
              <w:right w:type="dxa" w:w="110"/>
            </w:tcMar>
            <w:vAlign w:val="center"/>
          </w:tcPr>
          <w:p>
            <w:pPr>
              <w:spacing w:after="0"/>
            </w:pPr>
            <w:r>
              <w:rPr>
                <w:sz w:val="24"/>
                <w:szCs w:val="24"/>
              </w:rPr>
              <w:t xml:space="preserve"/>
            </w:r>
          </w:p>
        </w:tc>
      </w:tr>
    </w:tbl>
    <w:p>
      <w:pPr>
        <w:spacing w:after="0" w:before="240"/>
      </w:pPr>
      <w:r>
        <w:rPr>
          <w:rFonts w:ascii="Calibri" w:cs="Calibri" w:eastAsia="Calibri" w:hAnsi="Calibri"/>
          <w:i/>
          <w:iCs/>
          <w:color w:val="595959"/>
          <w:sz w:val="20"/>
          <w:szCs w:val="20"/>
        </w:rPr>
        <w:t xml:space="preserve">Please return the marked-up document, or the accompanying spreadsheet, however is easiest.</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spacing w:after="0"/>
    </w:pPr>
    <w:r>
      <w:rPr>
        <w:rFonts w:ascii="Calibri" w:cs="Calibri" w:eastAsia="Calibri" w:hAnsi="Calibri"/>
        <w:color w:val="595959"/>
        <w:sz w:val="16"/>
        <w:szCs w:val="16"/>
      </w:rPr>
      <w:t xml:space="preserve">What's That Mushroom  ·  Taxonomy review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Fungi taxonomy review pack</dc:title>
  <dc:creator>What's That Mushroom</dc:creator>
  <dc:description>Species list for mycological review</dc:description>
  <cp:lastModifiedBy>Un-named</cp:lastModifiedBy>
  <cp:revision>1</cp:revision>
  <dcterms:created xsi:type="dcterms:W3CDTF">2026-09-21T10:29:45.442Z</dcterms:created>
  <dcterms:modified xsi:type="dcterms:W3CDTF">2026-09-21T10:29:45.454Z</dcterms:modified>
</cp:coreProperties>
</file>

<file path=docProps/custom.xml><?xml version="1.0" encoding="utf-8"?>
<Properties xmlns="http://schemas.openxmlformats.org/officeDocument/2006/custom-properties" xmlns:vt="http://schemas.openxmlformats.org/officeDocument/2006/docPropsVTypes"/>
</file>