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/>
        <w:t>Especificação do CT_10</w:t>
      </w:r>
    </w:p>
    <w:tbl>
      <w:tblPr>
        <w:jc w:val="left"/>
        <w:tblInd w:type="dxa" w:w="-432"/>
        <w:tblBorders/>
      </w:tblPr>
      <w:tblGrid>
        <w:gridCol w:w="2089"/>
        <w:gridCol w:w="6749"/>
      </w:tblGrid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visualizar os atividades cadastradas e suas informações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 xml:space="preserve">Verificar se o sistema lista todas as atividades cadastradas, com as seguintes informações sobre cada uma: </w:t>
            </w:r>
            <w:bookmarkStart w:id="0" w:name="__DdeLink__1152_313419149"/>
            <w:r>
              <w:rPr>
                <w:b w:val="false"/>
                <w:sz w:val="24"/>
                <w:szCs w:val="24"/>
              </w:rPr>
              <w:t>ID, Atividade, Documentação, Grupo e Categoria</w:t>
            </w:r>
            <w:bookmarkEnd w:id="0"/>
            <w:r>
              <w:rPr>
                <w:b w:val="false"/>
                <w:sz w:val="24"/>
                <w:szCs w:val="24"/>
              </w:rPr>
              <w:t>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Deve existir pelo menos uma atividade cadastrada no sistema.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8"/>
        <w:gridCol w:w="3140"/>
        <w:gridCol w:w="4506"/>
      </w:tblGrid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inicial  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de atividades deve ser exibida com as informações de curso: </w:t>
            </w:r>
            <w:r>
              <w:rPr>
                <w:b w:val="false"/>
                <w:sz w:val="24"/>
                <w:szCs w:val="24"/>
              </w:rPr>
              <w:t>ID, Atividade, Documentação, Grupo e Categoria.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2013-01-18T02:10:00.00Z</dcterms:created>
  <dc:creator>Bruna</dc:creator>
  <cp:lastModifiedBy>Bruna</cp:lastModifiedBy>
  <dcterms:modified xsi:type="dcterms:W3CDTF">2013-01-23T17:20:00.00Z</dcterms:modified>
  <cp:revision>6</cp:revision>
</cp:coreProperties>
</file>