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5FE07" w14:textId="77777777" w:rsidR="00E35E0E" w:rsidRPr="003A4BF6" w:rsidRDefault="003A4BF6">
      <w:pPr>
        <w:pStyle w:val="Ttulo1"/>
        <w:rPr>
          <w:color w:val="auto"/>
          <w:lang w:val="pt-BR"/>
        </w:rPr>
      </w:pPr>
      <w:r w:rsidRPr="003A4BF6">
        <w:rPr>
          <w:b w:val="0"/>
          <w:color w:val="auto"/>
          <w:lang w:val="pt-BR"/>
        </w:rPr>
        <w:t>Plano de Implementação: Modelo Preditivo Híbrido (</w:t>
      </w:r>
      <w:proofErr w:type="spellStart"/>
      <w:r w:rsidRPr="003A4BF6">
        <w:rPr>
          <w:b w:val="0"/>
          <w:color w:val="auto"/>
          <w:lang w:val="pt-BR"/>
        </w:rPr>
        <w:t>XGBoost</w:t>
      </w:r>
      <w:proofErr w:type="spellEnd"/>
      <w:r w:rsidRPr="003A4BF6">
        <w:rPr>
          <w:b w:val="0"/>
          <w:color w:val="auto"/>
          <w:lang w:val="pt-BR"/>
        </w:rPr>
        <w:t xml:space="preserve"> </w:t>
      </w:r>
      <w:proofErr w:type="spellStart"/>
      <w:r w:rsidRPr="003A4BF6">
        <w:rPr>
          <w:b w:val="0"/>
          <w:color w:val="auto"/>
          <w:lang w:val="pt-BR"/>
        </w:rPr>
        <w:t>vs</w:t>
      </w:r>
      <w:proofErr w:type="spellEnd"/>
      <w:r w:rsidRPr="003A4BF6">
        <w:rPr>
          <w:b w:val="0"/>
          <w:color w:val="auto"/>
          <w:lang w:val="pt-BR"/>
        </w:rPr>
        <w:t xml:space="preserve"> LSTM)</w:t>
      </w:r>
    </w:p>
    <w:p w14:paraId="4F3F099D" w14:textId="77777777" w:rsidR="00E35E0E" w:rsidRPr="003A4BF6" w:rsidRDefault="003A4BF6">
      <w:pPr>
        <w:rPr>
          <w:lang w:val="pt-BR"/>
        </w:rPr>
      </w:pPr>
      <w:r w:rsidRPr="003A4BF6">
        <w:rPr>
          <w:lang w:val="pt-BR"/>
        </w:rPr>
        <w:t xml:space="preserve">Este documento descreve a metodologia técnica para o desenvolvimento da Inteligência Artificial que preverá o consumo de água na cidade do Recife para os horizontes de 2030 e 2050. O </w:t>
      </w:r>
      <w:r w:rsidRPr="003A4BF6">
        <w:rPr>
          <w:lang w:val="pt-BR"/>
        </w:rPr>
        <w:t>plano é baseado na revisão de 6 artigos científicos recentes (estado da arte).</w:t>
      </w:r>
    </w:p>
    <w:p w14:paraId="4060B949" w14:textId="77777777" w:rsidR="00E35E0E" w:rsidRPr="003A4BF6" w:rsidRDefault="003A4BF6">
      <w:pPr>
        <w:pStyle w:val="Ttulo2"/>
        <w:rPr>
          <w:color w:val="auto"/>
          <w:lang w:val="pt-BR"/>
        </w:rPr>
      </w:pPr>
      <w:r w:rsidRPr="003A4BF6">
        <w:rPr>
          <w:b w:val="0"/>
          <w:color w:val="auto"/>
          <w:lang w:val="pt-BR"/>
        </w:rPr>
        <w:t>1. Seleção dos Arquivos Mais Completos (</w:t>
      </w:r>
      <w:proofErr w:type="spellStart"/>
      <w:r w:rsidRPr="003A4BF6">
        <w:rPr>
          <w:b w:val="0"/>
          <w:color w:val="auto"/>
          <w:lang w:val="pt-BR"/>
        </w:rPr>
        <w:t>Datasets</w:t>
      </w:r>
      <w:proofErr w:type="spellEnd"/>
      <w:r w:rsidRPr="003A4BF6">
        <w:rPr>
          <w:b w:val="0"/>
          <w:color w:val="auto"/>
          <w:lang w:val="pt-BR"/>
        </w:rPr>
        <w:t>)</w:t>
      </w:r>
    </w:p>
    <w:p w14:paraId="59B0E98E" w14:textId="77777777" w:rsidR="00E35E0E" w:rsidRPr="003A4BF6" w:rsidRDefault="003A4BF6">
      <w:pPr>
        <w:rPr>
          <w:lang w:val="pt-BR"/>
        </w:rPr>
      </w:pPr>
      <w:r w:rsidRPr="003A4BF6">
        <w:rPr>
          <w:lang w:val="pt-BR"/>
        </w:rPr>
        <w:t>Para o sucesso do treinamento, combinaremos a profundidade histórica (32 anos) com a sensibilidade sazonal (12 meses).</w:t>
      </w:r>
    </w:p>
    <w:p w14:paraId="72FCC3BA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- </w:t>
      </w:r>
      <w:r w:rsidRPr="003A4BF6">
        <w:rPr>
          <w:rFonts w:ascii="Consolas" w:hAnsi="Consolas"/>
          <w:sz w:val="20"/>
          <w:shd w:val="clear" w:color="auto" w:fill="F2F2F2"/>
          <w:lang w:val="pt-BR"/>
        </w:rPr>
        <w:t>Recife</w:t>
      </w:r>
      <w:r w:rsidRPr="003A4BF6">
        <w:rPr>
          <w:rFonts w:ascii="Consolas" w:hAnsi="Consolas"/>
          <w:sz w:val="20"/>
          <w:shd w:val="clear" w:color="auto" w:fill="F2F2F2"/>
          <w:lang w:val="pt-BR"/>
        </w:rPr>
        <w:t>_Dataset_Atualizado.csv</w:t>
      </w:r>
      <w:r w:rsidRPr="003A4BF6">
        <w:rPr>
          <w:b/>
          <w:lang w:val="pt-BR"/>
        </w:rPr>
        <w:t>:</w:t>
      </w:r>
      <w:r w:rsidRPr="003A4BF6">
        <w:rPr>
          <w:lang w:val="pt-BR"/>
        </w:rPr>
        <w:t xml:space="preserve"> É a base </w:t>
      </w:r>
      <w:r w:rsidRPr="003A4BF6">
        <w:rPr>
          <w:b/>
          <w:lang w:val="pt-BR"/>
        </w:rPr>
        <w:t>mais importante</w:t>
      </w:r>
      <w:r w:rsidRPr="003A4BF6">
        <w:rPr>
          <w:lang w:val="pt-BR"/>
        </w:rPr>
        <w:t xml:space="preserve"> de contexto macro. Possui o histórico anual de todas as variáveis vitais (PIB, Tarifa de Energia ANEEL calculada recentemente, Taxa de Urbanização de 100%, Ligações Ativas).</w:t>
      </w:r>
    </w:p>
    <w:p w14:paraId="65ED99EC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- </w:t>
      </w:r>
      <w:r w:rsidRPr="003A4BF6">
        <w:rPr>
          <w:rFonts w:ascii="Consolas" w:hAnsi="Consolas"/>
          <w:sz w:val="20"/>
          <w:shd w:val="clear" w:color="auto" w:fill="F2F2F2"/>
          <w:lang w:val="pt-BR"/>
        </w:rPr>
        <w:t>Recife_Demanda_Mensal_Desagreg</w:t>
      </w:r>
      <w:r w:rsidRPr="003A4BF6">
        <w:rPr>
          <w:rFonts w:ascii="Consolas" w:hAnsi="Consolas"/>
          <w:sz w:val="20"/>
          <w:shd w:val="clear" w:color="auto" w:fill="F2F2F2"/>
          <w:lang w:val="pt-BR"/>
        </w:rPr>
        <w:t>ada.csv</w:t>
      </w:r>
      <w:r w:rsidRPr="003A4BF6">
        <w:rPr>
          <w:b/>
          <w:lang w:val="pt-BR"/>
        </w:rPr>
        <w:t>:</w:t>
      </w:r>
      <w:r w:rsidRPr="003A4BF6">
        <w:rPr>
          <w:lang w:val="pt-BR"/>
        </w:rPr>
        <w:t xml:space="preserve"> É a base </w:t>
      </w:r>
      <w:r w:rsidRPr="003A4BF6">
        <w:rPr>
          <w:b/>
          <w:lang w:val="pt-BR"/>
        </w:rPr>
        <w:t>alvo</w:t>
      </w:r>
      <w:r w:rsidRPr="003A4BF6">
        <w:rPr>
          <w:lang w:val="pt-BR"/>
        </w:rPr>
        <w:t xml:space="preserve"> (Target). Ela possui os 384 meses (1995 a 2026) com o volume mensal já ajustado pela sazonalidade climática empírica.</w:t>
      </w:r>
    </w:p>
    <w:p w14:paraId="6736ED8A" w14:textId="77777777" w:rsidR="00E35E0E" w:rsidRPr="003A4BF6" w:rsidRDefault="003A4BF6">
      <w:pPr>
        <w:rPr>
          <w:lang w:val="pt-BR"/>
        </w:rPr>
      </w:pPr>
      <w:r w:rsidRPr="003A4BF6">
        <w:rPr>
          <w:b/>
          <w:lang w:val="pt-BR"/>
        </w:rPr>
        <w:t>Estratégia de Integração:</w:t>
      </w:r>
      <w:r w:rsidRPr="003A4BF6">
        <w:rPr>
          <w:lang w:val="pt-BR"/>
        </w:rPr>
        <w:t xml:space="preserve"> O script fará um </w:t>
      </w:r>
      <w:r w:rsidRPr="003A4BF6">
        <w:rPr>
          <w:i/>
          <w:lang w:val="pt-BR"/>
        </w:rPr>
        <w:t>Merge</w:t>
      </w:r>
      <w:r w:rsidRPr="003A4BF6">
        <w:rPr>
          <w:lang w:val="pt-BR"/>
        </w:rPr>
        <w:t xml:space="preserve"> matemático entre os dois arquivos, repetindo as taxas anuais (como</w:t>
      </w:r>
      <w:r w:rsidRPr="003A4BF6">
        <w:rPr>
          <w:lang w:val="pt-BR"/>
        </w:rPr>
        <w:t xml:space="preserve"> o PIB) para os respectivos meses do ano na tabela mensal. O resultado será um </w:t>
      </w:r>
      <w:proofErr w:type="spellStart"/>
      <w:r w:rsidRPr="003A4BF6">
        <w:rPr>
          <w:lang w:val="pt-BR"/>
        </w:rPr>
        <w:t>dataset</w:t>
      </w:r>
      <w:proofErr w:type="spellEnd"/>
      <w:r w:rsidRPr="003A4BF6">
        <w:rPr>
          <w:lang w:val="pt-BR"/>
        </w:rPr>
        <w:t xml:space="preserve"> único, contínuo, de 384 linhas (meses), perfeito para treinar redes neurais.</w:t>
      </w:r>
    </w:p>
    <w:p w14:paraId="4143BC2C" w14:textId="77777777" w:rsidR="00E35E0E" w:rsidRPr="003A4BF6" w:rsidRDefault="003A4BF6">
      <w:pPr>
        <w:pStyle w:val="Ttulo2"/>
        <w:rPr>
          <w:color w:val="auto"/>
          <w:lang w:val="pt-BR"/>
        </w:rPr>
      </w:pPr>
      <w:r w:rsidRPr="003A4BF6">
        <w:rPr>
          <w:b w:val="0"/>
          <w:color w:val="auto"/>
          <w:lang w:val="pt-BR"/>
        </w:rPr>
        <w:t>2. Metodologia: Abordagem Comparativa (Híbrida)</w:t>
      </w:r>
    </w:p>
    <w:p w14:paraId="5E96B32F" w14:textId="77777777" w:rsidR="00E35E0E" w:rsidRPr="003A4BF6" w:rsidRDefault="003A4BF6">
      <w:pPr>
        <w:rPr>
          <w:lang w:val="pt-BR"/>
        </w:rPr>
      </w:pPr>
      <w:r w:rsidRPr="003A4BF6">
        <w:rPr>
          <w:lang w:val="pt-BR"/>
        </w:rPr>
        <w:t>Conforme visto na revisão bibliográfica, não</w:t>
      </w:r>
      <w:r w:rsidRPr="003A4BF6">
        <w:rPr>
          <w:lang w:val="pt-BR"/>
        </w:rPr>
        <w:t xml:space="preserve"> confiaremos em um único modelo. A IA será estruturada como uma competição entre as duas arquiteturas mais recomendadas na literatura acadêmica:</w:t>
      </w:r>
    </w:p>
    <w:p w14:paraId="5664EBB0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1. </w:t>
      </w:r>
      <w:proofErr w:type="spellStart"/>
      <w:r w:rsidRPr="003A4BF6">
        <w:rPr>
          <w:b/>
          <w:lang w:val="pt-BR"/>
        </w:rPr>
        <w:t>XGBoost</w:t>
      </w:r>
      <w:proofErr w:type="spellEnd"/>
      <w:r w:rsidRPr="003A4BF6">
        <w:rPr>
          <w:b/>
          <w:lang w:val="pt-BR"/>
        </w:rPr>
        <w:t xml:space="preserve"> (Extreme </w:t>
      </w:r>
      <w:proofErr w:type="spellStart"/>
      <w:r w:rsidRPr="003A4BF6">
        <w:rPr>
          <w:b/>
          <w:lang w:val="pt-BR"/>
        </w:rPr>
        <w:t>Gradient</w:t>
      </w:r>
      <w:proofErr w:type="spellEnd"/>
      <w:r w:rsidRPr="003A4BF6">
        <w:rPr>
          <w:b/>
          <w:lang w:val="pt-BR"/>
        </w:rPr>
        <w:t xml:space="preserve"> </w:t>
      </w:r>
      <w:proofErr w:type="spellStart"/>
      <w:r w:rsidRPr="003A4BF6">
        <w:rPr>
          <w:b/>
          <w:lang w:val="pt-BR"/>
        </w:rPr>
        <w:t>Boosting</w:t>
      </w:r>
      <w:proofErr w:type="spellEnd"/>
      <w:r w:rsidRPr="003A4BF6">
        <w:rPr>
          <w:b/>
          <w:lang w:val="pt-BR"/>
        </w:rPr>
        <w:t>):</w:t>
      </w:r>
    </w:p>
    <w:p w14:paraId="78B2A211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- </w:t>
      </w:r>
      <w:r w:rsidRPr="003A4BF6">
        <w:rPr>
          <w:i/>
          <w:lang w:val="pt-BR"/>
        </w:rPr>
        <w:t>Categoria:</w:t>
      </w:r>
      <w:r w:rsidRPr="003A4BF6">
        <w:rPr>
          <w:lang w:val="pt-BR"/>
        </w:rPr>
        <w:t xml:space="preserve"> Ensemble / Árvores de Decisão (</w:t>
      </w:r>
      <w:proofErr w:type="spellStart"/>
      <w:r w:rsidRPr="003A4BF6">
        <w:rPr>
          <w:lang w:val="pt-BR"/>
        </w:rPr>
        <w:t>Machine</w:t>
      </w:r>
      <w:proofErr w:type="spellEnd"/>
      <w:r w:rsidRPr="003A4BF6">
        <w:rPr>
          <w:lang w:val="pt-BR"/>
        </w:rPr>
        <w:t xml:space="preserve"> Learning Clássico)</w:t>
      </w:r>
    </w:p>
    <w:p w14:paraId="78004BED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- </w:t>
      </w:r>
      <w:r w:rsidRPr="003A4BF6">
        <w:rPr>
          <w:i/>
          <w:lang w:val="pt-BR"/>
        </w:rPr>
        <w:t>Vantagem:</w:t>
      </w:r>
      <w:r w:rsidRPr="003A4BF6">
        <w:rPr>
          <w:lang w:val="pt-BR"/>
        </w:rPr>
        <w:t xml:space="preserve"> Robustez com poucos dados e altíssima capacidade de explicar os fatores.</w:t>
      </w:r>
    </w:p>
    <w:p w14:paraId="3E6DB6B6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- </w:t>
      </w:r>
      <w:r w:rsidRPr="003A4BF6">
        <w:rPr>
          <w:i/>
          <w:lang w:val="pt-BR"/>
        </w:rPr>
        <w:t>Entregável Acadêmico:</w:t>
      </w:r>
      <w:r w:rsidRPr="003A4BF6">
        <w:rPr>
          <w:lang w:val="pt-BR"/>
        </w:rPr>
        <w:t xml:space="preserve"> Geração do gráfico de </w:t>
      </w:r>
      <w:r w:rsidRPr="003A4BF6">
        <w:rPr>
          <w:b/>
          <w:lang w:val="pt-BR"/>
        </w:rPr>
        <w:t>"</w:t>
      </w:r>
      <w:proofErr w:type="spellStart"/>
      <w:r w:rsidRPr="003A4BF6">
        <w:rPr>
          <w:b/>
          <w:lang w:val="pt-BR"/>
        </w:rPr>
        <w:t>Feature</w:t>
      </w:r>
      <w:proofErr w:type="spellEnd"/>
      <w:r w:rsidRPr="003A4BF6">
        <w:rPr>
          <w:b/>
          <w:lang w:val="pt-BR"/>
        </w:rPr>
        <w:t xml:space="preserve"> </w:t>
      </w:r>
      <w:proofErr w:type="spellStart"/>
      <w:r w:rsidRPr="003A4BF6">
        <w:rPr>
          <w:b/>
          <w:lang w:val="pt-BR"/>
        </w:rPr>
        <w:t>Importance</w:t>
      </w:r>
      <w:proofErr w:type="spellEnd"/>
      <w:r w:rsidRPr="003A4BF6">
        <w:rPr>
          <w:b/>
          <w:lang w:val="pt-BR"/>
        </w:rPr>
        <w:t>"</w:t>
      </w:r>
      <w:r w:rsidRPr="003A4BF6">
        <w:rPr>
          <w:lang w:val="pt-BR"/>
        </w:rPr>
        <w:t xml:space="preserve"> (para responder à orientadora qual o peso exato da Tarifa, do PIB e do clima no consumo final).</w:t>
      </w:r>
    </w:p>
    <w:p w14:paraId="12074873" w14:textId="77777777" w:rsidR="00E35E0E" w:rsidRPr="003A4BF6" w:rsidRDefault="003A4BF6">
      <w:pPr>
        <w:spacing w:after="80"/>
        <w:ind w:left="-72"/>
      </w:pPr>
      <w:r w:rsidRPr="003A4BF6">
        <w:t xml:space="preserve">2. </w:t>
      </w:r>
      <w:r w:rsidRPr="003A4BF6">
        <w:rPr>
          <w:b/>
        </w:rPr>
        <w:t xml:space="preserve">LSTM </w:t>
      </w:r>
      <w:r w:rsidRPr="003A4BF6">
        <w:rPr>
          <w:b/>
        </w:rPr>
        <w:t>(Long Short-Term Memory):</w:t>
      </w:r>
    </w:p>
    <w:p w14:paraId="3C731F92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- </w:t>
      </w:r>
      <w:r w:rsidRPr="003A4BF6">
        <w:rPr>
          <w:i/>
          <w:lang w:val="pt-BR"/>
        </w:rPr>
        <w:t>Categoria:</w:t>
      </w:r>
      <w:r w:rsidRPr="003A4BF6">
        <w:rPr>
          <w:lang w:val="pt-BR"/>
        </w:rPr>
        <w:t xml:space="preserve"> </w:t>
      </w:r>
      <w:proofErr w:type="spellStart"/>
      <w:r w:rsidRPr="003A4BF6">
        <w:rPr>
          <w:lang w:val="pt-BR"/>
        </w:rPr>
        <w:t>Deep</w:t>
      </w:r>
      <w:proofErr w:type="spellEnd"/>
      <w:r w:rsidRPr="003A4BF6">
        <w:rPr>
          <w:lang w:val="pt-BR"/>
        </w:rPr>
        <w:t xml:space="preserve"> Learning / Redes Neurais Recorrentes</w:t>
      </w:r>
    </w:p>
    <w:p w14:paraId="278EFBEF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- </w:t>
      </w:r>
      <w:r w:rsidRPr="003A4BF6">
        <w:rPr>
          <w:i/>
          <w:lang w:val="pt-BR"/>
        </w:rPr>
        <w:t>Vantagem:</w:t>
      </w:r>
      <w:r w:rsidRPr="003A4BF6">
        <w:rPr>
          <w:lang w:val="pt-BR"/>
        </w:rPr>
        <w:t xml:space="preserve"> Desenhado especificamente para entender o "Tempo" (Séries Temporais). É o estado da arte para identificar tendências históricas de crescimento.</w:t>
      </w:r>
    </w:p>
    <w:p w14:paraId="3363B5C6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- </w:t>
      </w:r>
      <w:r w:rsidRPr="003A4BF6">
        <w:rPr>
          <w:i/>
          <w:lang w:val="pt-BR"/>
        </w:rPr>
        <w:t>Entregável Acadêm</w:t>
      </w:r>
      <w:r w:rsidRPr="003A4BF6">
        <w:rPr>
          <w:i/>
          <w:lang w:val="pt-BR"/>
        </w:rPr>
        <w:t>ico:</w:t>
      </w:r>
      <w:r w:rsidRPr="003A4BF6">
        <w:rPr>
          <w:lang w:val="pt-BR"/>
        </w:rPr>
        <w:t xml:space="preserve"> Menor margem de erro projetando para horizontes distantes (2030 e 2050).</w:t>
      </w:r>
    </w:p>
    <w:p w14:paraId="13413E61" w14:textId="77777777" w:rsidR="00E35E0E" w:rsidRPr="003A4BF6" w:rsidRDefault="003A4BF6">
      <w:pPr>
        <w:pStyle w:val="Ttulo2"/>
        <w:rPr>
          <w:color w:val="auto"/>
          <w:lang w:val="pt-BR"/>
        </w:rPr>
      </w:pPr>
      <w:r w:rsidRPr="003A4BF6">
        <w:rPr>
          <w:b w:val="0"/>
          <w:color w:val="auto"/>
          <w:lang w:val="pt-BR"/>
        </w:rPr>
        <w:lastRenderedPageBreak/>
        <w:t>3. Arquitetura do Pipeline de Dados e Treinamento</w:t>
      </w:r>
    </w:p>
    <w:p w14:paraId="4902D3B9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1. </w:t>
      </w:r>
      <w:r w:rsidRPr="003A4BF6">
        <w:rPr>
          <w:b/>
          <w:lang w:val="pt-BR"/>
        </w:rPr>
        <w:t>Pré-processamento:</w:t>
      </w:r>
    </w:p>
    <w:p w14:paraId="0C813ACC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- </w:t>
      </w:r>
      <w:r w:rsidRPr="003A4BF6">
        <w:rPr>
          <w:b/>
          <w:lang w:val="pt-BR"/>
        </w:rPr>
        <w:t>Normalização Matemática:</w:t>
      </w:r>
      <w:r w:rsidRPr="003A4BF6">
        <w:rPr>
          <w:lang w:val="pt-BR"/>
        </w:rPr>
        <w:t xml:space="preserve"> Todos os dados (desde tarifas em centavos até </w:t>
      </w:r>
      <w:proofErr w:type="spellStart"/>
      <w:r w:rsidRPr="003A4BF6">
        <w:rPr>
          <w:lang w:val="pt-BR"/>
        </w:rPr>
        <w:t>PIBs</w:t>
      </w:r>
      <w:proofErr w:type="spellEnd"/>
      <w:r w:rsidRPr="003A4BF6">
        <w:rPr>
          <w:lang w:val="pt-BR"/>
        </w:rPr>
        <w:t xml:space="preserve"> nos milhões) serão padroniza</w:t>
      </w:r>
      <w:r w:rsidRPr="003A4BF6">
        <w:rPr>
          <w:lang w:val="pt-BR"/>
        </w:rPr>
        <w:t xml:space="preserve">dos para a escala entre </w:t>
      </w:r>
      <w:r w:rsidRPr="003A4BF6">
        <w:rPr>
          <w:rFonts w:ascii="Consolas" w:hAnsi="Consolas"/>
          <w:sz w:val="20"/>
          <w:shd w:val="clear" w:color="auto" w:fill="F2F2F2"/>
          <w:lang w:val="pt-BR"/>
        </w:rPr>
        <w:t>[0, 1]</w:t>
      </w:r>
      <w:r w:rsidRPr="003A4BF6">
        <w:rPr>
          <w:lang w:val="pt-BR"/>
        </w:rPr>
        <w:t xml:space="preserve"> usando o </w:t>
      </w:r>
      <w:proofErr w:type="spellStart"/>
      <w:r w:rsidRPr="003A4BF6">
        <w:rPr>
          <w:rFonts w:ascii="Consolas" w:hAnsi="Consolas"/>
          <w:sz w:val="20"/>
          <w:shd w:val="clear" w:color="auto" w:fill="F2F2F2"/>
          <w:lang w:val="pt-BR"/>
        </w:rPr>
        <w:t>MinMaxScaler</w:t>
      </w:r>
      <w:proofErr w:type="spellEnd"/>
      <w:r w:rsidRPr="003A4BF6">
        <w:rPr>
          <w:lang w:val="pt-BR"/>
        </w:rPr>
        <w:t xml:space="preserve">. </w:t>
      </w:r>
      <w:r w:rsidRPr="003A4BF6">
        <w:rPr>
          <w:i/>
          <w:lang w:val="pt-BR"/>
        </w:rPr>
        <w:t>Isto é obrigatório para o modelo LSTM convergir adequadamente.</w:t>
      </w:r>
    </w:p>
    <w:p w14:paraId="54B96EBD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- </w:t>
      </w:r>
      <w:r w:rsidRPr="003A4BF6">
        <w:rPr>
          <w:b/>
          <w:lang w:val="pt-BR"/>
        </w:rPr>
        <w:t xml:space="preserve">Criação de Variáveis </w:t>
      </w:r>
      <w:proofErr w:type="spellStart"/>
      <w:r w:rsidRPr="003A4BF6">
        <w:rPr>
          <w:b/>
          <w:lang w:val="pt-BR"/>
        </w:rPr>
        <w:t>Lag</w:t>
      </w:r>
      <w:proofErr w:type="spellEnd"/>
      <w:r w:rsidRPr="003A4BF6">
        <w:rPr>
          <w:b/>
          <w:lang w:val="pt-BR"/>
        </w:rPr>
        <w:t>:</w:t>
      </w:r>
      <w:r w:rsidRPr="003A4BF6">
        <w:rPr>
          <w:lang w:val="pt-BR"/>
        </w:rPr>
        <w:t xml:space="preserve"> Serão criadas colunas que olham para o passado (</w:t>
      </w:r>
      <w:proofErr w:type="spellStart"/>
      <w:r w:rsidRPr="003A4BF6">
        <w:rPr>
          <w:lang w:val="pt-BR"/>
        </w:rPr>
        <w:t>ex</w:t>
      </w:r>
      <w:proofErr w:type="spellEnd"/>
      <w:r w:rsidRPr="003A4BF6">
        <w:rPr>
          <w:lang w:val="pt-BR"/>
        </w:rPr>
        <w:t xml:space="preserve">: </w:t>
      </w:r>
      <w:r w:rsidRPr="003A4BF6">
        <w:rPr>
          <w:i/>
          <w:lang w:val="pt-BR"/>
        </w:rPr>
        <w:t>consumo do mês anterior</w:t>
      </w:r>
      <w:r w:rsidRPr="003A4BF6">
        <w:rPr>
          <w:lang w:val="pt-BR"/>
        </w:rPr>
        <w:t>).</w:t>
      </w:r>
    </w:p>
    <w:p w14:paraId="68DA1F33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2. </w:t>
      </w:r>
      <w:r w:rsidRPr="003A4BF6">
        <w:rPr>
          <w:b/>
          <w:lang w:val="pt-BR"/>
        </w:rPr>
        <w:t xml:space="preserve">Divisão Treino-Teste (Data </w:t>
      </w:r>
      <w:proofErr w:type="spellStart"/>
      <w:r w:rsidRPr="003A4BF6">
        <w:rPr>
          <w:b/>
          <w:lang w:val="pt-BR"/>
        </w:rPr>
        <w:t>Spl</w:t>
      </w:r>
      <w:r w:rsidRPr="003A4BF6">
        <w:rPr>
          <w:b/>
          <w:lang w:val="pt-BR"/>
        </w:rPr>
        <w:t>itting</w:t>
      </w:r>
      <w:proofErr w:type="spellEnd"/>
      <w:r w:rsidRPr="003A4BF6">
        <w:rPr>
          <w:b/>
          <w:lang w:val="pt-BR"/>
        </w:rPr>
        <w:t>):</w:t>
      </w:r>
    </w:p>
    <w:p w14:paraId="12EBDFDE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- </w:t>
      </w:r>
      <w:r w:rsidRPr="003A4BF6">
        <w:rPr>
          <w:b/>
          <w:lang w:val="pt-BR"/>
        </w:rPr>
        <w:t>Treino (85%):</w:t>
      </w:r>
      <w:r w:rsidRPr="003A4BF6">
        <w:rPr>
          <w:lang w:val="pt-BR"/>
        </w:rPr>
        <w:t xml:space="preserve"> Dados históricos de 1995 a 2021 (a IA aprende aqui).</w:t>
      </w:r>
    </w:p>
    <w:p w14:paraId="7DF7F02E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- </w:t>
      </w:r>
      <w:r w:rsidRPr="003A4BF6">
        <w:rPr>
          <w:b/>
          <w:lang w:val="pt-BR"/>
        </w:rPr>
        <w:t>Teste (15%):</w:t>
      </w:r>
      <w:r w:rsidRPr="003A4BF6">
        <w:rPr>
          <w:lang w:val="pt-BR"/>
        </w:rPr>
        <w:t xml:space="preserve"> Dados históricos de 2022 a 2026 (a IA será forçada a prever esse passado recente, para verificarmos sua precisão comparando com os dados reais).</w:t>
      </w:r>
    </w:p>
    <w:p w14:paraId="2BC61F2E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3. </w:t>
      </w:r>
      <w:r w:rsidRPr="003A4BF6">
        <w:rPr>
          <w:b/>
          <w:lang w:val="pt-BR"/>
        </w:rPr>
        <w:t>Métricas de Avaliação (</w:t>
      </w:r>
      <w:proofErr w:type="spellStart"/>
      <w:r w:rsidRPr="003A4BF6">
        <w:rPr>
          <w:b/>
          <w:lang w:val="pt-BR"/>
        </w:rPr>
        <w:t>Validation</w:t>
      </w:r>
      <w:proofErr w:type="spellEnd"/>
      <w:r w:rsidRPr="003A4BF6">
        <w:rPr>
          <w:b/>
          <w:lang w:val="pt-BR"/>
        </w:rPr>
        <w:t>):</w:t>
      </w:r>
    </w:p>
    <w:p w14:paraId="6AA6F4F6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- </w:t>
      </w:r>
      <w:r w:rsidRPr="003A4BF6">
        <w:rPr>
          <w:lang w:val="pt-BR"/>
        </w:rPr>
        <w:t>Erro Quadrático Médio (RMSE)</w:t>
      </w:r>
    </w:p>
    <w:p w14:paraId="221065A0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- </w:t>
      </w:r>
      <w:r w:rsidRPr="003A4BF6">
        <w:rPr>
          <w:lang w:val="pt-BR"/>
        </w:rPr>
        <w:t>Coeficiente de Determinação (R</w:t>
      </w:r>
      <w:r w:rsidRPr="003A4BF6">
        <w:rPr>
          <w:vertAlign w:val="superscript"/>
          <w:lang w:val="pt-BR"/>
        </w:rPr>
        <w:t>2</w:t>
      </w:r>
      <w:r w:rsidRPr="003A4BF6">
        <w:rPr>
          <w:lang w:val="pt-BR"/>
        </w:rPr>
        <w:t>)</w:t>
      </w:r>
    </w:p>
    <w:p w14:paraId="6A175FF2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4. </w:t>
      </w:r>
      <w:r w:rsidRPr="003A4BF6">
        <w:rPr>
          <w:b/>
          <w:lang w:val="pt-BR"/>
        </w:rPr>
        <w:t>Pr</w:t>
      </w:r>
      <w:r w:rsidRPr="003A4BF6">
        <w:rPr>
          <w:b/>
          <w:lang w:val="pt-BR"/>
        </w:rPr>
        <w:t>ojeção Futura (</w:t>
      </w:r>
      <w:proofErr w:type="spellStart"/>
      <w:r w:rsidRPr="003A4BF6">
        <w:rPr>
          <w:b/>
          <w:lang w:val="pt-BR"/>
        </w:rPr>
        <w:t>Forecasting</w:t>
      </w:r>
      <w:proofErr w:type="spellEnd"/>
      <w:r w:rsidRPr="003A4BF6">
        <w:rPr>
          <w:b/>
          <w:lang w:val="pt-BR"/>
        </w:rPr>
        <w:t>):</w:t>
      </w:r>
    </w:p>
    <w:p w14:paraId="1DC8C94B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- </w:t>
      </w:r>
      <w:r w:rsidRPr="003A4BF6">
        <w:rPr>
          <w:lang w:val="pt-BR"/>
        </w:rPr>
        <w:t>O modelo que apresentar o menor RMSE e maior R</w:t>
      </w:r>
      <w:r w:rsidRPr="003A4BF6">
        <w:rPr>
          <w:vertAlign w:val="superscript"/>
          <w:lang w:val="pt-BR"/>
        </w:rPr>
        <w:t>2</w:t>
      </w:r>
      <w:r w:rsidRPr="003A4BF6">
        <w:rPr>
          <w:lang w:val="pt-BR"/>
        </w:rPr>
        <w:t xml:space="preserve"> na fase de teste será o eleito.</w:t>
      </w:r>
    </w:p>
    <w:p w14:paraId="3ADEF7D2" w14:textId="77777777" w:rsidR="00E35E0E" w:rsidRPr="003A4BF6" w:rsidRDefault="003A4BF6">
      <w:pPr>
        <w:spacing w:after="80"/>
        <w:ind w:left="-72"/>
        <w:rPr>
          <w:lang w:val="pt-BR"/>
        </w:rPr>
      </w:pPr>
      <w:r w:rsidRPr="003A4BF6">
        <w:rPr>
          <w:lang w:val="pt-BR"/>
        </w:rPr>
        <w:t xml:space="preserve">- </w:t>
      </w:r>
      <w:r w:rsidRPr="003A4BF6">
        <w:rPr>
          <w:lang w:val="pt-BR"/>
        </w:rPr>
        <w:t xml:space="preserve">Ele receberá cenários macroeconômicos simulados para gerar as curvas preditivas de </w:t>
      </w:r>
      <w:r w:rsidRPr="003A4BF6">
        <w:rPr>
          <w:b/>
          <w:lang w:val="pt-BR"/>
        </w:rPr>
        <w:t>2030</w:t>
      </w:r>
      <w:r w:rsidRPr="003A4BF6">
        <w:rPr>
          <w:lang w:val="pt-BR"/>
        </w:rPr>
        <w:t xml:space="preserve"> e </w:t>
      </w:r>
      <w:r w:rsidRPr="003A4BF6">
        <w:rPr>
          <w:b/>
          <w:lang w:val="pt-BR"/>
        </w:rPr>
        <w:t>2050</w:t>
      </w:r>
      <w:r w:rsidRPr="003A4BF6">
        <w:rPr>
          <w:lang w:val="pt-BR"/>
        </w:rPr>
        <w:t>.</w:t>
      </w:r>
    </w:p>
    <w:p w14:paraId="2C07A511" w14:textId="2F45566F" w:rsidR="00E35E0E" w:rsidRPr="003A4BF6" w:rsidRDefault="00E35E0E">
      <w:pPr>
        <w:pBdr>
          <w:left w:val="single" w:sz="24" w:space="4" w:color="B03300"/>
        </w:pBdr>
        <w:shd w:val="clear" w:color="auto" w:fill="FFF4E3"/>
        <w:ind w:left="432" w:right="216"/>
        <w:rPr>
          <w:lang w:val="pt-BR"/>
        </w:rPr>
      </w:pPr>
    </w:p>
    <w:sectPr w:rsidR="00E35E0E" w:rsidRPr="003A4B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BF6"/>
    <w:rsid w:val="00AA1D8D"/>
    <w:rsid w:val="00AF2E34"/>
    <w:rsid w:val="00B47730"/>
    <w:rsid w:val="00CB0664"/>
    <w:rsid w:val="00E35E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6FE812"/>
  <w14:defaultImageDpi w14:val="300"/>
  <w15:docId w15:val="{24BD37F1-699F-4A12-A45D-99981AD91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1F4E79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1F4E79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/>
      <w:b/>
      <w:bCs/>
      <w:i/>
      <w:iCs/>
      <w:color w:val="1F4E79"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120" w:after="120"/>
      <w:outlineLvl w:val="4"/>
    </w:pPr>
    <w:rPr>
      <w:rFonts w:asciiTheme="majorHAnsi" w:eastAsiaTheme="majorEastAsia" w:hAnsiTheme="majorHAnsi" w:cstheme="majorBidi"/>
      <w:b/>
      <w:color w:val="1F4E79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/>
      <w:b/>
      <w:i/>
      <w:iCs/>
      <w:color w:val="1F4E7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486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ravenna vinte oito</cp:lastModifiedBy>
  <cp:revision>3</cp:revision>
  <dcterms:created xsi:type="dcterms:W3CDTF">2013-12-23T23:15:00Z</dcterms:created>
  <dcterms:modified xsi:type="dcterms:W3CDTF">2026-09-16T00:29:00Z</dcterms:modified>
  <cp:category/>
</cp:coreProperties>
</file>