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Zephyr Logistics — Target Solution Architecture</w:t>
      </w:r>
    </w:p>
    <w:p>
      <w:r>
        <w:t>The target architecture moves the Order API and Payments Service to Azure App Service, with the fleet time-series store on Azure Database for PostgreSQL Flexible Server. Kafka is replaced by Azure Event Hubs.</w:t>
      </w:r>
    </w:p>
    <w:p>
      <w:r>
        <w:t>The proposed target SKUs per component are summarized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Order API</w:t>
            </w:r>
          </w:p>
        </w:tc>
        <w:tc>
          <w:tcPr>
            <w:tcW w:type="dxa" w:w="2160"/>
          </w:tcPr>
          <w:p>
            <w:r>
              <w:t>3x RHEL VM</w:t>
            </w:r>
          </w:p>
        </w:tc>
        <w:tc>
          <w:tcPr>
            <w:tcW w:type="dxa" w:w="2160"/>
          </w:tcPr>
          <w:p>
            <w:r>
              <w:t>App Service P2v3</w:t>
            </w:r>
          </w:p>
        </w:tc>
        <w:tc>
          <w:tcPr>
            <w:tcW w:type="dxa" w:w="2160"/>
          </w:tcPr>
          <w:p>
            <w:r>
              <w:t>autoscale 2-6</w:t>
            </w:r>
          </w:p>
        </w:tc>
      </w:tr>
      <w:tr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1x Windows VM + physical PostgreSQL</w:t>
            </w:r>
          </w:p>
        </w:tc>
        <w:tc>
          <w:tcPr>
            <w:tcW w:type="dxa" w:w="2160"/>
          </w:tcPr>
          <w:p>
            <w:r>
              <w:t>App Service P1v3 + PostgreSQL Flexible</w:t>
            </w:r>
          </w:p>
        </w:tc>
        <w:tc>
          <w:tcPr>
            <w:tcW w:type="dxa" w:w="2160"/>
          </w:tcPr>
          <w:p>
            <w:r>
              <w:t>PCI scope</w:t>
            </w:r>
          </w:p>
        </w:tc>
      </w:tr>
      <w:tr>
        <w:tc>
          <w:tcPr>
            <w:tcW w:type="dxa" w:w="2160"/>
          </w:tcPr>
          <w:p>
            <w:r>
              <w:t>Fleet DB</w:t>
            </w:r>
          </w:p>
        </w:tc>
        <w:tc>
          <w:tcPr>
            <w:tcW w:type="dxa" w:w="2160"/>
          </w:tcPr>
          <w:p>
            <w:r>
              <w:t>PostgreSQL on VM</w:t>
            </w:r>
          </w:p>
        </w:tc>
        <w:tc>
          <w:tcPr>
            <w:tcW w:type="dxa" w:w="2160"/>
          </w:tcPr>
          <w:p>
            <w:r>
              <w:t>Flexible Server GP_D8ds</w:t>
            </w:r>
          </w:p>
        </w:tc>
        <w:tc>
          <w:tcPr>
            <w:tcW w:type="dxa" w:w="2160"/>
          </w:tcPr>
          <w:p>
            <w:r>
              <w:t>HA zone-redundant</w:t>
            </w:r>
          </w:p>
        </w:tc>
      </w:tr>
      <w:tr>
        <w:tc>
          <w:tcPr>
            <w:tcW w:type="dxa" w:w="2160"/>
          </w:tcPr>
          <w:p>
            <w:r>
              <w:t>Edge</w:t>
            </w:r>
          </w:p>
        </w:tc>
        <w:tc>
          <w:tcPr>
            <w:tcW w:type="dxa" w:w="2160"/>
          </w:tcPr>
          <w:p>
            <w:r>
              <w:t>F5 BIG-IP pair</w:t>
            </w:r>
          </w:p>
        </w:tc>
        <w:tc>
          <w:tcPr>
            <w:tcW w:type="dxa" w:w="2160"/>
          </w:tcPr>
          <w:p>
            <w:r>
              <w:t>Application Gateway WAF v2</w:t>
            </w:r>
          </w:p>
        </w:tc>
        <w:tc>
          <w:tcPr>
            <w:tcW w:type="dxa" w:w="2160"/>
          </w:tcPr>
          <w:p>
            <w:r>
              <w:t>replace, not rehost</w:t>
            </w:r>
          </w:p>
        </w:tc>
      </w:tr>
    </w:tbl>
    <w:p>
      <w:r>
        <w:t>Migration sequencing: the Fleet DB moves first (lowest coupling), followed by the Order API, with Payments last due to PCI re-certification.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