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Retail — Target Architecture</w:t>
      </w:r>
    </w:p>
    <w:p>
      <w:r>
        <w:t>Application: Storefront — customer web storefront. Storefront depends on Cart Service.</w:t>
      </w:r>
    </w:p>
    <w:p>
      <w:r>
        <w:t>Application: Cart Service — shopping cart and checkout. Cart Service is hosted on server atlas-cart-01 and uses database CartDB.</w:t>
      </w:r>
    </w:p>
    <w:p>
      <w:r>
        <w:t>Application: Inventory Service — stock and catalog management. Inventory Service uses database InventoryDB.</w:t>
      </w:r>
    </w:p>
    <w:p>
      <w:r>
        <w:t>Database: CartDB (PostgreSQL) stores carts and orders.</w:t>
      </w:r>
    </w:p>
    <w:p>
      <w:r>
        <w:t>Database: InventoryDB (MySQL) stores stock levels.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