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Wave-1 Requirements &amp; NFR Pack</w:t>
      </w:r>
    </w:p>
    <w:p>
      <w:pPr>
        <w:pStyle w:val="Heading1"/>
      </w:pPr>
      <w:r>
        <w:t>Compliance</w:t>
      </w:r>
    </w:p>
    <w:p>
      <w:r>
        <w:t>HIPAA controls apply to clinical records stored in RecordsDB.</w:t>
      </w:r>
    </w:p>
    <w:p>
      <w:r>
        <w:t>Encryption: TLS 1.2+ in transit and AES-256 at rest.</w:t>
      </w:r>
    </w:p>
    <w:p>
      <w:pPr>
        <w:pStyle w:val="Heading1"/>
      </w:pPr>
      <w:r>
        <w:t>Non-functional requirements</w:t>
      </w:r>
    </w:p>
    <w:p>
      <w:r>
        <w:t>RTO: 1 hour for Records API.</w:t>
      </w:r>
    </w:p>
    <w:p>
      <w:r>
        <w:t>RPO: 5 minutes for RecordsDB.</w:t>
      </w:r>
    </w:p>
    <w:p>
      <w:r>
        <w:t>Availability target is 99.95% for production workloads.</w:t>
      </w:r>
    </w:p>
    <w:p>
      <w:r>
        <w:t>Latency p95 must stay under 300 ms for record retrieval.</w:t>
      </w:r>
    </w:p>
    <w:p>
      <w:r>
        <w:t>Data residency: US only for clinical data.</w:t>
      </w:r>
    </w:p>
    <w:p>
      <w:r>
        <w:t>Must support 10,000 concurrent users at peak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